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6E9E5">
      <w:pPr>
        <w:pStyle w:val="3"/>
        <w:spacing w:line="244" w:lineRule="auto"/>
        <w:rPr>
          <w:rFonts w:hint="eastAsia" w:ascii="仿宋_GB2312" w:hAnsi="仿宋_GB2312" w:eastAsia="仿宋_GB2312" w:cs="仿宋_GB2312"/>
          <w:color w:val="auto"/>
        </w:rPr>
      </w:pPr>
    </w:p>
    <w:p w14:paraId="7D7B422F">
      <w:pPr>
        <w:pStyle w:val="3"/>
        <w:spacing w:line="244" w:lineRule="auto"/>
        <w:rPr>
          <w:rFonts w:hint="eastAsia" w:ascii="仿宋" w:hAnsi="仿宋" w:eastAsia="仿宋" w:cs="仿宋"/>
          <w:color w:val="auto"/>
        </w:rPr>
      </w:pPr>
    </w:p>
    <w:p w14:paraId="13766870">
      <w:pPr>
        <w:pStyle w:val="3"/>
        <w:spacing w:line="244" w:lineRule="auto"/>
        <w:rPr>
          <w:rFonts w:hint="eastAsia" w:ascii="仿宋" w:hAnsi="仿宋" w:eastAsia="仿宋" w:cs="仿宋"/>
          <w:color w:val="auto"/>
        </w:rPr>
      </w:pPr>
    </w:p>
    <w:p w14:paraId="3081D409">
      <w:pPr>
        <w:pStyle w:val="3"/>
        <w:spacing w:line="245" w:lineRule="auto"/>
        <w:rPr>
          <w:rFonts w:hint="eastAsia" w:ascii="仿宋" w:hAnsi="仿宋" w:eastAsia="仿宋" w:cs="仿宋"/>
          <w:color w:val="auto"/>
        </w:rPr>
      </w:pPr>
    </w:p>
    <w:p w14:paraId="05B28D7B">
      <w:pPr>
        <w:pStyle w:val="3"/>
        <w:spacing w:line="245" w:lineRule="auto"/>
        <w:rPr>
          <w:rFonts w:hint="eastAsia" w:ascii="仿宋" w:hAnsi="仿宋" w:eastAsia="仿宋" w:cs="仿宋"/>
          <w:color w:val="auto"/>
        </w:rPr>
      </w:pPr>
    </w:p>
    <w:p w14:paraId="18C603E8">
      <w:pPr>
        <w:pStyle w:val="3"/>
        <w:spacing w:line="245" w:lineRule="auto"/>
        <w:rPr>
          <w:rFonts w:hint="eastAsia" w:ascii="仿宋" w:hAnsi="仿宋" w:eastAsia="仿宋" w:cs="仿宋"/>
          <w:color w:val="auto"/>
        </w:rPr>
      </w:pPr>
    </w:p>
    <w:p w14:paraId="460F74AB">
      <w:pPr>
        <w:pStyle w:val="3"/>
        <w:spacing w:line="245" w:lineRule="auto"/>
        <w:rPr>
          <w:rFonts w:hint="eastAsia" w:ascii="仿宋" w:hAnsi="仿宋" w:eastAsia="仿宋" w:cs="仿宋"/>
          <w:color w:val="auto"/>
        </w:rPr>
      </w:pPr>
    </w:p>
    <w:p w14:paraId="38151E6E">
      <w:pPr>
        <w:pStyle w:val="3"/>
        <w:spacing w:line="245" w:lineRule="auto"/>
        <w:rPr>
          <w:rFonts w:hint="eastAsia" w:ascii="仿宋" w:hAnsi="仿宋" w:eastAsia="仿宋" w:cs="仿宋"/>
          <w:color w:val="auto"/>
        </w:rPr>
      </w:pPr>
    </w:p>
    <w:p w14:paraId="0E25D2E8">
      <w:pPr>
        <w:spacing w:before="95" w:line="382" w:lineRule="auto"/>
        <w:ind w:left="14" w:firstLine="550"/>
        <w:jc w:val="center"/>
        <w:rPr>
          <w:rFonts w:hint="eastAsia" w:ascii="方正小标宋简体" w:hAnsi="方正小标宋简体" w:eastAsia="方正小标宋简体" w:cs="方正小标宋简体"/>
          <w:b w:val="0"/>
          <w:bCs w:val="0"/>
          <w:color w:val="auto"/>
          <w:spacing w:val="-7"/>
          <w:sz w:val="44"/>
          <w:szCs w:val="44"/>
        </w:rPr>
      </w:pPr>
      <w:r>
        <w:rPr>
          <w:rFonts w:hint="eastAsia" w:ascii="方正小标宋简体" w:hAnsi="方正小标宋简体" w:eastAsia="方正小标宋简体" w:cs="方正小标宋简体"/>
          <w:b w:val="0"/>
          <w:bCs w:val="0"/>
          <w:color w:val="auto"/>
          <w:spacing w:val="-7"/>
          <w:sz w:val="44"/>
          <w:szCs w:val="44"/>
        </w:rPr>
        <w:t>四川省乐山盛通盐业矿</w:t>
      </w:r>
      <w:bookmarkStart w:id="49" w:name="_GoBack"/>
      <w:bookmarkEnd w:id="49"/>
      <w:r>
        <w:rPr>
          <w:rFonts w:hint="eastAsia" w:ascii="方正小标宋简体" w:hAnsi="方正小标宋简体" w:eastAsia="方正小标宋简体" w:cs="方正小标宋简体"/>
          <w:b w:val="0"/>
          <w:bCs w:val="0"/>
          <w:color w:val="auto"/>
          <w:spacing w:val="-7"/>
          <w:sz w:val="44"/>
          <w:szCs w:val="44"/>
        </w:rPr>
        <w:t>山有限责任公司</w:t>
      </w:r>
    </w:p>
    <w:p w14:paraId="7215883E">
      <w:pPr>
        <w:spacing w:before="95" w:line="382" w:lineRule="auto"/>
        <w:ind w:left="14" w:firstLine="550"/>
        <w:jc w:val="center"/>
        <w:rPr>
          <w:rFonts w:hint="eastAsia" w:ascii="方正小标宋简体" w:hAnsi="方正小标宋简体" w:eastAsia="方正小标宋简体" w:cs="方正小标宋简体"/>
          <w:b w:val="0"/>
          <w:bCs w:val="0"/>
          <w:color w:val="auto"/>
          <w:spacing w:val="-7"/>
          <w:sz w:val="44"/>
          <w:szCs w:val="44"/>
        </w:rPr>
      </w:pPr>
      <w:r>
        <w:rPr>
          <w:rFonts w:hint="eastAsia" w:ascii="方正小标宋简体" w:hAnsi="方正小标宋简体" w:eastAsia="方正小标宋简体" w:cs="方正小标宋简体"/>
          <w:b w:val="0"/>
          <w:bCs w:val="0"/>
          <w:color w:val="auto"/>
          <w:spacing w:val="-7"/>
          <w:sz w:val="44"/>
          <w:szCs w:val="44"/>
          <w:lang w:val="en-US" w:eastAsia="zh-CN"/>
        </w:rPr>
        <w:t>4%</w:t>
      </w:r>
      <w:r>
        <w:rPr>
          <w:rFonts w:hint="eastAsia" w:ascii="方正小标宋简体" w:hAnsi="方正小标宋简体" w:eastAsia="方正小标宋简体" w:cs="方正小标宋简体"/>
          <w:b w:val="0"/>
          <w:bCs w:val="0"/>
          <w:color w:val="auto"/>
          <w:spacing w:val="-7"/>
          <w:sz w:val="44"/>
          <w:szCs w:val="44"/>
        </w:rPr>
        <w:t>股权拍卖交易文件</w:t>
      </w:r>
    </w:p>
    <w:p w14:paraId="0B83915C">
      <w:pPr>
        <w:pStyle w:val="3"/>
        <w:spacing w:line="247" w:lineRule="auto"/>
        <w:rPr>
          <w:rFonts w:hint="eastAsia" w:ascii="仿宋" w:hAnsi="仿宋" w:eastAsia="仿宋" w:cs="仿宋"/>
          <w:color w:val="auto"/>
        </w:rPr>
      </w:pPr>
    </w:p>
    <w:p w14:paraId="2D34F11B">
      <w:pPr>
        <w:pStyle w:val="3"/>
        <w:spacing w:line="247" w:lineRule="auto"/>
        <w:rPr>
          <w:rFonts w:hint="eastAsia" w:ascii="仿宋" w:hAnsi="仿宋" w:eastAsia="仿宋" w:cs="仿宋"/>
          <w:color w:val="auto"/>
        </w:rPr>
      </w:pPr>
    </w:p>
    <w:p w14:paraId="2E6C41CC">
      <w:pPr>
        <w:pStyle w:val="3"/>
        <w:spacing w:line="247" w:lineRule="auto"/>
        <w:rPr>
          <w:rFonts w:hint="eastAsia" w:ascii="仿宋" w:hAnsi="仿宋" w:eastAsia="仿宋" w:cs="仿宋"/>
          <w:color w:val="auto"/>
        </w:rPr>
      </w:pPr>
    </w:p>
    <w:p w14:paraId="04C79053">
      <w:pPr>
        <w:pStyle w:val="3"/>
        <w:spacing w:line="247" w:lineRule="auto"/>
        <w:rPr>
          <w:rFonts w:hint="eastAsia" w:ascii="仿宋" w:hAnsi="仿宋" w:eastAsia="仿宋" w:cs="仿宋"/>
          <w:color w:val="auto"/>
        </w:rPr>
      </w:pPr>
    </w:p>
    <w:p w14:paraId="4C9E5B82">
      <w:pPr>
        <w:pStyle w:val="3"/>
        <w:spacing w:line="247" w:lineRule="auto"/>
        <w:rPr>
          <w:rFonts w:hint="eastAsia" w:ascii="仿宋" w:hAnsi="仿宋" w:eastAsia="仿宋" w:cs="仿宋"/>
          <w:color w:val="auto"/>
        </w:rPr>
      </w:pPr>
    </w:p>
    <w:p w14:paraId="39EAF678">
      <w:pPr>
        <w:pStyle w:val="3"/>
        <w:spacing w:line="247" w:lineRule="auto"/>
        <w:rPr>
          <w:rFonts w:hint="eastAsia" w:ascii="仿宋" w:hAnsi="仿宋" w:eastAsia="仿宋" w:cs="仿宋"/>
          <w:color w:val="auto"/>
        </w:rPr>
      </w:pPr>
    </w:p>
    <w:p w14:paraId="1CECEF35">
      <w:pPr>
        <w:pStyle w:val="3"/>
        <w:spacing w:line="247" w:lineRule="auto"/>
        <w:rPr>
          <w:rFonts w:hint="eastAsia" w:ascii="仿宋" w:hAnsi="仿宋" w:eastAsia="仿宋" w:cs="仿宋"/>
          <w:color w:val="auto"/>
        </w:rPr>
      </w:pPr>
    </w:p>
    <w:p w14:paraId="521722F0">
      <w:pPr>
        <w:pStyle w:val="3"/>
        <w:spacing w:line="247" w:lineRule="auto"/>
        <w:rPr>
          <w:rFonts w:hint="eastAsia" w:ascii="仿宋" w:hAnsi="仿宋" w:eastAsia="仿宋" w:cs="仿宋"/>
          <w:color w:val="auto"/>
        </w:rPr>
      </w:pPr>
    </w:p>
    <w:p w14:paraId="035ADA1D">
      <w:pPr>
        <w:pStyle w:val="3"/>
        <w:spacing w:line="247" w:lineRule="auto"/>
        <w:rPr>
          <w:rFonts w:hint="eastAsia" w:ascii="仿宋" w:hAnsi="仿宋" w:eastAsia="仿宋" w:cs="仿宋"/>
          <w:color w:val="auto"/>
        </w:rPr>
      </w:pPr>
    </w:p>
    <w:p w14:paraId="12FD7044">
      <w:pPr>
        <w:pStyle w:val="3"/>
        <w:spacing w:line="247" w:lineRule="auto"/>
        <w:rPr>
          <w:rFonts w:hint="eastAsia" w:ascii="仿宋" w:hAnsi="仿宋" w:eastAsia="仿宋" w:cs="仿宋"/>
          <w:color w:val="auto"/>
        </w:rPr>
      </w:pPr>
    </w:p>
    <w:p w14:paraId="30BFC795">
      <w:pPr>
        <w:pStyle w:val="3"/>
        <w:spacing w:line="247" w:lineRule="auto"/>
        <w:rPr>
          <w:rFonts w:hint="eastAsia" w:ascii="仿宋" w:hAnsi="仿宋" w:eastAsia="仿宋" w:cs="仿宋"/>
          <w:color w:val="auto"/>
        </w:rPr>
      </w:pPr>
    </w:p>
    <w:p w14:paraId="01C16400">
      <w:pPr>
        <w:pStyle w:val="3"/>
        <w:spacing w:line="247" w:lineRule="auto"/>
        <w:rPr>
          <w:rFonts w:hint="eastAsia" w:ascii="仿宋" w:hAnsi="仿宋" w:eastAsia="仿宋" w:cs="仿宋"/>
          <w:color w:val="auto"/>
        </w:rPr>
      </w:pPr>
    </w:p>
    <w:p w14:paraId="2DE22988">
      <w:pPr>
        <w:pStyle w:val="3"/>
        <w:spacing w:line="248" w:lineRule="auto"/>
        <w:rPr>
          <w:rFonts w:hint="eastAsia" w:ascii="仿宋" w:hAnsi="仿宋" w:eastAsia="仿宋" w:cs="仿宋"/>
          <w:color w:val="auto"/>
        </w:rPr>
      </w:pPr>
    </w:p>
    <w:p w14:paraId="3C245307">
      <w:pPr>
        <w:pStyle w:val="3"/>
        <w:spacing w:line="248" w:lineRule="auto"/>
        <w:rPr>
          <w:rFonts w:hint="eastAsia" w:ascii="仿宋" w:hAnsi="仿宋" w:eastAsia="仿宋" w:cs="仿宋"/>
          <w:color w:val="auto"/>
        </w:rPr>
      </w:pPr>
    </w:p>
    <w:p w14:paraId="7DA16648">
      <w:pPr>
        <w:pStyle w:val="3"/>
        <w:spacing w:line="248" w:lineRule="auto"/>
        <w:rPr>
          <w:rFonts w:hint="eastAsia" w:ascii="仿宋" w:hAnsi="仿宋" w:eastAsia="仿宋" w:cs="仿宋"/>
          <w:color w:val="auto"/>
        </w:rPr>
      </w:pPr>
    </w:p>
    <w:p w14:paraId="3C966A34">
      <w:pPr>
        <w:pStyle w:val="3"/>
        <w:spacing w:line="248" w:lineRule="auto"/>
        <w:rPr>
          <w:rFonts w:hint="eastAsia" w:ascii="仿宋" w:hAnsi="仿宋" w:eastAsia="仿宋" w:cs="仿宋"/>
          <w:color w:val="auto"/>
        </w:rPr>
      </w:pPr>
    </w:p>
    <w:p w14:paraId="658B0FD5">
      <w:pPr>
        <w:pStyle w:val="3"/>
        <w:spacing w:line="248" w:lineRule="auto"/>
        <w:rPr>
          <w:rFonts w:hint="eastAsia" w:ascii="仿宋" w:hAnsi="仿宋" w:eastAsia="仿宋" w:cs="仿宋"/>
          <w:color w:val="auto"/>
        </w:rPr>
      </w:pPr>
    </w:p>
    <w:p w14:paraId="4B883B4E">
      <w:pPr>
        <w:pStyle w:val="3"/>
        <w:spacing w:line="248" w:lineRule="auto"/>
        <w:rPr>
          <w:rFonts w:hint="eastAsia" w:ascii="仿宋" w:hAnsi="仿宋" w:eastAsia="仿宋" w:cs="仿宋"/>
          <w:color w:val="auto"/>
        </w:rPr>
      </w:pPr>
    </w:p>
    <w:p w14:paraId="11D0BD12">
      <w:pPr>
        <w:pStyle w:val="3"/>
        <w:spacing w:line="248" w:lineRule="auto"/>
        <w:rPr>
          <w:rFonts w:hint="eastAsia" w:ascii="仿宋" w:hAnsi="仿宋" w:eastAsia="仿宋" w:cs="仿宋"/>
          <w:color w:val="auto"/>
        </w:rPr>
      </w:pPr>
    </w:p>
    <w:p w14:paraId="264CAAE1">
      <w:pPr>
        <w:pStyle w:val="3"/>
        <w:spacing w:line="248" w:lineRule="auto"/>
        <w:rPr>
          <w:rFonts w:hint="eastAsia" w:ascii="仿宋" w:hAnsi="仿宋" w:eastAsia="仿宋" w:cs="仿宋"/>
          <w:color w:val="auto"/>
        </w:rPr>
      </w:pPr>
    </w:p>
    <w:p w14:paraId="6EE36992">
      <w:pPr>
        <w:pStyle w:val="3"/>
        <w:spacing w:line="248" w:lineRule="auto"/>
        <w:rPr>
          <w:rFonts w:hint="eastAsia" w:ascii="仿宋" w:hAnsi="仿宋" w:eastAsia="仿宋" w:cs="仿宋"/>
          <w:color w:val="auto"/>
        </w:rPr>
      </w:pPr>
    </w:p>
    <w:p w14:paraId="79729EFF">
      <w:pPr>
        <w:pStyle w:val="3"/>
        <w:spacing w:line="248" w:lineRule="auto"/>
        <w:rPr>
          <w:rFonts w:hint="eastAsia" w:ascii="仿宋" w:hAnsi="仿宋" w:eastAsia="仿宋" w:cs="仿宋"/>
          <w:color w:val="auto"/>
        </w:rPr>
      </w:pPr>
    </w:p>
    <w:p w14:paraId="4833C196">
      <w:pPr>
        <w:pStyle w:val="3"/>
        <w:spacing w:line="248" w:lineRule="auto"/>
        <w:rPr>
          <w:rFonts w:hint="eastAsia" w:ascii="仿宋" w:hAnsi="仿宋" w:eastAsia="仿宋" w:cs="仿宋"/>
          <w:color w:val="auto"/>
        </w:rPr>
      </w:pPr>
    </w:p>
    <w:p w14:paraId="657B0DD6">
      <w:pPr>
        <w:pStyle w:val="3"/>
        <w:spacing w:line="248" w:lineRule="auto"/>
        <w:rPr>
          <w:rFonts w:hint="eastAsia" w:ascii="仿宋" w:hAnsi="仿宋" w:eastAsia="仿宋" w:cs="仿宋"/>
          <w:color w:val="auto"/>
        </w:rPr>
      </w:pPr>
    </w:p>
    <w:p w14:paraId="01AE0A88">
      <w:pPr>
        <w:spacing w:before="101" w:line="226" w:lineRule="auto"/>
        <w:jc w:val="center"/>
        <w:rPr>
          <w:rFonts w:hint="eastAsia" w:ascii="黑体" w:hAnsi="黑体" w:eastAsia="黑体" w:cs="黑体"/>
          <w:b w:val="0"/>
          <w:bCs w:val="0"/>
          <w:color w:val="auto"/>
          <w:sz w:val="32"/>
          <w:szCs w:val="32"/>
        </w:rPr>
      </w:pPr>
      <w:r>
        <w:rPr>
          <w:rFonts w:hint="eastAsia" w:ascii="黑体" w:hAnsi="黑体" w:eastAsia="黑体" w:cs="黑体"/>
          <w:b w:val="0"/>
          <w:bCs w:val="0"/>
          <w:color w:val="auto"/>
          <w:spacing w:val="7"/>
          <w:sz w:val="32"/>
          <w:szCs w:val="32"/>
          <w:lang w:eastAsia="zh-CN"/>
        </w:rPr>
        <w:t>四川旗标</w:t>
      </w:r>
      <w:r>
        <w:rPr>
          <w:rFonts w:hint="eastAsia" w:ascii="黑体" w:hAnsi="黑体" w:eastAsia="黑体" w:cs="黑体"/>
          <w:b w:val="0"/>
          <w:bCs w:val="0"/>
          <w:color w:val="auto"/>
          <w:spacing w:val="7"/>
          <w:sz w:val="32"/>
          <w:szCs w:val="32"/>
        </w:rPr>
        <w:t>拍卖有限公司</w:t>
      </w:r>
    </w:p>
    <w:p w14:paraId="629B1BE8">
      <w:pPr>
        <w:spacing w:before="196" w:line="228" w:lineRule="auto"/>
        <w:jc w:val="center"/>
        <w:rPr>
          <w:rFonts w:hint="eastAsia" w:ascii="黑体" w:hAnsi="黑体" w:eastAsia="黑体" w:cs="黑体"/>
          <w:b w:val="0"/>
          <w:bCs w:val="0"/>
          <w:color w:val="auto"/>
          <w:spacing w:val="8"/>
          <w:sz w:val="32"/>
          <w:szCs w:val="32"/>
          <w:u w:val="single"/>
        </w:rPr>
      </w:pPr>
      <w:r>
        <w:rPr>
          <w:rFonts w:hint="eastAsia" w:ascii="黑体" w:hAnsi="黑体" w:eastAsia="黑体" w:cs="黑体"/>
          <w:b w:val="0"/>
          <w:bCs w:val="0"/>
          <w:color w:val="auto"/>
          <w:spacing w:val="8"/>
          <w:sz w:val="32"/>
          <w:szCs w:val="32"/>
        </w:rPr>
        <w:t>二〇二</w:t>
      </w:r>
      <w:r>
        <w:rPr>
          <w:rFonts w:hint="eastAsia" w:ascii="黑体" w:hAnsi="黑体" w:eastAsia="黑体" w:cs="黑体"/>
          <w:b w:val="0"/>
          <w:bCs w:val="0"/>
          <w:color w:val="auto"/>
          <w:spacing w:val="8"/>
          <w:sz w:val="32"/>
          <w:szCs w:val="32"/>
          <w:lang w:val="en-US" w:eastAsia="zh-CN"/>
        </w:rPr>
        <w:t>六</w:t>
      </w:r>
      <w:r>
        <w:rPr>
          <w:rFonts w:hint="eastAsia" w:ascii="黑体" w:hAnsi="黑体" w:eastAsia="黑体" w:cs="黑体"/>
          <w:b w:val="0"/>
          <w:bCs w:val="0"/>
          <w:color w:val="auto"/>
          <w:spacing w:val="8"/>
          <w:sz w:val="32"/>
          <w:szCs w:val="32"/>
          <w:u w:val="single"/>
        </w:rPr>
        <w:t>年</w:t>
      </w:r>
      <w:r>
        <w:rPr>
          <w:rFonts w:hint="eastAsia" w:ascii="黑体" w:hAnsi="黑体" w:eastAsia="黑体" w:cs="黑体"/>
          <w:b w:val="0"/>
          <w:bCs w:val="0"/>
          <w:color w:val="auto"/>
          <w:spacing w:val="8"/>
          <w:sz w:val="32"/>
          <w:szCs w:val="32"/>
          <w:u w:val="single"/>
          <w:lang w:val="en-US" w:eastAsia="zh-CN"/>
        </w:rPr>
        <w:t>一</w:t>
      </w:r>
      <w:r>
        <w:rPr>
          <w:rFonts w:hint="eastAsia" w:ascii="黑体" w:hAnsi="黑体" w:eastAsia="黑体" w:cs="黑体"/>
          <w:b w:val="0"/>
          <w:bCs w:val="0"/>
          <w:color w:val="auto"/>
          <w:spacing w:val="8"/>
          <w:sz w:val="32"/>
          <w:szCs w:val="32"/>
          <w:u w:val="single"/>
        </w:rPr>
        <w:t>月</w:t>
      </w:r>
      <w:r>
        <w:rPr>
          <w:rFonts w:hint="eastAsia" w:ascii="黑体" w:hAnsi="黑体" w:eastAsia="黑体" w:cs="黑体"/>
          <w:b w:val="0"/>
          <w:bCs w:val="0"/>
          <w:color w:val="auto"/>
          <w:spacing w:val="8"/>
          <w:sz w:val="32"/>
          <w:szCs w:val="32"/>
          <w:u w:val="single"/>
          <w:lang w:val="en-US" w:eastAsia="zh-CN"/>
        </w:rPr>
        <w:t>二十三</w:t>
      </w:r>
      <w:r>
        <w:rPr>
          <w:rFonts w:hint="eastAsia" w:ascii="黑体" w:hAnsi="黑体" w:eastAsia="黑体" w:cs="黑体"/>
          <w:b w:val="0"/>
          <w:bCs w:val="0"/>
          <w:color w:val="auto"/>
          <w:spacing w:val="8"/>
          <w:sz w:val="32"/>
          <w:szCs w:val="32"/>
          <w:u w:val="single"/>
        </w:rPr>
        <w:t>日</w:t>
      </w:r>
    </w:p>
    <w:p w14:paraId="0B490CED">
      <w:pPr>
        <w:spacing w:before="196" w:line="228" w:lineRule="auto"/>
        <w:ind w:left="2479"/>
        <w:rPr>
          <w:rFonts w:hint="eastAsia" w:ascii="仿宋" w:hAnsi="仿宋" w:eastAsia="仿宋" w:cs="仿宋"/>
          <w:color w:val="auto"/>
          <w:spacing w:val="8"/>
          <w:sz w:val="31"/>
          <w:szCs w:val="31"/>
          <w:u w:val="single"/>
        </w:rPr>
      </w:pPr>
    </w:p>
    <w:p w14:paraId="5CC58BA4">
      <w:pPr>
        <w:rPr>
          <w:rFonts w:hint="eastAsia" w:ascii="仿宋" w:hAnsi="仿宋" w:eastAsia="仿宋" w:cs="仿宋"/>
          <w:color w:val="auto"/>
          <w:spacing w:val="8"/>
          <w:sz w:val="31"/>
          <w:szCs w:val="31"/>
          <w:u w:val="single"/>
        </w:rPr>
      </w:pPr>
      <w:r>
        <w:rPr>
          <w:rFonts w:hint="eastAsia" w:ascii="仿宋" w:hAnsi="仿宋" w:eastAsia="仿宋" w:cs="仿宋"/>
          <w:color w:val="auto"/>
          <w:spacing w:val="8"/>
          <w:sz w:val="31"/>
          <w:szCs w:val="31"/>
          <w:u w:val="single"/>
        </w:rPr>
        <w:br w:type="page"/>
      </w:r>
    </w:p>
    <w:p w14:paraId="592FC8FE">
      <w:pPr>
        <w:spacing w:before="196" w:line="228" w:lineRule="auto"/>
        <w:ind w:left="2479"/>
        <w:rPr>
          <w:rFonts w:hint="eastAsia" w:ascii="仿宋" w:hAnsi="仿宋" w:eastAsia="仿宋" w:cs="仿宋"/>
          <w:color w:val="auto"/>
          <w:spacing w:val="8"/>
          <w:sz w:val="31"/>
          <w:szCs w:val="31"/>
          <w:u w:val="single"/>
        </w:rPr>
      </w:pPr>
    </w:p>
    <w:p w14:paraId="4766B837">
      <w:pPr>
        <w:pStyle w:val="3"/>
        <w:spacing w:line="324" w:lineRule="auto"/>
        <w:rPr>
          <w:rFonts w:hint="eastAsia" w:ascii="仿宋" w:hAnsi="仿宋" w:eastAsia="仿宋" w:cs="仿宋"/>
          <w:color w:val="auto"/>
          <w:lang w:eastAsia="zh-CN"/>
        </w:rPr>
      </w:pPr>
    </w:p>
    <w:p w14:paraId="36CA62D2">
      <w:pPr>
        <w:pStyle w:val="3"/>
        <w:spacing w:line="325" w:lineRule="auto"/>
        <w:rPr>
          <w:rFonts w:hint="eastAsia" w:ascii="仿宋" w:hAnsi="仿宋" w:eastAsia="仿宋" w:cs="仿宋"/>
          <w:color w:val="auto"/>
        </w:rPr>
      </w:pPr>
    </w:p>
    <w:sdt>
      <w:sdtPr>
        <w:rPr>
          <w:rFonts w:hint="eastAsia" w:ascii="黑体" w:hAnsi="黑体" w:eastAsia="黑体" w:cs="黑体"/>
          <w:b w:val="0"/>
          <w:bCs w:val="0"/>
          <w:snapToGrid w:val="0"/>
          <w:color w:val="auto"/>
          <w:kern w:val="0"/>
          <w:sz w:val="40"/>
          <w:szCs w:val="40"/>
          <w:lang w:val="en-US" w:eastAsia="en-US" w:bidi="ar-SA"/>
        </w:rPr>
        <w:id w:val="147475463"/>
        <w15:color w:val="DBDBDB"/>
        <w:docPartObj>
          <w:docPartGallery w:val="Table of Contents"/>
          <w:docPartUnique/>
        </w:docPartObj>
      </w:sdtPr>
      <w:sdtEndPr>
        <w:rPr>
          <w:rFonts w:hint="eastAsia" w:ascii="仿宋" w:hAnsi="仿宋" w:eastAsia="仿宋" w:cs="仿宋"/>
          <w:b w:val="0"/>
          <w:bCs w:val="0"/>
          <w:snapToGrid w:val="0"/>
          <w:color w:val="auto"/>
          <w:kern w:val="0"/>
          <w:sz w:val="28"/>
          <w:szCs w:val="28"/>
          <w:lang w:val="en-US" w:eastAsia="en-US" w:bidi="ar-SA"/>
        </w:rPr>
      </w:sdtEndPr>
      <w:sdtContent>
        <w:p w14:paraId="0796F4CF">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60" w:lineRule="auto"/>
            <w:ind w:left="0" w:leftChars="0" w:right="0" w:rightChars="0" w:firstLine="0" w:firstLineChars="0"/>
            <w:jc w:val="center"/>
            <w:textAlignment w:val="baseline"/>
            <w:rPr>
              <w:rFonts w:hint="eastAsia" w:ascii="黑体" w:hAnsi="黑体" w:eastAsia="黑体" w:cs="黑体"/>
              <w:b w:val="0"/>
              <w:bCs w:val="0"/>
              <w:color w:val="auto"/>
              <w:sz w:val="40"/>
              <w:szCs w:val="40"/>
            </w:rPr>
          </w:pPr>
          <w:r>
            <w:rPr>
              <w:rFonts w:hint="eastAsia" w:ascii="黑体" w:hAnsi="黑体" w:eastAsia="黑体" w:cs="黑体"/>
              <w:b w:val="0"/>
              <w:bCs w:val="0"/>
              <w:color w:val="auto"/>
              <w:sz w:val="40"/>
              <w:szCs w:val="40"/>
            </w:rPr>
            <w:t>目</w:t>
          </w:r>
          <w:r>
            <w:rPr>
              <w:rFonts w:hint="eastAsia" w:ascii="黑体" w:hAnsi="黑体" w:eastAsia="黑体" w:cs="黑体"/>
              <w:b w:val="0"/>
              <w:bCs w:val="0"/>
              <w:color w:val="auto"/>
              <w:sz w:val="40"/>
              <w:szCs w:val="40"/>
              <w:lang w:val="en-US" w:eastAsia="zh-CN"/>
            </w:rPr>
            <w:t xml:space="preserve">  </w:t>
          </w:r>
          <w:r>
            <w:rPr>
              <w:rFonts w:hint="eastAsia" w:ascii="黑体" w:hAnsi="黑体" w:eastAsia="黑体" w:cs="黑体"/>
              <w:b w:val="0"/>
              <w:bCs w:val="0"/>
              <w:color w:val="auto"/>
              <w:sz w:val="40"/>
              <w:szCs w:val="40"/>
            </w:rPr>
            <w:t>录</w:t>
          </w:r>
        </w:p>
        <w:p w14:paraId="38D68C32">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 w:val="0"/>
              <w:bCs w:val="0"/>
              <w:color w:val="auto"/>
              <w:sz w:val="21"/>
              <w:szCs w:val="21"/>
            </w:rPr>
            <w:fldChar w:fldCharType="begin"/>
          </w:r>
          <w:r>
            <w:rPr>
              <w:rFonts w:hint="eastAsia" w:ascii="方正小标宋简体" w:hAnsi="方正小标宋简体" w:eastAsia="方正小标宋简体" w:cs="方正小标宋简体"/>
              <w:b w:val="0"/>
              <w:bCs w:val="0"/>
              <w:color w:val="auto"/>
              <w:sz w:val="21"/>
              <w:szCs w:val="21"/>
            </w:rPr>
            <w:instrText xml:space="preserve">TOC \o "1-3" \h \u </w:instrText>
          </w:r>
          <w:r>
            <w:rPr>
              <w:rFonts w:hint="eastAsia" w:ascii="方正小标宋简体" w:hAnsi="方正小标宋简体" w:eastAsia="方正小标宋简体" w:cs="方正小标宋简体"/>
              <w:b w:val="0"/>
              <w:bCs w:val="0"/>
              <w:color w:val="auto"/>
              <w:sz w:val="21"/>
              <w:szCs w:val="21"/>
            </w:rPr>
            <w:fldChar w:fldCharType="separate"/>
          </w: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_Toc17501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snapToGrid/>
              <w:color w:val="auto"/>
              <w:kern w:val="2"/>
              <w:lang w:val="en-US" w:eastAsia="zh-CN"/>
            </w:rPr>
            <w:t xml:space="preserve">第一章  </w:t>
          </w:r>
          <w:r>
            <w:rPr>
              <w:rFonts w:hint="eastAsia" w:ascii="方正小标宋简体" w:hAnsi="方正小标宋简体" w:eastAsia="方正小标宋简体" w:cs="方正小标宋简体"/>
              <w:bCs w:val="0"/>
              <w:snapToGrid/>
              <w:color w:val="auto"/>
              <w:kern w:val="2"/>
              <w:lang w:eastAsia="zh-CN"/>
            </w:rPr>
            <w:t>拍卖公告</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_Toc17501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1</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2DEB639C">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_Toc15205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color w:val="auto"/>
              <w:lang w:eastAsia="zh-TW"/>
            </w:rPr>
            <w:t>第二章  竞买须知</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_Toc15205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5</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00E149B5">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_Toc9812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snapToGrid/>
              <w:color w:val="auto"/>
              <w:kern w:val="2"/>
              <w:lang w:val="en-US" w:eastAsia="zh-TW"/>
            </w:rPr>
            <w:t>第三章</w:t>
          </w:r>
          <w:r>
            <w:rPr>
              <w:rFonts w:hint="eastAsia" w:ascii="方正小标宋简体" w:hAnsi="方正小标宋简体" w:eastAsia="方正小标宋简体" w:cs="方正小标宋简体"/>
              <w:bCs w:val="0"/>
              <w:snapToGrid/>
              <w:color w:val="auto"/>
              <w:kern w:val="2"/>
              <w:lang w:val="en-US" w:eastAsia="zh-CN"/>
            </w:rPr>
            <w:t xml:space="preserve"> </w:t>
          </w:r>
          <w:r>
            <w:rPr>
              <w:rFonts w:hint="eastAsia" w:ascii="方正小标宋简体" w:hAnsi="方正小标宋简体" w:eastAsia="方正小标宋简体" w:cs="方正小标宋简体"/>
              <w:bCs w:val="0"/>
              <w:snapToGrid/>
              <w:color w:val="auto"/>
              <w:kern w:val="2"/>
              <w:lang w:val="en-US" w:eastAsia="zh-TW"/>
            </w:rPr>
            <w:t>标的信息表</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_Toc9812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18</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627AB14D">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_Toc25312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snapToGrid/>
              <w:color w:val="auto"/>
              <w:kern w:val="2"/>
              <w:lang w:val="en-US" w:eastAsia="zh-TW"/>
            </w:rPr>
            <w:t>第四章 格式文件</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_Toc25312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31</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0F9E617C">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_Toc3834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color w:val="auto"/>
              <w:kern w:val="2"/>
              <w:szCs w:val="32"/>
            </w:rPr>
            <w:t>（一）国有资产处置网上竞价竞买申请书</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_Toc3834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31</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1E388284">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_Toc8375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color w:val="auto"/>
              <w:kern w:val="2"/>
              <w:szCs w:val="32"/>
            </w:rPr>
            <w:t>（二）电子竞价风险告知及接受确认书</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_Toc8375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32</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42D8EBA0">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_Toc32210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color w:val="auto"/>
              <w:kern w:val="2"/>
              <w:szCs w:val="32"/>
            </w:rPr>
            <w:t>（三）</w:t>
          </w:r>
          <w:r>
            <w:rPr>
              <w:rFonts w:hint="eastAsia" w:ascii="方正小标宋简体" w:hAnsi="方正小标宋简体" w:eastAsia="方正小标宋简体" w:cs="方正小标宋简体"/>
              <w:bCs w:val="0"/>
              <w:color w:val="auto"/>
              <w:szCs w:val="32"/>
            </w:rPr>
            <w:t>国有资产处置网上竞价规则</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_Toc32210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34</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3D029706">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_Toc29246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color w:val="auto"/>
              <w:kern w:val="2"/>
              <w:szCs w:val="32"/>
            </w:rPr>
            <w:t>（四）四川省省级机关国有资产处置买受人通知书</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_Toc29246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36</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2B441E1F">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_Toc27057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color w:val="auto"/>
              <w:kern w:val="2"/>
              <w:szCs w:val="32"/>
            </w:rPr>
            <w:t>（五）授权委托书</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_Toc27057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37</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5E889CD0">
          <w:pPr>
            <w:pStyle w:val="5"/>
            <w:keepNext w:val="0"/>
            <w:keepLines w:val="0"/>
            <w:pageBreakBefore w:val="0"/>
            <w:widowControl/>
            <w:tabs>
              <w:tab w:val="right" w:leader="dot" w:pos="8958"/>
            </w:tabs>
            <w:kinsoku w:val="0"/>
            <w:wordWrap/>
            <w:overflowPunct/>
            <w:topLinePunct w:val="0"/>
            <w:autoSpaceDE w:val="0"/>
            <w:autoSpaceDN w:val="0"/>
            <w:bidi w:val="0"/>
            <w:adjustRightInd w:val="0"/>
            <w:snapToGrid w:val="0"/>
            <w:spacing w:line="480" w:lineRule="auto"/>
            <w:textAlignment w:val="baseline"/>
            <w:rPr>
              <w:rFonts w:hint="eastAsia" w:ascii="方正小标宋简体" w:hAnsi="方正小标宋简体" w:eastAsia="方正小标宋简体" w:cs="方正小标宋简体"/>
              <w:color w:val="auto"/>
            </w:rPr>
          </w:pPr>
          <w:r>
            <w:rPr>
              <w:rFonts w:hint="eastAsia" w:ascii="方正小标宋简体" w:hAnsi="方正小标宋简体" w:eastAsia="方正小标宋简体" w:cs="方正小标宋简体"/>
              <w:bCs w:val="0"/>
              <w:color w:val="auto"/>
              <w:szCs w:val="21"/>
            </w:rPr>
            <w:fldChar w:fldCharType="begin"/>
          </w:r>
          <w:r>
            <w:rPr>
              <w:rFonts w:hint="eastAsia" w:ascii="方正小标宋简体" w:hAnsi="方正小标宋简体" w:eastAsia="方正小标宋简体" w:cs="方正小标宋简体"/>
              <w:bCs w:val="0"/>
              <w:color w:val="auto"/>
              <w:szCs w:val="21"/>
            </w:rPr>
            <w:instrText xml:space="preserve"> HYPERLINK \l _Toc23903 </w:instrText>
          </w:r>
          <w:r>
            <w:rPr>
              <w:rFonts w:hint="eastAsia" w:ascii="方正小标宋简体" w:hAnsi="方正小标宋简体" w:eastAsia="方正小标宋简体" w:cs="方正小标宋简体"/>
              <w:bCs w:val="0"/>
              <w:color w:val="auto"/>
              <w:szCs w:val="21"/>
            </w:rPr>
            <w:fldChar w:fldCharType="separate"/>
          </w:r>
          <w:r>
            <w:rPr>
              <w:rFonts w:hint="eastAsia" w:ascii="方正小标宋简体" w:hAnsi="方正小标宋简体" w:eastAsia="方正小标宋简体" w:cs="方正小标宋简体"/>
              <w:bCs w:val="0"/>
              <w:snapToGrid/>
              <w:color w:val="auto"/>
              <w:kern w:val="2"/>
              <w:lang w:val="en-US" w:eastAsia="zh-TW"/>
            </w:rPr>
            <w:t>第五章</w:t>
          </w:r>
          <w:r>
            <w:rPr>
              <w:rFonts w:hint="eastAsia" w:ascii="方正小标宋简体" w:hAnsi="方正小标宋简体" w:eastAsia="方正小标宋简体" w:cs="方正小标宋简体"/>
              <w:bCs w:val="0"/>
              <w:snapToGrid/>
              <w:color w:val="auto"/>
              <w:kern w:val="2"/>
              <w:lang w:val="en-US" w:eastAsia="zh-CN"/>
            </w:rPr>
            <w:t xml:space="preserve"> </w:t>
          </w:r>
          <w:r>
            <w:rPr>
              <w:rFonts w:hint="eastAsia" w:ascii="方正小标宋简体" w:hAnsi="方正小标宋简体" w:eastAsia="方正小标宋简体" w:cs="方正小标宋简体"/>
              <w:bCs w:val="0"/>
              <w:snapToGrid/>
              <w:color w:val="auto"/>
              <w:kern w:val="2"/>
              <w:lang w:val="en-US" w:eastAsia="zh-TW"/>
            </w:rPr>
            <w:t>股权转让合同（模板）</w:t>
          </w:r>
          <w:r>
            <w:rPr>
              <w:rFonts w:hint="eastAsia" w:ascii="方正小标宋简体" w:hAnsi="方正小标宋简体" w:eastAsia="方正小标宋简体" w:cs="方正小标宋简体"/>
              <w:color w:val="auto"/>
            </w:rPr>
            <w:tab/>
          </w:r>
          <w:r>
            <w:rPr>
              <w:rFonts w:hint="eastAsia" w:ascii="方正小标宋简体" w:hAnsi="方正小标宋简体" w:eastAsia="方正小标宋简体" w:cs="方正小标宋简体"/>
              <w:color w:val="auto"/>
            </w:rPr>
            <w:fldChar w:fldCharType="begin"/>
          </w:r>
          <w:r>
            <w:rPr>
              <w:rFonts w:hint="eastAsia" w:ascii="方正小标宋简体" w:hAnsi="方正小标宋简体" w:eastAsia="方正小标宋简体" w:cs="方正小标宋简体"/>
              <w:color w:val="auto"/>
            </w:rPr>
            <w:instrText xml:space="preserve"> PAGEREF _Toc23903 \h </w:instrText>
          </w:r>
          <w:r>
            <w:rPr>
              <w:rFonts w:hint="eastAsia" w:ascii="方正小标宋简体" w:hAnsi="方正小标宋简体" w:eastAsia="方正小标宋简体" w:cs="方正小标宋简体"/>
              <w:color w:val="auto"/>
            </w:rPr>
            <w:fldChar w:fldCharType="separate"/>
          </w:r>
          <w:r>
            <w:rPr>
              <w:rFonts w:hint="eastAsia" w:ascii="方正小标宋简体" w:hAnsi="方正小标宋简体" w:eastAsia="方正小标宋简体" w:cs="方正小标宋简体"/>
              <w:color w:val="auto"/>
            </w:rPr>
            <w:t>38</w:t>
          </w:r>
          <w:r>
            <w:rPr>
              <w:rFonts w:hint="eastAsia" w:ascii="方正小标宋简体" w:hAnsi="方正小标宋简体" w:eastAsia="方正小标宋简体" w:cs="方正小标宋简体"/>
              <w:color w:val="auto"/>
            </w:rPr>
            <w:fldChar w:fldCharType="end"/>
          </w:r>
          <w:r>
            <w:rPr>
              <w:rFonts w:hint="eastAsia" w:ascii="方正小标宋简体" w:hAnsi="方正小标宋简体" w:eastAsia="方正小标宋简体" w:cs="方正小标宋简体"/>
              <w:bCs w:val="0"/>
              <w:color w:val="auto"/>
              <w:szCs w:val="21"/>
            </w:rPr>
            <w:fldChar w:fldCharType="end"/>
          </w:r>
        </w:p>
        <w:p w14:paraId="1BC06965">
          <w:pPr>
            <w:keepNext w:val="0"/>
            <w:keepLines w:val="0"/>
            <w:pageBreakBefore w:val="0"/>
            <w:widowControl/>
            <w:kinsoku w:val="0"/>
            <w:wordWrap/>
            <w:overflowPunct/>
            <w:topLinePunct w:val="0"/>
            <w:autoSpaceDE w:val="0"/>
            <w:autoSpaceDN w:val="0"/>
            <w:bidi w:val="0"/>
            <w:adjustRightInd w:val="0"/>
            <w:snapToGrid w:val="0"/>
            <w:spacing w:line="480" w:lineRule="auto"/>
            <w:textAlignment w:val="baseline"/>
            <w:rPr>
              <w:rFonts w:hint="eastAsia" w:ascii="仿宋" w:hAnsi="仿宋" w:eastAsia="仿宋" w:cs="仿宋"/>
              <w:color w:val="auto"/>
              <w:sz w:val="28"/>
              <w:szCs w:val="28"/>
            </w:rPr>
          </w:pPr>
          <w:r>
            <w:rPr>
              <w:rFonts w:hint="eastAsia" w:ascii="方正小标宋简体" w:hAnsi="方正小标宋简体" w:eastAsia="方正小标宋简体" w:cs="方正小标宋简体"/>
              <w:bCs w:val="0"/>
              <w:color w:val="auto"/>
              <w:szCs w:val="21"/>
            </w:rPr>
            <w:fldChar w:fldCharType="end"/>
          </w:r>
        </w:p>
      </w:sdtContent>
    </w:sdt>
    <w:p w14:paraId="35D9AE9D">
      <w:pPr>
        <w:rPr>
          <w:color w:val="auto"/>
        </w:rPr>
      </w:pPr>
    </w:p>
    <w:p w14:paraId="6D97DC76">
      <w:pPr>
        <w:pStyle w:val="3"/>
        <w:spacing w:line="294" w:lineRule="auto"/>
        <w:rPr>
          <w:rFonts w:hint="eastAsia" w:ascii="仿宋" w:hAnsi="仿宋" w:eastAsia="仿宋" w:cs="仿宋"/>
          <w:color w:val="auto"/>
          <w:lang w:eastAsia="zh-CN"/>
        </w:rPr>
      </w:pPr>
    </w:p>
    <w:p w14:paraId="2152BA5B">
      <w:pPr>
        <w:pStyle w:val="3"/>
        <w:spacing w:line="294" w:lineRule="auto"/>
        <w:rPr>
          <w:rFonts w:hint="eastAsia" w:ascii="仿宋" w:hAnsi="仿宋" w:eastAsia="仿宋" w:cs="仿宋"/>
          <w:color w:val="auto"/>
        </w:rPr>
      </w:pPr>
    </w:p>
    <w:p w14:paraId="0F2417F9">
      <w:pPr>
        <w:numPr>
          <w:ilvl w:val="0"/>
          <w:numId w:val="1"/>
        </w:numPr>
        <w:spacing w:before="140" w:line="601" w:lineRule="exact"/>
        <w:ind w:left="2646"/>
        <w:outlineLvl w:val="0"/>
        <w:rPr>
          <w:rFonts w:hint="eastAsia" w:ascii="仿宋" w:hAnsi="仿宋" w:eastAsia="仿宋" w:cs="仿宋"/>
          <w:b/>
          <w:bCs/>
          <w:color w:val="auto"/>
          <w:spacing w:val="4"/>
          <w:position w:val="3"/>
          <w:sz w:val="43"/>
          <w:szCs w:val="43"/>
        </w:rPr>
        <w:sectPr>
          <w:headerReference r:id="rId5" w:type="default"/>
          <w:footerReference r:id="rId6" w:type="default"/>
          <w:pgSz w:w="11906" w:h="16839"/>
          <w:pgMar w:top="1417" w:right="1474" w:bottom="1417" w:left="1474" w:header="0" w:footer="1409" w:gutter="0"/>
          <w:pgNumType w:fmt="decimal"/>
          <w:cols w:space="720" w:num="1"/>
        </w:sectPr>
      </w:pPr>
    </w:p>
    <w:p w14:paraId="209F2C9A">
      <w:pPr>
        <w:pStyle w:val="2"/>
        <w:widowControl w:val="0"/>
        <w:kinsoku/>
        <w:autoSpaceDE/>
        <w:autoSpaceDN/>
        <w:adjustRightInd/>
        <w:snapToGrid/>
        <w:spacing w:before="0" w:after="0" w:line="578" w:lineRule="exact"/>
        <w:jc w:val="center"/>
        <w:textAlignment w:val="auto"/>
        <w:rPr>
          <w:rFonts w:hint="eastAsia" w:ascii="方正小标宋简体" w:hAnsi="方正小标宋简体" w:eastAsia="方正小标宋简体" w:cs="方正小标宋简体"/>
          <w:b w:val="0"/>
          <w:bCs w:val="0"/>
          <w:snapToGrid/>
          <w:color w:val="auto"/>
          <w:kern w:val="2"/>
          <w:lang w:eastAsia="zh-CN"/>
        </w:rPr>
      </w:pPr>
      <w:bookmarkStart w:id="0" w:name="_Toc17501"/>
      <w:r>
        <w:rPr>
          <w:rFonts w:hint="eastAsia" w:ascii="方正小标宋简体" w:hAnsi="方正小标宋简体" w:eastAsia="方正小标宋简体" w:cs="方正小标宋简体"/>
          <w:b w:val="0"/>
          <w:bCs w:val="0"/>
          <w:snapToGrid/>
          <w:color w:val="auto"/>
          <w:kern w:val="2"/>
          <w:lang w:val="en-US" w:eastAsia="zh-CN"/>
        </w:rPr>
        <w:t xml:space="preserve">第一章  </w:t>
      </w:r>
      <w:r>
        <w:rPr>
          <w:rFonts w:hint="eastAsia" w:ascii="方正小标宋简体" w:hAnsi="方正小标宋简体" w:eastAsia="方正小标宋简体" w:cs="方正小标宋简体"/>
          <w:b w:val="0"/>
          <w:bCs w:val="0"/>
          <w:snapToGrid/>
          <w:color w:val="auto"/>
          <w:kern w:val="2"/>
          <w:lang w:eastAsia="zh-CN"/>
        </w:rPr>
        <w:t>拍卖公告</w:t>
      </w:r>
      <w:bookmarkEnd w:id="0"/>
    </w:p>
    <w:p w14:paraId="6E60FBB0">
      <w:pPr>
        <w:spacing w:before="84" w:line="493" w:lineRule="exact"/>
        <w:jc w:val="center"/>
        <w:rPr>
          <w:rFonts w:hint="eastAsia" w:ascii="方正小标宋简体" w:hAnsi="方正小标宋简体" w:eastAsia="方正小标宋简体" w:cs="方正小标宋简体"/>
          <w:b w:val="0"/>
          <w:bCs w:val="0"/>
          <w:color w:val="auto"/>
          <w:spacing w:val="-1"/>
          <w:position w:val="2"/>
          <w:sz w:val="36"/>
          <w:szCs w:val="36"/>
        </w:rPr>
      </w:pPr>
    </w:p>
    <w:p w14:paraId="462D2877">
      <w:pPr>
        <w:spacing w:before="84" w:line="493" w:lineRule="exact"/>
        <w:jc w:val="center"/>
        <w:rPr>
          <w:rFonts w:hint="eastAsia" w:ascii="方正小标宋简体" w:hAnsi="方正小标宋简体" w:eastAsia="方正小标宋简体" w:cs="方正小标宋简体"/>
          <w:b w:val="0"/>
          <w:bCs w:val="0"/>
          <w:color w:val="auto"/>
          <w:spacing w:val="-1"/>
          <w:position w:val="2"/>
          <w:sz w:val="36"/>
          <w:szCs w:val="36"/>
        </w:rPr>
      </w:pPr>
      <w:r>
        <w:rPr>
          <w:rFonts w:hint="eastAsia" w:ascii="方正小标宋简体" w:hAnsi="方正小标宋简体" w:eastAsia="方正小标宋简体" w:cs="方正小标宋简体"/>
          <w:b w:val="0"/>
          <w:bCs w:val="0"/>
          <w:color w:val="auto"/>
          <w:spacing w:val="-1"/>
          <w:position w:val="2"/>
          <w:sz w:val="36"/>
          <w:szCs w:val="36"/>
        </w:rPr>
        <w:t>四川省乐山盛通盐业矿山有限责任公司</w:t>
      </w:r>
      <w:r>
        <w:rPr>
          <w:rFonts w:hint="eastAsia" w:ascii="方正小标宋简体" w:hAnsi="方正小标宋简体" w:eastAsia="方正小标宋简体" w:cs="方正小标宋简体"/>
          <w:b w:val="0"/>
          <w:bCs w:val="0"/>
          <w:color w:val="auto"/>
          <w:spacing w:val="-1"/>
          <w:position w:val="2"/>
          <w:sz w:val="36"/>
          <w:szCs w:val="36"/>
          <w:lang w:val="en-US" w:eastAsia="zh-CN"/>
        </w:rPr>
        <w:t>4%股权</w:t>
      </w:r>
    </w:p>
    <w:p w14:paraId="66499CF7">
      <w:pPr>
        <w:spacing w:before="84" w:line="493" w:lineRule="exact"/>
        <w:ind w:left="3446"/>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pacing w:val="-1"/>
          <w:position w:val="2"/>
          <w:sz w:val="36"/>
          <w:szCs w:val="36"/>
        </w:rPr>
        <w:t>拍</w:t>
      </w:r>
      <w:r>
        <w:rPr>
          <w:rFonts w:hint="eastAsia" w:ascii="方正小标宋简体" w:hAnsi="方正小标宋简体" w:eastAsia="方正小标宋简体" w:cs="方正小标宋简体"/>
          <w:b w:val="0"/>
          <w:bCs w:val="0"/>
          <w:color w:val="auto"/>
          <w:spacing w:val="-1"/>
          <w:position w:val="2"/>
          <w:sz w:val="36"/>
          <w:szCs w:val="36"/>
          <w:lang w:val="en-US" w:eastAsia="zh-CN"/>
        </w:rPr>
        <w:t xml:space="preserve"> </w:t>
      </w:r>
      <w:r>
        <w:rPr>
          <w:rFonts w:hint="eastAsia" w:ascii="方正小标宋简体" w:hAnsi="方正小标宋简体" w:eastAsia="方正小标宋简体" w:cs="方正小标宋简体"/>
          <w:b w:val="0"/>
          <w:bCs w:val="0"/>
          <w:color w:val="auto"/>
          <w:spacing w:val="-1"/>
          <w:position w:val="2"/>
          <w:sz w:val="36"/>
          <w:szCs w:val="36"/>
        </w:rPr>
        <w:t>卖</w:t>
      </w:r>
      <w:r>
        <w:rPr>
          <w:rFonts w:hint="eastAsia" w:ascii="方正小标宋简体" w:hAnsi="方正小标宋简体" w:eastAsia="方正小标宋简体" w:cs="方正小标宋简体"/>
          <w:b w:val="0"/>
          <w:bCs w:val="0"/>
          <w:color w:val="auto"/>
          <w:spacing w:val="-1"/>
          <w:position w:val="2"/>
          <w:sz w:val="36"/>
          <w:szCs w:val="36"/>
          <w:lang w:val="en-US" w:eastAsia="zh-CN"/>
        </w:rPr>
        <w:t xml:space="preserve"> </w:t>
      </w:r>
      <w:r>
        <w:rPr>
          <w:rFonts w:hint="eastAsia" w:ascii="方正小标宋简体" w:hAnsi="方正小标宋简体" w:eastAsia="方正小标宋简体" w:cs="方正小标宋简体"/>
          <w:b w:val="0"/>
          <w:bCs w:val="0"/>
          <w:color w:val="auto"/>
          <w:spacing w:val="-1"/>
          <w:position w:val="2"/>
          <w:sz w:val="36"/>
          <w:szCs w:val="36"/>
        </w:rPr>
        <w:t>公</w:t>
      </w:r>
      <w:r>
        <w:rPr>
          <w:rFonts w:hint="eastAsia" w:ascii="方正小标宋简体" w:hAnsi="方正小标宋简体" w:eastAsia="方正小标宋简体" w:cs="方正小标宋简体"/>
          <w:b w:val="0"/>
          <w:bCs w:val="0"/>
          <w:color w:val="auto"/>
          <w:spacing w:val="-1"/>
          <w:position w:val="2"/>
          <w:sz w:val="36"/>
          <w:szCs w:val="36"/>
          <w:lang w:val="en-US" w:eastAsia="zh-CN"/>
        </w:rPr>
        <w:t xml:space="preserve"> </w:t>
      </w:r>
      <w:r>
        <w:rPr>
          <w:rFonts w:hint="eastAsia" w:ascii="方正小标宋简体" w:hAnsi="方正小标宋简体" w:eastAsia="方正小标宋简体" w:cs="方正小标宋简体"/>
          <w:b w:val="0"/>
          <w:bCs w:val="0"/>
          <w:color w:val="auto"/>
          <w:spacing w:val="-1"/>
          <w:position w:val="2"/>
          <w:sz w:val="36"/>
          <w:szCs w:val="36"/>
        </w:rPr>
        <w:t>告</w:t>
      </w:r>
    </w:p>
    <w:p w14:paraId="5BE8FDDA">
      <w:pPr>
        <w:pStyle w:val="3"/>
        <w:spacing w:line="295" w:lineRule="auto"/>
        <w:rPr>
          <w:rFonts w:hint="eastAsia" w:ascii="仿宋" w:hAnsi="仿宋" w:eastAsia="仿宋" w:cs="仿宋"/>
          <w:color w:val="auto"/>
        </w:rPr>
      </w:pPr>
    </w:p>
    <w:p w14:paraId="74DDD5E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textAlignment w:val="center"/>
        <w:rPr>
          <w:rFonts w:hint="eastAsia" w:ascii="仿宋_GB2312" w:hAnsi="仿宋_GB2312" w:eastAsia="仿宋_GB2312" w:cs="仿宋_GB2312"/>
          <w:b w:val="0"/>
          <w:bCs w:val="0"/>
          <w:i w:val="0"/>
          <w:iCs w:val="0"/>
          <w:caps w:val="0"/>
          <w:color w:val="auto"/>
          <w:spacing w:val="0"/>
          <w:sz w:val="28"/>
          <w:szCs w:val="28"/>
        </w:rPr>
      </w:pPr>
      <w:bookmarkStart w:id="1" w:name="OLE_LINK1"/>
      <w:r>
        <w:rPr>
          <w:rFonts w:hint="eastAsia" w:ascii="仿宋" w:hAnsi="仿宋" w:eastAsia="仿宋" w:cs="Arial"/>
          <w:bCs/>
          <w:color w:val="auto"/>
          <w:sz w:val="28"/>
          <w:szCs w:val="28"/>
          <w:highlight w:val="none"/>
          <w:lang w:eastAsia="zh-TW"/>
        </w:rPr>
        <w:t>经四川省机关事务管理局批准</w:t>
      </w:r>
      <w:bookmarkStart w:id="2" w:name="_Hlk28590582"/>
      <w:r>
        <w:rPr>
          <w:rFonts w:hint="eastAsia" w:ascii="仿宋" w:hAnsi="仿宋" w:eastAsia="仿宋" w:cs="Arial"/>
          <w:bCs/>
          <w:color w:val="auto"/>
          <w:sz w:val="28"/>
          <w:szCs w:val="28"/>
          <w:highlight w:val="none"/>
          <w:lang w:eastAsia="zh-TW"/>
        </w:rPr>
        <w:t>（</w:t>
      </w:r>
      <w:bookmarkStart w:id="3" w:name="_Hlk34818347"/>
      <w:r>
        <w:rPr>
          <w:rFonts w:hint="eastAsia" w:ascii="仿宋" w:hAnsi="仿宋" w:eastAsia="仿宋" w:cs="Arial"/>
          <w:bCs/>
          <w:color w:val="auto"/>
          <w:sz w:val="28"/>
          <w:szCs w:val="28"/>
          <w:highlight w:val="none"/>
          <w:lang w:eastAsia="zh-TW"/>
        </w:rPr>
        <w:t>川机管</w:t>
      </w:r>
      <w:bookmarkEnd w:id="3"/>
      <w:r>
        <w:rPr>
          <w:rFonts w:hint="eastAsia" w:ascii="仿宋" w:hAnsi="仿宋" w:eastAsia="仿宋" w:cs="Arial"/>
          <w:bCs/>
          <w:color w:val="auto"/>
          <w:sz w:val="28"/>
          <w:szCs w:val="28"/>
          <w:highlight w:val="none"/>
          <w:lang w:eastAsia="zh-TW"/>
        </w:rPr>
        <w:t>〔</w:t>
      </w:r>
      <w:r>
        <w:rPr>
          <w:rFonts w:hint="eastAsia" w:ascii="仿宋" w:hAnsi="仿宋" w:eastAsia="仿宋" w:cs="Arial"/>
          <w:bCs/>
          <w:color w:val="auto"/>
          <w:sz w:val="28"/>
          <w:szCs w:val="28"/>
          <w:highlight w:val="none"/>
          <w:lang w:val="en-US" w:eastAsia="zh-CN"/>
        </w:rPr>
        <w:t>2025</w:t>
      </w:r>
      <w:r>
        <w:rPr>
          <w:rFonts w:hint="eastAsia" w:ascii="仿宋" w:hAnsi="仿宋" w:eastAsia="仿宋" w:cs="Arial"/>
          <w:bCs/>
          <w:color w:val="auto"/>
          <w:sz w:val="28"/>
          <w:szCs w:val="28"/>
          <w:highlight w:val="none"/>
          <w:lang w:eastAsia="zh-TW"/>
        </w:rPr>
        <w:t>〕</w:t>
      </w:r>
      <w:r>
        <w:rPr>
          <w:rFonts w:hint="eastAsia" w:ascii="仿宋" w:hAnsi="仿宋" w:eastAsia="仿宋" w:cs="Arial"/>
          <w:bCs/>
          <w:color w:val="auto"/>
          <w:sz w:val="28"/>
          <w:szCs w:val="28"/>
          <w:highlight w:val="none"/>
          <w:lang w:val="en-US" w:eastAsia="zh-CN"/>
        </w:rPr>
        <w:t>915</w:t>
      </w:r>
      <w:r>
        <w:rPr>
          <w:rFonts w:hint="eastAsia" w:ascii="仿宋" w:hAnsi="仿宋" w:eastAsia="仿宋" w:cs="Arial"/>
          <w:bCs/>
          <w:color w:val="auto"/>
          <w:sz w:val="28"/>
          <w:szCs w:val="28"/>
          <w:highlight w:val="none"/>
          <w:lang w:eastAsia="zh-TW"/>
        </w:rPr>
        <w:t>号</w:t>
      </w:r>
      <w:r>
        <w:rPr>
          <w:rFonts w:hint="eastAsia" w:ascii="仿宋" w:hAnsi="仿宋" w:eastAsia="仿宋"/>
          <w:color w:val="auto"/>
          <w:sz w:val="28"/>
          <w:szCs w:val="28"/>
          <w:highlight w:val="none"/>
          <w:lang w:val="zh-TW" w:eastAsia="zh-TW" w:bidi="zh-TW"/>
        </w:rPr>
        <w:t>）</w:t>
      </w:r>
      <w:bookmarkEnd w:id="2"/>
      <w:r>
        <w:rPr>
          <w:rFonts w:hint="eastAsia" w:ascii="仿宋" w:hAnsi="仿宋" w:eastAsia="仿宋"/>
          <w:color w:val="auto"/>
          <w:sz w:val="28"/>
          <w:szCs w:val="28"/>
          <w:highlight w:val="none"/>
          <w:lang w:val="zh-TW" w:eastAsia="zh-TW" w:bidi="zh-TW"/>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受</w:t>
      </w:r>
      <w:r>
        <w:rPr>
          <w:rFonts w:hint="eastAsia" w:ascii="仿宋_GB2312" w:hAnsi="仿宋_GB2312" w:eastAsia="仿宋_GB2312" w:cs="仿宋_GB2312"/>
          <w:color w:val="auto"/>
          <w:kern w:val="2"/>
          <w:sz w:val="28"/>
          <w:szCs w:val="28"/>
        </w:rPr>
        <w:t>四川省非金属</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盐业</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地质调查研究所</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（以下简称“盐业调查研究所”）及四川省省级机关国有资产处置服务平台（四川省国裕丰商贸有限公司）委托，本公司将于</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202</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6年2月25日</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10时起在四川省公共资源交易信息网（四川省国有资产处置网上交易系统，以下简称“网上交易系统”，网址：http://ggzyjy.sc.gov.cn），以网络竞价方式，对“</w:t>
      </w:r>
      <w:r>
        <w:rPr>
          <w:rFonts w:hint="eastAsia" w:ascii="仿宋_GB2312" w:hAnsi="仿宋_GB2312" w:eastAsia="仿宋_GB2312" w:cs="仿宋_GB2312"/>
          <w:color w:val="auto"/>
          <w:kern w:val="2"/>
          <w:sz w:val="28"/>
          <w:szCs w:val="28"/>
          <w:u w:val="none"/>
        </w:rPr>
        <w:t>四川省乐山盛通盐业矿山有限责任公司</w:t>
      </w:r>
      <w:r>
        <w:rPr>
          <w:rFonts w:hint="eastAsia" w:ascii="仿宋_GB2312" w:hAnsi="仿宋_GB2312" w:eastAsia="仿宋_GB2312" w:cs="仿宋_GB2312"/>
          <w:color w:val="auto"/>
          <w:kern w:val="2"/>
          <w:sz w:val="28"/>
          <w:szCs w:val="28"/>
          <w:u w:val="none"/>
          <w:lang w:val="en-US" w:eastAsia="zh-CN"/>
        </w:rPr>
        <w:t>（以下简称‘盛通公司’）4</w:t>
      </w:r>
      <w:r>
        <w:rPr>
          <w:rFonts w:hint="eastAsia" w:ascii="仿宋_GB2312" w:hAnsi="仿宋_GB2312" w:eastAsia="仿宋_GB2312" w:cs="仿宋_GB2312"/>
          <w:color w:val="auto"/>
          <w:kern w:val="2"/>
          <w:sz w:val="28"/>
          <w:szCs w:val="28"/>
          <w:u w:val="none"/>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股权”进行公开拍卖。现公告如下：</w:t>
      </w:r>
    </w:p>
    <w:p w14:paraId="3837917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28"/>
          <w:szCs w:val="28"/>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一、标的基本情况</w:t>
      </w:r>
    </w:p>
    <w:p w14:paraId="038EEC5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2"/>
        <w:jc w:val="left"/>
        <w:rPr>
          <w:rFonts w:hint="eastAsia" w:ascii="仿宋_GB2312" w:hAnsi="仿宋_GB2312" w:eastAsia="仿宋_GB2312" w:cs="仿宋_GB2312"/>
          <w:b w:val="0"/>
          <w:bCs w:val="0"/>
          <w:i w:val="0"/>
          <w:iCs w:val="0"/>
          <w:caps w:val="0"/>
          <w:color w:val="auto"/>
          <w:spacing w:val="0"/>
          <w:sz w:val="16"/>
          <w:szCs w:val="16"/>
        </w:rPr>
      </w:pPr>
      <w:bookmarkStart w:id="4" w:name="_Hlk24459349"/>
      <w:bookmarkEnd w:id="4"/>
      <w:r>
        <w:rPr>
          <w:rFonts w:hint="eastAsia" w:ascii="仿宋_GB2312" w:hAnsi="仿宋_GB2312" w:eastAsia="仿宋_GB2312" w:cs="仿宋_GB2312"/>
          <w:b/>
          <w:bCs/>
          <w:i w:val="0"/>
          <w:iCs w:val="0"/>
          <w:caps w:val="0"/>
          <w:color w:val="auto"/>
          <w:spacing w:val="0"/>
          <w:kern w:val="0"/>
          <w:sz w:val="28"/>
          <w:szCs w:val="28"/>
          <w:shd w:val="clear" w:fill="FFFFFF"/>
          <w:lang w:val="en-US" w:eastAsia="zh-CN" w:bidi="ar"/>
        </w:rPr>
        <w:t>拍卖标的：</w:t>
      </w:r>
      <w:r>
        <w:rPr>
          <w:rFonts w:hint="eastAsia" w:ascii="仿宋_GB2312" w:hAnsi="仿宋_GB2312" w:eastAsia="仿宋_GB2312" w:cs="仿宋_GB2312"/>
          <w:b/>
          <w:bCs/>
          <w:i w:val="0"/>
          <w:iCs w:val="0"/>
          <w:caps w:val="0"/>
          <w:color w:val="auto"/>
          <w:spacing w:val="0"/>
          <w:kern w:val="0"/>
          <w:sz w:val="28"/>
          <w:szCs w:val="28"/>
          <w:u w:val="single"/>
          <w:shd w:val="clear" w:fill="FFFFFF"/>
          <w:lang w:val="en-US" w:eastAsia="zh-CN" w:bidi="ar"/>
        </w:rPr>
        <w:t>盐业调查研究所持有的盛通公司4%股权（参见评估报告及专项审计报告）</w:t>
      </w:r>
      <w:r>
        <w:rPr>
          <w:rFonts w:hint="eastAsia" w:ascii="仿宋_GB2312" w:hAnsi="仿宋_GB2312" w:eastAsia="仿宋_GB2312" w:cs="仿宋_GB2312"/>
          <w:b/>
          <w:bCs/>
          <w:i w:val="0"/>
          <w:iCs w:val="0"/>
          <w:caps w:val="0"/>
          <w:color w:val="auto"/>
          <w:spacing w:val="0"/>
          <w:kern w:val="0"/>
          <w:sz w:val="28"/>
          <w:szCs w:val="28"/>
          <w:u w:val="single"/>
          <w:shd w:val="clear" w:fill="FFFFFF"/>
          <w:lang w:val="en-US" w:eastAsia="zh-CN" w:bidi="ar"/>
        </w:rPr>
        <w:t>。</w:t>
      </w:r>
    </w:p>
    <w:p w14:paraId="433438A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101" w:firstLine="560"/>
        <w:jc w:val="left"/>
        <w:rPr>
          <w:rFonts w:hint="eastAsia" w:ascii="仿宋_GB2312" w:hAnsi="仿宋_GB2312" w:eastAsia="仿宋_GB2312" w:cs="仿宋_GB2312"/>
          <w:b w:val="0"/>
          <w:bCs w:val="0"/>
          <w:i w:val="0"/>
          <w:iCs w:val="0"/>
          <w:caps w:val="0"/>
          <w:color w:val="auto"/>
          <w:spacing w:val="0"/>
          <w:sz w:val="16"/>
          <w:szCs w:val="16"/>
        </w:rPr>
      </w:pPr>
      <w:r>
        <w:rPr>
          <w:rFonts w:hint="eastAsia" w:ascii="仿宋_GB2312" w:hAnsi="仿宋_GB2312" w:eastAsia="仿宋_GB2312" w:cs="仿宋_GB2312"/>
          <w:color w:val="auto"/>
          <w:kern w:val="2"/>
          <w:sz w:val="28"/>
          <w:szCs w:val="28"/>
          <w:u w:val="none"/>
          <w:lang w:val="en-US" w:eastAsia="zh-CN"/>
        </w:rPr>
        <w:t>盛通公司</w:t>
      </w:r>
      <w:r>
        <w:rPr>
          <w:rFonts w:hint="eastAsia" w:ascii="仿宋_GB2312" w:hAnsi="仿宋_GB2312" w:eastAsia="仿宋_GB2312" w:cs="仿宋_GB2312"/>
          <w:b w:val="0"/>
          <w:bCs w:val="0"/>
          <w:i w:val="0"/>
          <w:iCs w:val="0"/>
          <w:caps w:val="0"/>
          <w:color w:val="auto"/>
          <w:spacing w:val="0"/>
          <w:sz w:val="28"/>
          <w:szCs w:val="28"/>
          <w:shd w:val="clear" w:fill="FFFFFF"/>
        </w:rPr>
        <w:t>注册资本为1</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35</w:t>
      </w:r>
      <w:r>
        <w:rPr>
          <w:rFonts w:hint="eastAsia" w:ascii="仿宋_GB2312" w:hAnsi="仿宋_GB2312" w:eastAsia="仿宋_GB2312" w:cs="仿宋_GB2312"/>
          <w:b w:val="0"/>
          <w:bCs w:val="0"/>
          <w:i w:val="0"/>
          <w:iCs w:val="0"/>
          <w:caps w:val="0"/>
          <w:color w:val="auto"/>
          <w:spacing w:val="0"/>
          <w:sz w:val="28"/>
          <w:szCs w:val="28"/>
          <w:shd w:val="clear" w:fill="FFFFFF"/>
        </w:rPr>
        <w:t>0万元人民币，</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盐业</w:t>
      </w:r>
      <w:r>
        <w:rPr>
          <w:rFonts w:hint="eastAsia" w:ascii="仿宋_GB2312" w:hAnsi="仿宋_GB2312" w:eastAsia="仿宋_GB2312" w:cs="仿宋_GB2312"/>
          <w:b w:val="0"/>
          <w:bCs w:val="0"/>
          <w:i w:val="0"/>
          <w:iCs w:val="0"/>
          <w:caps w:val="0"/>
          <w:color w:val="auto"/>
          <w:spacing w:val="0"/>
          <w:sz w:val="28"/>
          <w:szCs w:val="28"/>
          <w:shd w:val="clear" w:fill="FFFFFF"/>
        </w:rPr>
        <w:t>调查研究所占</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该</w:t>
      </w:r>
      <w:r>
        <w:rPr>
          <w:rFonts w:hint="eastAsia" w:ascii="仿宋_GB2312" w:hAnsi="仿宋_GB2312" w:eastAsia="仿宋_GB2312" w:cs="仿宋_GB2312"/>
          <w:b w:val="0"/>
          <w:bCs w:val="0"/>
          <w:i w:val="0"/>
          <w:iCs w:val="0"/>
          <w:caps w:val="0"/>
          <w:color w:val="auto"/>
          <w:spacing w:val="0"/>
          <w:sz w:val="28"/>
          <w:szCs w:val="28"/>
          <w:shd w:val="clear" w:fill="FFFFFF"/>
        </w:rPr>
        <w:t>注册资本的</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4</w:t>
      </w:r>
      <w:r>
        <w:rPr>
          <w:rFonts w:hint="eastAsia" w:ascii="仿宋_GB2312" w:hAnsi="仿宋_GB2312" w:eastAsia="仿宋_GB2312" w:cs="仿宋_GB2312"/>
          <w:b w:val="0"/>
          <w:bCs w:val="0"/>
          <w:i w:val="0"/>
          <w:iCs w:val="0"/>
          <w:caps w:val="0"/>
          <w:color w:val="auto"/>
          <w:spacing w:val="0"/>
          <w:sz w:val="28"/>
          <w:szCs w:val="28"/>
          <w:shd w:val="clear" w:fill="FFFFFF"/>
        </w:rPr>
        <w:t>%，具体信息详见</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《交易文件》</w:t>
      </w:r>
      <w:r>
        <w:rPr>
          <w:rFonts w:hint="eastAsia" w:ascii="仿宋_GB2312" w:hAnsi="仿宋_GB2312" w:eastAsia="仿宋_GB2312" w:cs="仿宋_GB2312"/>
          <w:b w:val="0"/>
          <w:bCs w:val="0"/>
          <w:i w:val="0"/>
          <w:iCs w:val="0"/>
          <w:caps w:val="0"/>
          <w:color w:val="auto"/>
          <w:spacing w:val="0"/>
          <w:sz w:val="28"/>
          <w:szCs w:val="28"/>
          <w:shd w:val="clear" w:fill="FFFFFF"/>
        </w:rPr>
        <w:t>第三章《标的信息表》，“股权转让披露信息”</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部分</w:t>
      </w:r>
      <w:r>
        <w:rPr>
          <w:rFonts w:hint="eastAsia" w:ascii="仿宋_GB2312" w:hAnsi="仿宋_GB2312" w:eastAsia="仿宋_GB2312" w:cs="仿宋_GB2312"/>
          <w:b w:val="0"/>
          <w:bCs w:val="0"/>
          <w:i w:val="0"/>
          <w:iCs w:val="0"/>
          <w:caps w:val="0"/>
          <w:color w:val="auto"/>
          <w:spacing w:val="0"/>
          <w:sz w:val="28"/>
          <w:szCs w:val="28"/>
          <w:shd w:val="clear" w:fill="FFFFFF"/>
        </w:rPr>
        <w:t>。</w:t>
      </w:r>
    </w:p>
    <w:p w14:paraId="6B0A0C8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b w:val="0"/>
          <w:bCs w:val="0"/>
          <w:i w:val="0"/>
          <w:iCs w:val="0"/>
          <w:caps w:val="0"/>
          <w:color w:val="auto"/>
          <w:spacing w:val="0"/>
          <w:sz w:val="16"/>
          <w:szCs w:val="16"/>
          <w:highlight w:val="yellow"/>
        </w:rPr>
      </w:pPr>
      <w:r>
        <w:rPr>
          <w:rFonts w:hint="eastAsia" w:ascii="仿宋_GB2312" w:hAnsi="仿宋_GB2312" w:eastAsia="仿宋_GB2312" w:cs="仿宋_GB2312"/>
          <w:color w:val="auto"/>
          <w:kern w:val="2"/>
          <w:sz w:val="28"/>
          <w:szCs w:val="28"/>
          <w:highlight w:val="none"/>
          <w:u w:val="none"/>
          <w:lang w:val="en-US" w:eastAsia="zh-CN"/>
        </w:rPr>
        <w:t>该标的经</w:t>
      </w:r>
      <w:r>
        <w:rPr>
          <w:rFonts w:hint="eastAsia" w:ascii="仿宋_GB2312" w:hAnsi="仿宋_GB2312" w:eastAsia="仿宋_GB2312" w:cs="仿宋_GB2312"/>
          <w:b w:val="0"/>
          <w:bCs w:val="0"/>
          <w:i w:val="0"/>
          <w:iCs w:val="0"/>
          <w:caps w:val="0"/>
          <w:color w:val="auto"/>
          <w:spacing w:val="-2"/>
          <w:kern w:val="0"/>
          <w:sz w:val="28"/>
          <w:szCs w:val="28"/>
          <w:highlight w:val="none"/>
          <w:shd w:val="clear" w:fill="FFFFFF"/>
          <w:lang w:val="en-US" w:eastAsia="zh-CN" w:bidi="ar"/>
        </w:rPr>
        <w:t>盛通</w:t>
      </w:r>
      <w:r>
        <w:rPr>
          <w:rFonts w:hint="eastAsia" w:ascii="仿宋_GB2312" w:hAnsi="仿宋_GB2312" w:eastAsia="仿宋_GB2312" w:cs="仿宋_GB2312"/>
          <w:b w:val="0"/>
          <w:bCs w:val="0"/>
          <w:i w:val="0"/>
          <w:iCs w:val="0"/>
          <w:caps w:val="0"/>
          <w:color w:val="auto"/>
          <w:spacing w:val="-2"/>
          <w:kern w:val="0"/>
          <w:sz w:val="28"/>
          <w:szCs w:val="28"/>
          <w:highlight w:val="none"/>
          <w:shd w:val="clear"/>
          <w:lang w:val="en-US" w:eastAsia="zh-CN" w:bidi="ar"/>
        </w:rPr>
        <w:t>公司股东会研究同意</w:t>
      </w:r>
      <w:r>
        <w:rPr>
          <w:rFonts w:hint="eastAsia" w:ascii="仿宋_GB2312" w:hAnsi="仿宋_GB2312" w:eastAsia="仿宋_GB2312" w:cs="仿宋_GB2312"/>
          <w:b w:val="0"/>
          <w:bCs w:val="0"/>
          <w:i w:val="0"/>
          <w:iCs w:val="0"/>
          <w:caps w:val="0"/>
          <w:color w:val="auto"/>
          <w:spacing w:val="-2"/>
          <w:kern w:val="0"/>
          <w:sz w:val="28"/>
          <w:szCs w:val="28"/>
          <w:highlight w:val="none"/>
          <w:shd w:val="clear" w:fill="FFFFFF"/>
          <w:lang w:val="en-US" w:eastAsia="zh-CN" w:bidi="ar"/>
        </w:rPr>
        <w:t>，并按照国家有关规定依法进行了审计、评估，本次拍卖标的参考了有效的评估结果并经主管部门批准进行公开处置，且按规定进入四川省政府政务服务和公共资源交易服务中心进行公开拍卖。</w:t>
      </w:r>
    </w:p>
    <w:p w14:paraId="0259124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二、竞买人资格及优先购买权</w:t>
      </w:r>
    </w:p>
    <w:p w14:paraId="5530007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val="0"/>
          <w:bCs w:val="0"/>
          <w:i w:val="0"/>
          <w:iCs w:val="0"/>
          <w:caps w:val="0"/>
          <w:color w:val="auto"/>
          <w:spacing w:val="-2"/>
          <w:kern w:val="0"/>
          <w:sz w:val="28"/>
          <w:szCs w:val="28"/>
          <w:shd w:val="clear" w:fill="FFFFFF"/>
          <w:lang w:val="en-US" w:eastAsia="zh-CN" w:bidi="ar"/>
        </w:rPr>
        <w:t>除法律另有规定外，中国境内的法人、自然人或其他组织均可申请参加竞买。</w:t>
      </w:r>
    </w:p>
    <w:p w14:paraId="48BFE88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4"/>
        <w:jc w:val="left"/>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bCs/>
          <w:i w:val="0"/>
          <w:iCs w:val="0"/>
          <w:caps w:val="0"/>
          <w:color w:val="auto"/>
          <w:spacing w:val="-2"/>
          <w:kern w:val="0"/>
          <w:sz w:val="28"/>
          <w:szCs w:val="28"/>
          <w:shd w:val="clear" w:fill="FFFFFF"/>
          <w:lang w:val="en-US" w:eastAsia="zh-CN" w:bidi="ar"/>
        </w:rPr>
        <w:t>本标的有优先购买权。根据《中华人民共和国公司法》规定，该公司股东在转让股权时，其他股东在同等条件下享有优先购买权。网上交易系统根据委托方提供的资料确定其他股东身份，确认其他股东身份后系统自动分配其优先购买权。</w:t>
      </w:r>
    </w:p>
    <w:p w14:paraId="786F3B8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4"/>
        <w:jc w:val="left"/>
        <w:rPr>
          <w:rFonts w:hint="eastAsia" w:ascii="仿宋_GB2312" w:hAnsi="仿宋_GB2312" w:eastAsia="仿宋_GB2312" w:cs="仿宋_GB2312"/>
          <w:b/>
          <w:bCs/>
          <w:i w:val="0"/>
          <w:iCs w:val="0"/>
          <w:caps w:val="0"/>
          <w:color w:val="auto"/>
          <w:spacing w:val="-2"/>
          <w:kern w:val="0"/>
          <w:sz w:val="28"/>
          <w:szCs w:val="28"/>
          <w:highlight w:val="yellow"/>
          <w:shd w:val="clear" w:fill="FFFFFF"/>
          <w:lang w:val="en-US" w:eastAsia="zh-CN" w:bidi="ar"/>
        </w:rPr>
      </w:pPr>
      <w:r>
        <w:rPr>
          <w:rFonts w:hint="eastAsia" w:ascii="仿宋_GB2312" w:hAnsi="仿宋_GB2312" w:eastAsia="仿宋_GB2312" w:cs="仿宋_GB2312"/>
          <w:b/>
          <w:bCs/>
          <w:i w:val="0"/>
          <w:iCs w:val="0"/>
          <w:caps w:val="0"/>
          <w:color w:val="auto"/>
          <w:spacing w:val="-2"/>
          <w:kern w:val="0"/>
          <w:sz w:val="28"/>
          <w:szCs w:val="28"/>
          <w:highlight w:val="none"/>
          <w:shd w:val="clear" w:fill="FFFFFF"/>
          <w:lang w:val="en-US" w:eastAsia="zh-CN" w:bidi="ar"/>
        </w:rPr>
        <w:t>有优先权的竞买人在竞价界面有“行使优先权”按钮。当无优先权竞买人出价时，有优先权的竞买人，点击“行使优先权”按钮取得此价位的买受人资格，无优先权竞买人失去此价位买受人资格，如欲取得买受人资格须在此价位基础上加价竞买。如有多个优先购买权人以相同价格出价时，交易系统自动接受出价在先者的出价，其他优先权竞买人无此价位买受人资格，如欲取得买受人资格须在此价位基础上加价竞买。</w:t>
      </w:r>
    </w:p>
    <w:p w14:paraId="0910A8E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 w:hAnsi="仿宋" w:eastAsia="仿宋" w:cs="仿宋"/>
          <w:b/>
          <w:bCs/>
          <w:i w:val="0"/>
          <w:iCs w:val="0"/>
          <w:caps w:val="0"/>
          <w:color w:val="auto"/>
          <w:spacing w:val="0"/>
          <w:sz w:val="16"/>
          <w:szCs w:val="16"/>
        </w:rPr>
      </w:pPr>
      <w:r>
        <w:rPr>
          <w:rFonts w:hint="eastAsia" w:ascii="仿宋_GB2312" w:hAnsi="仿宋_GB2312" w:eastAsia="仿宋_GB2312" w:cs="仿宋_GB2312"/>
          <w:b/>
          <w:bCs/>
          <w:i w:val="0"/>
          <w:iCs w:val="0"/>
          <w:caps w:val="0"/>
          <w:color w:val="auto"/>
          <w:spacing w:val="-2"/>
          <w:kern w:val="0"/>
          <w:sz w:val="28"/>
          <w:szCs w:val="28"/>
          <w:shd w:val="clear" w:fill="FFFFFF"/>
          <w:lang w:val="en-US" w:eastAsia="zh-CN" w:bidi="ar"/>
        </w:rPr>
        <w:t>本标的不接受联合体竞拍。</w:t>
      </w:r>
    </w:p>
    <w:p w14:paraId="384FF8F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三、交易方式</w:t>
      </w:r>
    </w:p>
    <w:p w14:paraId="4F7945C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val="0"/>
          <w:bCs w:val="0"/>
          <w:i w:val="0"/>
          <w:iCs w:val="0"/>
          <w:caps w:val="0"/>
          <w:color w:val="auto"/>
          <w:spacing w:val="0"/>
          <w:sz w:val="28"/>
          <w:szCs w:val="28"/>
          <w:shd w:val="clear" w:fill="FFFFFF"/>
        </w:rPr>
        <w:t>本次拍卖采取有保留价的增价式网络竞价方式</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进行</w:t>
      </w:r>
      <w:r>
        <w:rPr>
          <w:rFonts w:hint="eastAsia" w:ascii="仿宋_GB2312" w:hAnsi="仿宋_GB2312" w:eastAsia="仿宋_GB2312" w:cs="仿宋_GB2312"/>
          <w:b w:val="0"/>
          <w:bCs w:val="0"/>
          <w:i w:val="0"/>
          <w:iCs w:val="0"/>
          <w:caps w:val="0"/>
          <w:color w:val="auto"/>
          <w:spacing w:val="0"/>
          <w:sz w:val="28"/>
          <w:szCs w:val="28"/>
          <w:shd w:val="clear" w:fill="FFFFFF"/>
        </w:rPr>
        <w:t>。竞买人有权自行加价，但不得低于规定的加价幅度。竞买人的最高报价不低于保留价的，拍卖成交；最高报价低于保留价的，拍卖不成交。</w:t>
      </w:r>
    </w:p>
    <w:p w14:paraId="406B8B1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四、竞买申请时间及方式</w:t>
      </w:r>
    </w:p>
    <w:p w14:paraId="1B8CC058">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val="0"/>
        <w:autoSpaceDN w:val="0"/>
        <w:bidi w:val="0"/>
        <w:adjustRightInd w:val="0"/>
        <w:snapToGrid w:val="0"/>
        <w:spacing w:before="0" w:beforeAutospacing="0" w:after="0" w:afterAutospacing="0" w:line="578" w:lineRule="atLeast"/>
        <w:ind w:left="0" w:right="0" w:firstLine="561"/>
        <w:jc w:val="left"/>
        <w:textAlignment w:val="baseline"/>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竞买申请时间自本公告发布之日起至</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2026年2月24日</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17时截止。</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提交竞买申请和竞价均通过网上交易系统（网址：</w: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begin"/>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instrText xml:space="preserve"> HYPERLINK "http://ggzyjy.sc.gov.cn/" </w:instrTex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separate"/>
      </w:r>
      <w:r>
        <w:rPr>
          <w:rStyle w:val="10"/>
          <w:rFonts w:hint="eastAsia" w:ascii="仿宋_GB2312" w:hAnsi="仿宋_GB2312" w:eastAsia="仿宋_GB2312" w:cs="仿宋_GB2312"/>
          <w:b w:val="0"/>
          <w:bCs w:val="0"/>
          <w:i w:val="0"/>
          <w:iCs w:val="0"/>
          <w:caps w:val="0"/>
          <w:color w:val="auto"/>
          <w:spacing w:val="0"/>
          <w:sz w:val="28"/>
          <w:szCs w:val="28"/>
          <w:u w:val="none"/>
          <w:shd w:val="clear" w:fill="FFFFFF"/>
        </w:rPr>
        <w:t>http://ggzyjy.sc.gov.cn</w: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end"/>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）进行，竞买人须按照该网站“办事指南”下的</w: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begin"/>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instrText xml:space="preserve"> HYPERLINK "http://ggzyjy.sc.gov.cn/BigFileUpLoadStorage/temp/2019-12-25/4b00dda7-f962-4fa7-ad0b-cddb49810f75/%E5%9B%9B%E5%B7%9D%E7%9C%81%E5%9B%BD%E6%9C%89%E8%B5%84%E4%BA%A7%E5%A4%84%E7%BD%AE%E7%BD%91%E4%B8%8A%E4%BA%A4%E6%98%93%E7%B3%BB%E7%BB%9F%E7%AB%9E%E4%B9%B0%E4%BA%BA%E6%93%8D%E4%BD%9C%E6%89%8B%E5%86%8Cv1.0.docx" </w:instrTex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separate"/>
      </w:r>
      <w:r>
        <w:rPr>
          <w:rStyle w:val="10"/>
          <w:rFonts w:hint="eastAsia" w:ascii="仿宋_GB2312" w:hAnsi="仿宋_GB2312" w:eastAsia="仿宋_GB2312" w:cs="仿宋_GB2312"/>
          <w:b w:val="0"/>
          <w:bCs w:val="0"/>
          <w:i w:val="0"/>
          <w:iCs w:val="0"/>
          <w:caps w:val="0"/>
          <w:color w:val="auto"/>
          <w:spacing w:val="0"/>
          <w:sz w:val="28"/>
          <w:szCs w:val="28"/>
          <w:u w:val="none"/>
          <w:shd w:val="clear" w:fill="FFFFFF"/>
        </w:rPr>
        <w:t>《四川省</w:t>
      </w:r>
      <w:r>
        <w:rPr>
          <w:rStyle w:val="10"/>
          <w:rFonts w:hint="eastAsia" w:ascii="仿宋_GB2312" w:hAnsi="仿宋_GB2312" w:eastAsia="仿宋_GB2312" w:cs="仿宋_GB2312"/>
          <w:b w:val="0"/>
          <w:bCs w:val="0"/>
          <w:i w:val="0"/>
          <w:iCs w:val="0"/>
          <w:caps w:val="0"/>
          <w:color w:val="auto"/>
          <w:spacing w:val="0"/>
          <w:sz w:val="28"/>
          <w:szCs w:val="28"/>
          <w:u w:val="none"/>
          <w:shd w:val="clear" w:fill="FFFFFF"/>
          <w:lang w:val="en-US" w:eastAsia="zh-CN"/>
        </w:rPr>
        <w:t>省级机关</w:t>
      </w:r>
      <w:r>
        <w:rPr>
          <w:rStyle w:val="10"/>
          <w:rFonts w:hint="eastAsia" w:ascii="仿宋_GB2312" w:hAnsi="仿宋_GB2312" w:eastAsia="仿宋_GB2312" w:cs="仿宋_GB2312"/>
          <w:b w:val="0"/>
          <w:bCs w:val="0"/>
          <w:i w:val="0"/>
          <w:iCs w:val="0"/>
          <w:caps w:val="0"/>
          <w:color w:val="auto"/>
          <w:spacing w:val="0"/>
          <w:sz w:val="28"/>
          <w:szCs w:val="28"/>
          <w:u w:val="none"/>
          <w:shd w:val="clear" w:fill="FFFFFF"/>
        </w:rPr>
        <w:t>国有资产处置网上交易系统竞买人操作手册》</w:t>
      </w:r>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fldChar w:fldCharType="end"/>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和《交易文件》第二章“竞买须知”进行注册、提交申请、交纳保证金及参与竞价等操作。</w:t>
      </w:r>
    </w:p>
    <w:p w14:paraId="3F531A2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2"/>
        <w:jc w:val="left"/>
        <w:rPr>
          <w:rFonts w:hint="eastAsia" w:ascii="仿宋" w:hAnsi="仿宋" w:eastAsia="仿宋" w:cs="仿宋"/>
          <w:b w:val="0"/>
          <w:bCs w:val="0"/>
          <w:i w:val="0"/>
          <w:iCs w:val="0"/>
          <w:caps w:val="0"/>
          <w:color w:val="auto"/>
          <w:spacing w:val="0"/>
          <w:sz w:val="16"/>
          <w:szCs w:val="16"/>
        </w:rPr>
      </w:pPr>
      <w:r>
        <w:rPr>
          <w:rFonts w:hint="eastAsia" w:ascii="仿宋_GB2312" w:hAnsi="仿宋_GB2312" w:eastAsia="仿宋_GB2312" w:cs="仿宋_GB2312"/>
          <w:b/>
          <w:bCs/>
          <w:i w:val="0"/>
          <w:iCs w:val="0"/>
          <w:caps w:val="0"/>
          <w:color w:val="auto"/>
          <w:spacing w:val="0"/>
          <w:kern w:val="0"/>
          <w:sz w:val="28"/>
          <w:szCs w:val="28"/>
          <w:shd w:val="clear" w:fill="FFFFFF"/>
          <w:lang w:val="en-US" w:eastAsia="zh-CN" w:bidi="ar"/>
        </w:rPr>
        <w:t>特别说明</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竞买申请人交纳竞买保证金后，由于“银行系统”与“网上交易系统”信息不是实时交互，系统仅显示已进行保证金到账查询操作且成功交纳保证金的竞买申请人人数，未进行保证金到账查询操作的竞买申请人人数或未成功交纳保证金的竞买申请人人数不显示。截至网络竞价开始时间，“网上交易系统”与“银行系统”进行信息交互，“网上交易系统”数据更新并显示全部竞买申请人人数。</w:t>
      </w:r>
    </w:p>
    <w:p w14:paraId="412D907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五、竞买保证金</w:t>
      </w:r>
    </w:p>
    <w:p w14:paraId="41AA05C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right="0" w:firstLine="560" w:firstLineChars="200"/>
        <w:jc w:val="left"/>
        <w:rPr>
          <w:rFonts w:hint="eastAsia" w:ascii="仿宋_GB2312" w:hAnsi="仿宋_GB2312" w:eastAsia="仿宋_GB2312" w:cs="仿宋_GB2312"/>
          <w:b w:val="0"/>
          <w:bCs w:val="0"/>
          <w:i w:val="0"/>
          <w:iCs w:val="0"/>
          <w:caps w:val="0"/>
          <w:color w:val="auto"/>
          <w:spacing w:val="0"/>
          <w:sz w:val="28"/>
          <w:szCs w:val="28"/>
        </w:rPr>
      </w:pPr>
      <w:bookmarkStart w:id="5" w:name="_Hlk24459769"/>
      <w:bookmarkEnd w:id="5"/>
      <w:bookmarkStart w:id="6" w:name="_Hlk24459462"/>
      <w:r>
        <w:rPr>
          <w:rFonts w:hint="eastAsia" w:ascii="仿宋_GB2312" w:hAnsi="仿宋_GB2312" w:eastAsia="仿宋_GB2312" w:cs="仿宋_GB2312"/>
          <w:b w:val="0"/>
          <w:bCs w:val="0"/>
          <w:i w:val="0"/>
          <w:iCs w:val="0"/>
          <w:caps w:val="0"/>
          <w:color w:val="auto"/>
          <w:spacing w:val="0"/>
          <w:kern w:val="0"/>
          <w:sz w:val="28"/>
          <w:szCs w:val="28"/>
          <w:u w:val="none"/>
          <w:shd w:val="clear" w:fill="FFFFFF"/>
          <w:lang w:val="en-US" w:eastAsia="zh-CN" w:bidi="ar"/>
        </w:rPr>
        <w:t>竞买保证金</w:t>
      </w:r>
      <w:bookmarkEnd w:id="6"/>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的具体金额详见《交易文件》第三章“标的信息表”。</w:t>
      </w:r>
    </w:p>
    <w:p w14:paraId="4BB8FD4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right="0" w:firstLine="560" w:firstLineChars="200"/>
        <w:jc w:val="left"/>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竞买保证金的支付方式及处置方式详见《交易文件》第二章“竞买须知”。</w:t>
      </w:r>
    </w:p>
    <w:p w14:paraId="20AA887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保证金到账截止时间：</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2026年2月24日</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17时止</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，以到达收款银行时间为准。</w:t>
      </w:r>
      <w:r>
        <w:rPr>
          <w:rFonts w:hint="eastAsia" w:ascii="仿宋_GB2312" w:hAnsi="仿宋_GB2312" w:eastAsia="仿宋_GB2312" w:cs="仿宋_GB2312"/>
          <w:b/>
          <w:bCs/>
          <w:i w:val="0"/>
          <w:iCs w:val="0"/>
          <w:caps w:val="0"/>
          <w:color w:val="auto"/>
          <w:spacing w:val="0"/>
          <w:kern w:val="0"/>
          <w:sz w:val="28"/>
          <w:szCs w:val="28"/>
          <w:shd w:val="clear" w:fill="FFFFFF"/>
          <w:lang w:val="en-US" w:eastAsia="zh-CN" w:bidi="ar"/>
        </w:rPr>
        <w:t>（如跨行支付，实际到账时间可能延迟，请竞买申请人注意掌握支付时间）。</w:t>
      </w:r>
    </w:p>
    <w:p w14:paraId="28AB71A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2"/>
        <w:jc w:val="left"/>
        <w:rPr>
          <w:rFonts w:hint="eastAsia" w:ascii="仿宋_GB2312" w:hAnsi="仿宋_GB2312" w:eastAsia="仿宋_GB2312" w:cs="仿宋_GB2312"/>
          <w:b w:val="0"/>
          <w:bCs w:val="0"/>
          <w:i w:val="0"/>
          <w:iCs w:val="0"/>
          <w:caps w:val="0"/>
          <w:color w:val="auto"/>
          <w:spacing w:val="0"/>
          <w:sz w:val="28"/>
          <w:szCs w:val="28"/>
        </w:rPr>
      </w:pPr>
      <w:r>
        <w:rPr>
          <w:rFonts w:hint="eastAsia" w:ascii="仿宋_GB2312" w:hAnsi="仿宋_GB2312" w:eastAsia="仿宋_GB2312" w:cs="仿宋_GB2312"/>
          <w:b/>
          <w:bCs/>
          <w:i w:val="0"/>
          <w:iCs w:val="0"/>
          <w:caps w:val="0"/>
          <w:color w:val="auto"/>
          <w:spacing w:val="0"/>
          <w:kern w:val="0"/>
          <w:sz w:val="28"/>
          <w:szCs w:val="28"/>
          <w:shd w:val="clear" w:fill="FFFFFF"/>
          <w:lang w:val="en-US" w:eastAsia="zh-CN" w:bidi="ar"/>
        </w:rPr>
        <w:t>特别提示：竞买申请人交纳保证金前，必须先在网上交易系统完成注册及提交竞买申请，交纳保证金时必须从注册时填写的银行账户以转账方式支付保证金，不接受现金支付及支票转账支付。</w:t>
      </w:r>
    </w:p>
    <w:p w14:paraId="3DACFEC1">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六、标的展示</w:t>
      </w:r>
    </w:p>
    <w:p w14:paraId="0AF6C8A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both"/>
        <w:rPr>
          <w:rFonts w:hint="eastAsia" w:ascii="仿宋_GB2312" w:hAnsi="仿宋_GB2312" w:eastAsia="仿宋_GB2312" w:cs="仿宋_GB2312"/>
          <w:b w:val="0"/>
          <w:bCs w:val="0"/>
          <w:i w:val="0"/>
          <w:iCs w:val="0"/>
          <w:caps w:val="0"/>
          <w:color w:val="auto"/>
          <w:spacing w:val="0"/>
          <w:sz w:val="28"/>
          <w:szCs w:val="28"/>
        </w:rPr>
      </w:pPr>
      <w:bookmarkStart w:id="7" w:name="_Hlk28357310"/>
      <w:bookmarkEnd w:id="7"/>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本标的为非实物标的，自公告之日起至</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2026年2月24日</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止在四川省公共资源交易信息网（网址：http://ggzyjy.sc.gov.cn）和本公司网站（网址：http://</w:t>
      </w:r>
      <w:r>
        <w:rPr>
          <w:rFonts w:hint="eastAsia" w:ascii="仿宋_GB2312" w:hAnsi="仿宋_GB2312" w:eastAsia="仿宋_GB2312" w:cs="仿宋_GB2312"/>
          <w:color w:val="auto"/>
          <w:kern w:val="2"/>
          <w:sz w:val="28"/>
          <w:szCs w:val="28"/>
          <w:lang w:eastAsia="zh-CN"/>
        </w:rPr>
        <w:t>www.scqbpm.com</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进行</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资料公开展示。</w:t>
      </w:r>
    </w:p>
    <w:p w14:paraId="7201C878">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七、网络竞价</w:t>
      </w:r>
    </w:p>
    <w:p w14:paraId="5A3B8801">
      <w:pPr>
        <w:adjustRightInd w:val="0"/>
        <w:snapToGrid w:val="0"/>
        <w:spacing w:line="53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zh-TW" w:eastAsia="zh-TW" w:bidi="zh-TW"/>
        </w:rPr>
        <w:t>网上竞价分为自由竞价时间和延时竞价周期两个阶段。自由竞价时间为4小时；</w:t>
      </w:r>
      <w:r>
        <w:rPr>
          <w:rFonts w:hint="eastAsia" w:ascii="仿宋_GB2312" w:hAnsi="仿宋_GB2312" w:eastAsia="仿宋_GB2312" w:cs="仿宋_GB2312"/>
          <w:color w:val="auto"/>
          <w:sz w:val="28"/>
          <w:szCs w:val="28"/>
        </w:rPr>
        <w:t>在自由竞价截止时间前，如果只有一个竞买人报过价，则系统确认并显示该竞买人的最高报价；如果有两个或两个以上竞买人报过价，则在自由竞价截止时间后，系统自动启动“延时竞价。”</w:t>
      </w:r>
    </w:p>
    <w:p w14:paraId="74A5761A">
      <w:pPr>
        <w:adjustRightInd w:val="0"/>
        <w:snapToGrid w:val="0"/>
        <w:spacing w:line="538" w:lineRule="exact"/>
        <w:ind w:firstLine="562" w:firstLineChars="200"/>
        <w:rPr>
          <w:rFonts w:hint="eastAsia" w:ascii="仿宋" w:hAnsi="仿宋" w:eastAsia="仿宋" w:cs="仿宋"/>
          <w:b/>
          <w:bCs/>
          <w:color w:val="auto"/>
          <w:sz w:val="28"/>
          <w:szCs w:val="28"/>
          <w:u w:val="single"/>
        </w:rPr>
      </w:pPr>
      <w:r>
        <w:rPr>
          <w:rFonts w:hint="eastAsia" w:ascii="仿宋_GB2312" w:hAnsi="仿宋_GB2312" w:eastAsia="仿宋_GB2312" w:cs="仿宋_GB2312"/>
          <w:b/>
          <w:bCs/>
          <w:color w:val="auto"/>
          <w:sz w:val="28"/>
          <w:szCs w:val="28"/>
          <w:u w:val="single"/>
          <w:lang w:val="zh-TW"/>
        </w:rPr>
        <w:t>网络竞价开始时间：</w:t>
      </w:r>
      <w:r>
        <w:rPr>
          <w:rFonts w:hint="eastAsia" w:ascii="仿宋_GB2312" w:hAnsi="仿宋_GB2312" w:eastAsia="仿宋_GB2312" w:cs="仿宋_GB2312"/>
          <w:b/>
          <w:bCs/>
          <w:color w:val="auto"/>
          <w:sz w:val="28"/>
          <w:szCs w:val="28"/>
          <w:u w:val="single"/>
          <w:lang w:eastAsia="zh-CN"/>
        </w:rPr>
        <w:t>202</w:t>
      </w:r>
      <w:r>
        <w:rPr>
          <w:rFonts w:hint="eastAsia" w:ascii="仿宋_GB2312" w:hAnsi="仿宋_GB2312" w:eastAsia="仿宋_GB2312" w:cs="仿宋_GB2312"/>
          <w:b/>
          <w:bCs/>
          <w:color w:val="auto"/>
          <w:sz w:val="28"/>
          <w:szCs w:val="28"/>
          <w:u w:val="single"/>
          <w:lang w:val="en-US" w:eastAsia="zh-CN"/>
        </w:rPr>
        <w:t>6</w:t>
      </w:r>
      <w:r>
        <w:rPr>
          <w:rFonts w:hint="eastAsia" w:ascii="仿宋_GB2312" w:hAnsi="仿宋_GB2312" w:eastAsia="仿宋_GB2312" w:cs="仿宋_GB2312"/>
          <w:b/>
          <w:bCs/>
          <w:color w:val="auto"/>
          <w:sz w:val="28"/>
          <w:szCs w:val="28"/>
          <w:u w:val="single"/>
          <w:lang w:eastAsia="zh-CN"/>
        </w:rPr>
        <w:t>年</w:t>
      </w:r>
      <w:r>
        <w:rPr>
          <w:rFonts w:hint="eastAsia" w:ascii="仿宋_GB2312" w:hAnsi="仿宋_GB2312" w:eastAsia="仿宋_GB2312" w:cs="仿宋_GB2312"/>
          <w:b/>
          <w:bCs/>
          <w:color w:val="auto"/>
          <w:sz w:val="28"/>
          <w:szCs w:val="28"/>
          <w:u w:val="single"/>
          <w:lang w:val="en-US" w:eastAsia="zh-CN"/>
        </w:rPr>
        <w:t>2</w:t>
      </w:r>
      <w:r>
        <w:rPr>
          <w:rFonts w:hint="eastAsia" w:ascii="仿宋_GB2312" w:hAnsi="仿宋_GB2312" w:eastAsia="仿宋_GB2312" w:cs="仿宋_GB2312"/>
          <w:b/>
          <w:bCs/>
          <w:color w:val="auto"/>
          <w:sz w:val="28"/>
          <w:szCs w:val="28"/>
          <w:u w:val="single"/>
          <w:lang w:eastAsia="zh-CN"/>
        </w:rPr>
        <w:t>月</w:t>
      </w:r>
      <w:r>
        <w:rPr>
          <w:rFonts w:hint="eastAsia" w:ascii="仿宋_GB2312" w:hAnsi="仿宋_GB2312" w:eastAsia="仿宋_GB2312" w:cs="仿宋_GB2312"/>
          <w:b/>
          <w:bCs/>
          <w:color w:val="auto"/>
          <w:sz w:val="28"/>
          <w:szCs w:val="28"/>
          <w:u w:val="single"/>
          <w:lang w:val="en-US" w:eastAsia="zh-CN"/>
        </w:rPr>
        <w:t>25</w:t>
      </w:r>
      <w:r>
        <w:rPr>
          <w:rFonts w:hint="eastAsia" w:ascii="仿宋_GB2312" w:hAnsi="仿宋_GB2312" w:eastAsia="仿宋_GB2312" w:cs="仿宋_GB2312"/>
          <w:b/>
          <w:bCs/>
          <w:color w:val="auto"/>
          <w:sz w:val="28"/>
          <w:szCs w:val="28"/>
          <w:u w:val="single"/>
          <w:lang w:eastAsia="zh-CN"/>
        </w:rPr>
        <w:t>日</w:t>
      </w:r>
      <w:r>
        <w:rPr>
          <w:rFonts w:hint="eastAsia" w:ascii="仿宋_GB2312" w:hAnsi="仿宋_GB2312" w:eastAsia="仿宋_GB2312" w:cs="仿宋_GB2312"/>
          <w:b/>
          <w:bCs/>
          <w:color w:val="auto"/>
          <w:sz w:val="28"/>
          <w:szCs w:val="28"/>
          <w:u w:val="single"/>
        </w:rPr>
        <w:t>10时</w:t>
      </w:r>
      <w:r>
        <w:rPr>
          <w:rFonts w:hint="eastAsia" w:ascii="仿宋_GB2312" w:hAnsi="仿宋_GB2312" w:eastAsia="仿宋_GB2312" w:cs="仿宋_GB2312"/>
          <w:b/>
          <w:bCs/>
          <w:color w:val="auto"/>
          <w:sz w:val="28"/>
          <w:szCs w:val="28"/>
          <w:u w:val="single"/>
        </w:rPr>
        <w:t>起。</w:t>
      </w:r>
    </w:p>
    <w:p w14:paraId="060F020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16"/>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11"/>
          <w:kern w:val="0"/>
          <w:sz w:val="28"/>
          <w:szCs w:val="28"/>
          <w:shd w:val="clear" w:fill="FFFFFF"/>
          <w:lang w:val="en-US" w:eastAsia="zh-CN" w:bidi="ar"/>
        </w:rPr>
        <w:t>八、签订拍卖《成交确认书》、缴纳成交价款、佣金支付</w:t>
      </w:r>
    </w:p>
    <w:p w14:paraId="49D7D7F7">
      <w:pPr>
        <w:pStyle w:val="6"/>
        <w:adjustRightInd w:val="0"/>
        <w:snapToGrid w:val="0"/>
        <w:spacing w:before="0" w:beforeAutospacing="0" w:after="0" w:afterAutospacing="0" w:line="538" w:lineRule="exact"/>
        <w:ind w:firstLine="560" w:firstLineChars="200"/>
        <w:rPr>
          <w:rFonts w:hint="eastAsia" w:ascii="仿宋_GB2312" w:hAnsi="仿宋_GB2312" w:eastAsia="仿宋_GB2312" w:cs="仿宋_GB2312"/>
          <w:color w:val="auto"/>
          <w:sz w:val="28"/>
          <w:szCs w:val="28"/>
          <w:lang w:val="zh-TW" w:eastAsia="zh-TW" w:bidi="zh-TW"/>
        </w:rPr>
      </w:pPr>
      <w:r>
        <w:rPr>
          <w:rFonts w:hint="eastAsia" w:ascii="仿宋_GB2312" w:hAnsi="仿宋_GB2312" w:eastAsia="仿宋_GB2312" w:cs="仿宋_GB2312"/>
          <w:color w:val="auto"/>
          <w:sz w:val="28"/>
          <w:szCs w:val="28"/>
          <w:shd w:val="clear" w:color="auto" w:fill="FFFFFF"/>
        </w:rPr>
        <w:t>买受人在竞价结束次日起3个工作日内按“竞买须知”要求持相关材料</w:t>
      </w:r>
      <w:r>
        <w:rPr>
          <w:rFonts w:hint="eastAsia" w:ascii="仿宋_GB2312" w:hAnsi="仿宋_GB2312" w:eastAsia="仿宋_GB2312" w:cs="仿宋_GB2312"/>
          <w:color w:val="auto"/>
          <w:sz w:val="28"/>
          <w:szCs w:val="28"/>
          <w:lang w:bidi="zh-TW"/>
        </w:rPr>
        <w:t>与拍卖公司</w:t>
      </w:r>
      <w:r>
        <w:rPr>
          <w:rFonts w:hint="eastAsia" w:ascii="仿宋_GB2312" w:hAnsi="仿宋_GB2312" w:eastAsia="仿宋_GB2312" w:cs="仿宋_GB2312"/>
          <w:color w:val="auto"/>
          <w:sz w:val="28"/>
          <w:szCs w:val="28"/>
          <w:lang w:val="zh-TW" w:eastAsia="zh-TW" w:bidi="zh-TW"/>
        </w:rPr>
        <w:t>签署拍卖《成交确认书》</w:t>
      </w:r>
      <w:r>
        <w:rPr>
          <w:rFonts w:hint="eastAsia" w:ascii="仿宋_GB2312" w:hAnsi="仿宋_GB2312" w:eastAsia="仿宋_GB2312" w:cs="仿宋_GB2312"/>
          <w:color w:val="auto"/>
          <w:sz w:val="28"/>
          <w:szCs w:val="28"/>
          <w:lang w:val="zh-TW" w:bidi="zh-TW"/>
        </w:rPr>
        <w:t>，</w:t>
      </w:r>
      <w:r>
        <w:rPr>
          <w:rFonts w:hint="eastAsia" w:ascii="仿宋_GB2312" w:hAnsi="仿宋_GB2312" w:eastAsia="仿宋_GB2312" w:cs="仿宋_GB2312"/>
          <w:color w:val="auto"/>
          <w:sz w:val="28"/>
          <w:szCs w:val="28"/>
          <w:lang w:bidi="zh-TW"/>
        </w:rPr>
        <w:t>缴</w:t>
      </w:r>
      <w:r>
        <w:rPr>
          <w:rFonts w:hint="eastAsia" w:ascii="仿宋_GB2312" w:hAnsi="仿宋_GB2312" w:eastAsia="仿宋_GB2312" w:cs="仿宋_GB2312"/>
          <w:color w:val="auto"/>
          <w:sz w:val="28"/>
          <w:szCs w:val="28"/>
          <w:lang w:val="zh-TW" w:eastAsia="zh-TW" w:bidi="zh-TW"/>
        </w:rPr>
        <w:t>纳成交价款及拍卖佣金的具体要求详见</w:t>
      </w:r>
      <w:r>
        <w:rPr>
          <w:rFonts w:hint="eastAsia" w:ascii="仿宋_GB2312" w:hAnsi="仿宋_GB2312" w:eastAsia="仿宋_GB2312" w:cs="仿宋_GB2312"/>
          <w:color w:val="auto"/>
          <w:sz w:val="28"/>
          <w:szCs w:val="28"/>
          <w:lang w:val="zh-TW" w:bidi="zh-TW"/>
        </w:rPr>
        <w:t>《</w:t>
      </w:r>
      <w:r>
        <w:rPr>
          <w:rFonts w:hint="eastAsia" w:ascii="仿宋_GB2312" w:hAnsi="仿宋_GB2312" w:eastAsia="仿宋_GB2312" w:cs="仿宋_GB2312"/>
          <w:color w:val="auto"/>
          <w:sz w:val="28"/>
          <w:szCs w:val="28"/>
          <w:lang w:bidi="zh-TW"/>
        </w:rPr>
        <w:t>交易文件</w:t>
      </w:r>
      <w:r>
        <w:rPr>
          <w:rFonts w:hint="eastAsia" w:ascii="仿宋_GB2312" w:hAnsi="仿宋_GB2312" w:eastAsia="仿宋_GB2312" w:cs="仿宋_GB2312"/>
          <w:color w:val="auto"/>
          <w:sz w:val="28"/>
          <w:szCs w:val="28"/>
          <w:lang w:val="zh-TW" w:bidi="zh-TW"/>
        </w:rPr>
        <w:t>》</w:t>
      </w:r>
      <w:r>
        <w:rPr>
          <w:rFonts w:hint="eastAsia" w:ascii="仿宋_GB2312" w:hAnsi="仿宋_GB2312" w:eastAsia="仿宋_GB2312" w:cs="仿宋_GB2312"/>
          <w:color w:val="auto"/>
          <w:sz w:val="28"/>
          <w:szCs w:val="28"/>
          <w:lang w:bidi="zh-TW"/>
        </w:rPr>
        <w:t>第二章“</w:t>
      </w:r>
      <w:r>
        <w:rPr>
          <w:rFonts w:hint="eastAsia" w:ascii="仿宋_GB2312" w:hAnsi="仿宋_GB2312" w:eastAsia="仿宋_GB2312" w:cs="仿宋_GB2312"/>
          <w:color w:val="auto"/>
          <w:sz w:val="28"/>
          <w:szCs w:val="28"/>
          <w:lang w:val="zh-TW" w:eastAsia="zh-TW" w:bidi="zh-TW"/>
        </w:rPr>
        <w:t>竞买须知”。</w:t>
      </w:r>
    </w:p>
    <w:p w14:paraId="48F7F87B">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both"/>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九、标的物的交付</w:t>
      </w:r>
    </w:p>
    <w:p w14:paraId="33EC86B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60"/>
        <w:jc w:val="left"/>
        <w:rPr>
          <w:rFonts w:hint="eastAsia" w:ascii="仿宋" w:hAnsi="仿宋" w:eastAsia="仿宋" w:cs="仿宋"/>
          <w:b w:val="0"/>
          <w:bCs w:val="0"/>
          <w:i w:val="0"/>
          <w:iCs w:val="0"/>
          <w:caps w:val="0"/>
          <w:color w:val="auto"/>
          <w:spacing w:val="0"/>
          <w:sz w:val="16"/>
          <w:szCs w:val="16"/>
          <w:highlight w:val="none"/>
        </w:rPr>
      </w:pPr>
      <w:r>
        <w:rPr>
          <w:rFonts w:hint="eastAsia" w:ascii="仿宋_GB2312" w:hAnsi="仿宋_GB2312" w:eastAsia="仿宋_GB2312" w:cs="仿宋_GB2312"/>
          <w:b w:val="0"/>
          <w:bCs w:val="0"/>
          <w:i w:val="0"/>
          <w:iCs w:val="0"/>
          <w:caps w:val="0"/>
          <w:color w:val="auto"/>
          <w:spacing w:val="0"/>
          <w:kern w:val="0"/>
          <w:sz w:val="28"/>
          <w:szCs w:val="28"/>
          <w:highlight w:val="none"/>
          <w:shd w:val="clear" w:fill="FFFFFF"/>
          <w:lang w:val="en-US" w:eastAsia="zh-CN" w:bidi="ar"/>
        </w:rPr>
        <w:t>委托方在签署《股权转让合同》并收到本次股权交易全部价款后60个工作日内，配合买受人完成本次股权转让的工商变更登记工作。</w:t>
      </w:r>
    </w:p>
    <w:p w14:paraId="51DD79A6">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十、对异议的处理方式</w:t>
      </w:r>
    </w:p>
    <w:p w14:paraId="4C85838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仿宋_GB2312" w:hAnsi="仿宋_GB2312" w:eastAsia="仿宋_GB2312" w:cs="仿宋_GB2312"/>
          <w:b w:val="0"/>
          <w:bCs w:val="0"/>
          <w:i w:val="0"/>
          <w:iCs w:val="0"/>
          <w:caps w:val="0"/>
          <w:color w:val="auto"/>
          <w:spacing w:val="0"/>
          <w:sz w:val="16"/>
          <w:szCs w:val="16"/>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按“竞买须知”相关约定执行。</w:t>
      </w:r>
    </w:p>
    <w:p w14:paraId="483B483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十一、特别提示</w:t>
      </w:r>
    </w:p>
    <w:p w14:paraId="707A99D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both"/>
        <w:rPr>
          <w:rFonts w:hint="eastAsia" w:ascii="仿宋_GB2312" w:hAnsi="仿宋_GB2312" w:eastAsia="仿宋_GB2312" w:cs="仿宋_GB2312"/>
          <w:b w:val="0"/>
          <w:bCs w:val="0"/>
          <w:i w:val="0"/>
          <w:iCs w:val="0"/>
          <w:caps w:val="0"/>
          <w:color w:val="auto"/>
          <w:spacing w:val="0"/>
          <w:sz w:val="16"/>
          <w:szCs w:val="16"/>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竞买人须自行下载《交易文件》</w:t>
      </w:r>
      <w:r>
        <w:rPr>
          <w:rFonts w:hint="eastAsia" w:ascii="仿宋_GB2312" w:hAnsi="仿宋_GB2312" w:eastAsia="仿宋_GB2312" w:cs="仿宋_GB2312"/>
          <w:b w:val="0"/>
          <w:bCs w:val="0"/>
          <w:i w:val="0"/>
          <w:iCs w:val="0"/>
          <w:caps w:val="0"/>
          <w:color w:val="auto"/>
          <w:spacing w:val="0"/>
          <w:kern w:val="0"/>
          <w:sz w:val="16"/>
          <w:szCs w:val="16"/>
          <w:u w:val="none"/>
          <w:shd w:val="clear" w:fill="FFFFFF"/>
          <w:lang w:val="en-US" w:eastAsia="zh-CN" w:bidi="ar"/>
        </w:rPr>
        <w:fldChar w:fldCharType="begin"/>
      </w:r>
      <w:r>
        <w:rPr>
          <w:rFonts w:hint="eastAsia" w:ascii="仿宋_GB2312" w:hAnsi="仿宋_GB2312" w:eastAsia="仿宋_GB2312" w:cs="仿宋_GB2312"/>
          <w:b w:val="0"/>
          <w:bCs w:val="0"/>
          <w:i w:val="0"/>
          <w:iCs w:val="0"/>
          <w:caps w:val="0"/>
          <w:color w:val="auto"/>
          <w:spacing w:val="0"/>
          <w:kern w:val="0"/>
          <w:sz w:val="16"/>
          <w:szCs w:val="16"/>
          <w:u w:val="none"/>
          <w:shd w:val="clear" w:fill="FFFFFF"/>
          <w:lang w:val="en-US" w:eastAsia="zh-CN" w:bidi="ar"/>
        </w:rPr>
        <w:instrText xml:space="preserve"> HYPERLINK "http://ggzyjy.sc.gov.cn/BigFileUpLoadStorage/temp/2019-12-25/4b00dda7-f962-4fa7-ad0b-cddb49810f75/%E5%9B%9B%E5%B7%9D%E7%9C%81%E5%9B%BD%E6%9C%89%E8%B5%84%E4%BA%A7%E5%A4%84%E7%BD%AE%E7%BD%91%E4%B8%8A%E4%BA%A4%E6%98%93%E7%B3%BB%E7%BB%9F%E7%AB%9E%E4%B9%B0%E4%BA%BA%E6%93%8D%E4%BD%9C%E6%89%8B%E5%86%8Cv1.0.docx" </w:instrText>
      </w:r>
      <w:r>
        <w:rPr>
          <w:rFonts w:hint="eastAsia" w:ascii="仿宋_GB2312" w:hAnsi="仿宋_GB2312" w:eastAsia="仿宋_GB2312" w:cs="仿宋_GB2312"/>
          <w:b w:val="0"/>
          <w:bCs w:val="0"/>
          <w:i w:val="0"/>
          <w:iCs w:val="0"/>
          <w:caps w:val="0"/>
          <w:color w:val="auto"/>
          <w:spacing w:val="0"/>
          <w:kern w:val="0"/>
          <w:sz w:val="16"/>
          <w:szCs w:val="16"/>
          <w:u w:val="none"/>
          <w:shd w:val="clear" w:fill="FFFFFF"/>
          <w:lang w:val="en-US" w:eastAsia="zh-CN" w:bidi="ar"/>
        </w:rPr>
        <w:fldChar w:fldCharType="separate"/>
      </w:r>
      <w:r>
        <w:rPr>
          <w:rStyle w:val="10"/>
          <w:rFonts w:hint="eastAsia" w:ascii="仿宋_GB2312" w:hAnsi="仿宋_GB2312" w:eastAsia="仿宋_GB2312" w:cs="仿宋_GB2312"/>
          <w:b w:val="0"/>
          <w:bCs w:val="0"/>
          <w:i w:val="0"/>
          <w:iCs w:val="0"/>
          <w:caps w:val="0"/>
          <w:color w:val="auto"/>
          <w:spacing w:val="0"/>
          <w:sz w:val="28"/>
          <w:szCs w:val="28"/>
          <w:u w:val="none"/>
          <w:shd w:val="clear" w:fill="FFFFFF"/>
        </w:rPr>
        <w:t>《四川省</w:t>
      </w:r>
      <w:r>
        <w:rPr>
          <w:rStyle w:val="10"/>
          <w:rFonts w:hint="eastAsia" w:ascii="仿宋_GB2312" w:hAnsi="仿宋_GB2312" w:eastAsia="仿宋_GB2312" w:cs="仿宋_GB2312"/>
          <w:b w:val="0"/>
          <w:bCs w:val="0"/>
          <w:i w:val="0"/>
          <w:iCs w:val="0"/>
          <w:caps w:val="0"/>
          <w:color w:val="auto"/>
          <w:spacing w:val="0"/>
          <w:sz w:val="28"/>
          <w:szCs w:val="28"/>
          <w:u w:val="none"/>
          <w:shd w:val="clear" w:fill="FFFFFF"/>
          <w:lang w:val="en-US" w:eastAsia="zh-CN"/>
        </w:rPr>
        <w:t>省级机关</w:t>
      </w:r>
      <w:r>
        <w:rPr>
          <w:rStyle w:val="10"/>
          <w:rFonts w:hint="eastAsia" w:ascii="仿宋_GB2312" w:hAnsi="仿宋_GB2312" w:eastAsia="仿宋_GB2312" w:cs="仿宋_GB2312"/>
          <w:b w:val="0"/>
          <w:bCs w:val="0"/>
          <w:i w:val="0"/>
          <w:iCs w:val="0"/>
          <w:caps w:val="0"/>
          <w:color w:val="auto"/>
          <w:spacing w:val="0"/>
          <w:sz w:val="28"/>
          <w:szCs w:val="28"/>
          <w:u w:val="none"/>
          <w:shd w:val="clear" w:fill="FFFFFF"/>
        </w:rPr>
        <w:t>国有资产处置网上交易系统竞买人操作手册》</w:t>
      </w:r>
      <w:r>
        <w:rPr>
          <w:rFonts w:hint="eastAsia" w:ascii="仿宋_GB2312" w:hAnsi="仿宋_GB2312" w:eastAsia="仿宋_GB2312" w:cs="仿宋_GB2312"/>
          <w:b w:val="0"/>
          <w:bCs w:val="0"/>
          <w:i w:val="0"/>
          <w:iCs w:val="0"/>
          <w:caps w:val="0"/>
          <w:color w:val="auto"/>
          <w:spacing w:val="0"/>
          <w:kern w:val="0"/>
          <w:sz w:val="16"/>
          <w:szCs w:val="16"/>
          <w:u w:val="none"/>
          <w:shd w:val="clear" w:fill="FFFFFF"/>
          <w:lang w:val="en-US" w:eastAsia="zh-CN" w:bidi="ar"/>
        </w:rPr>
        <w:fldChar w:fldCharType="end"/>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，仔细阅读以上文件并提前自行学习相关网络竞价规则及系统使用方法。如有疑问，请致电本交易系统开发公司技术服务热线028-86744466。</w:t>
      </w:r>
    </w:p>
    <w:p w14:paraId="7985CDF4">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黑体" w:hAnsi="黑体" w:eastAsia="黑体" w:cs="黑体"/>
          <w:b w:val="0"/>
          <w:bCs w:val="0"/>
          <w:i w:val="0"/>
          <w:iCs w:val="0"/>
          <w:caps w:val="0"/>
          <w:color w:val="auto"/>
          <w:spacing w:val="0"/>
          <w:sz w:val="16"/>
          <w:szCs w:val="16"/>
        </w:rPr>
      </w:pPr>
      <w:r>
        <w:rPr>
          <w:rFonts w:hint="eastAsia" w:ascii="黑体" w:hAnsi="黑体" w:eastAsia="黑体" w:cs="黑体"/>
          <w:b w:val="0"/>
          <w:bCs w:val="0"/>
          <w:i w:val="0"/>
          <w:iCs w:val="0"/>
          <w:caps w:val="0"/>
          <w:color w:val="auto"/>
          <w:spacing w:val="0"/>
          <w:kern w:val="0"/>
          <w:sz w:val="28"/>
          <w:szCs w:val="28"/>
          <w:shd w:val="clear" w:fill="FFFFFF"/>
          <w:lang w:val="en-US" w:eastAsia="zh-CN" w:bidi="ar"/>
        </w:rPr>
        <w:t>十二、拍卖咨询地点及电话</w:t>
      </w:r>
    </w:p>
    <w:p w14:paraId="0679241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eastAsia" w:ascii="仿宋" w:hAnsi="仿宋" w:eastAsia="仿宋" w:cs="仿宋"/>
          <w:b w:val="0"/>
          <w:bCs w:val="0"/>
          <w:i w:val="0"/>
          <w:iCs w:val="0"/>
          <w:caps w:val="0"/>
          <w:color w:val="auto"/>
          <w:spacing w:val="0"/>
          <w:sz w:val="16"/>
          <w:szCs w:val="16"/>
        </w:rPr>
      </w:pPr>
      <w:r>
        <w:rPr>
          <w:rFonts w:hint="eastAsia" w:ascii="楷体" w:hAnsi="楷体" w:eastAsia="楷体" w:cs="楷体"/>
          <w:b w:val="0"/>
          <w:bCs w:val="0"/>
          <w:i w:val="0"/>
          <w:iCs w:val="0"/>
          <w:caps w:val="0"/>
          <w:color w:val="auto"/>
          <w:spacing w:val="0"/>
          <w:kern w:val="0"/>
          <w:sz w:val="28"/>
          <w:szCs w:val="28"/>
          <w:shd w:val="clear" w:fill="FFFFFF"/>
          <w:lang w:val="en-US" w:eastAsia="zh-CN" w:bidi="ar"/>
        </w:rPr>
        <w:t>（一）</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地点：</w:t>
      </w:r>
      <w:r>
        <w:rPr>
          <w:rFonts w:hint="eastAsia" w:ascii="仿宋_GB2312" w:hAnsi="仿宋_GB2312" w:eastAsia="仿宋_GB2312" w:cs="仿宋_GB2312"/>
          <w:color w:val="auto"/>
          <w:kern w:val="2"/>
          <w:sz w:val="28"/>
          <w:szCs w:val="28"/>
        </w:rPr>
        <w:t>四川省成都市武侯区高升桥路9号罗浮广场708室</w:t>
      </w:r>
    </w:p>
    <w:p w14:paraId="6EDDB0DA">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38" w:lineRule="atLeast"/>
        <w:ind w:left="0" w:right="0" w:firstLine="560"/>
        <w:jc w:val="left"/>
        <w:rPr>
          <w:rFonts w:hint="default" w:ascii="仿宋" w:hAnsi="仿宋" w:eastAsia="仿宋" w:cs="仿宋"/>
          <w:b w:val="0"/>
          <w:bCs w:val="0"/>
          <w:i w:val="0"/>
          <w:iCs w:val="0"/>
          <w:caps w:val="0"/>
          <w:color w:val="auto"/>
          <w:spacing w:val="0"/>
          <w:sz w:val="16"/>
          <w:szCs w:val="16"/>
          <w:lang w:val="en-US"/>
        </w:rPr>
      </w:pPr>
      <w:r>
        <w:rPr>
          <w:rFonts w:hint="eastAsia" w:ascii="楷体" w:hAnsi="楷体" w:eastAsia="楷体" w:cs="楷体"/>
          <w:b w:val="0"/>
          <w:bCs w:val="0"/>
          <w:i w:val="0"/>
          <w:iCs w:val="0"/>
          <w:caps w:val="0"/>
          <w:color w:val="auto"/>
          <w:spacing w:val="0"/>
          <w:kern w:val="0"/>
          <w:sz w:val="28"/>
          <w:szCs w:val="28"/>
          <w:shd w:val="clear" w:fill="FFFFFF"/>
          <w:lang w:val="en-US" w:eastAsia="zh-CN" w:bidi="ar"/>
        </w:rPr>
        <w:t>（二）</w:t>
      </w:r>
      <w:r>
        <w:rPr>
          <w:rFonts w:hint="eastAsia" w:ascii="仿宋" w:hAnsi="仿宋" w:eastAsia="仿宋" w:cs="仿宋"/>
          <w:b w:val="0"/>
          <w:bCs w:val="0"/>
          <w:i w:val="0"/>
          <w:iCs w:val="0"/>
          <w:caps w:val="0"/>
          <w:color w:val="auto"/>
          <w:spacing w:val="0"/>
          <w:kern w:val="0"/>
          <w:sz w:val="28"/>
          <w:szCs w:val="28"/>
          <w:shd w:val="clear" w:fill="FFFFFF"/>
          <w:lang w:val="en-US" w:eastAsia="zh-CN" w:bidi="ar"/>
        </w:rPr>
        <w:t>电话：</w:t>
      </w:r>
      <w:r>
        <w:rPr>
          <w:rFonts w:hint="eastAsia" w:ascii="仿宋_GB2312" w:hAnsi="仿宋_GB2312" w:eastAsia="仿宋_GB2312" w:cs="仿宋_GB2312"/>
          <w:color w:val="auto"/>
          <w:kern w:val="2"/>
          <w:sz w:val="28"/>
          <w:szCs w:val="28"/>
          <w:lang w:val="en-US" w:eastAsia="zh-CN"/>
        </w:rPr>
        <w:t>028-85065567</w:t>
      </w:r>
      <w:r>
        <w:rPr>
          <w:rFonts w:hint="eastAsia" w:ascii="仿宋_GB2312" w:hAnsi="仿宋_GB2312" w:eastAsia="仿宋_GB2312" w:cs="仿宋_GB2312"/>
          <w:color w:val="auto"/>
          <w:kern w:val="0"/>
          <w:sz w:val="28"/>
          <w:szCs w:val="28"/>
          <w:shd w:val="clear" w:color="auto" w:fill="FFFFFF"/>
        </w:rPr>
        <w:t>、1</w:t>
      </w:r>
      <w:r>
        <w:rPr>
          <w:rFonts w:hint="eastAsia" w:ascii="仿宋_GB2312" w:hAnsi="仿宋_GB2312" w:eastAsia="仿宋_GB2312" w:cs="仿宋_GB2312"/>
          <w:color w:val="auto"/>
          <w:kern w:val="0"/>
          <w:sz w:val="28"/>
          <w:szCs w:val="28"/>
          <w:shd w:val="clear" w:color="auto" w:fill="FFFFFF"/>
          <w:lang w:val="en-US" w:eastAsia="zh-CN"/>
        </w:rPr>
        <w:t>8011131835、15982086639</w:t>
      </w:r>
    </w:p>
    <w:p w14:paraId="1939DEB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right="0"/>
        <w:jc w:val="left"/>
        <w:rPr>
          <w:rFonts w:hint="eastAsia" w:ascii="仿宋" w:hAnsi="仿宋" w:eastAsia="仿宋" w:cs="仿宋"/>
          <w:b w:val="0"/>
          <w:bCs w:val="0"/>
          <w:i w:val="0"/>
          <w:iCs w:val="0"/>
          <w:caps w:val="0"/>
          <w:color w:val="auto"/>
          <w:spacing w:val="0"/>
          <w:kern w:val="0"/>
          <w:sz w:val="28"/>
          <w:szCs w:val="28"/>
          <w:shd w:val="clear" w:fill="FFFFFF"/>
          <w:lang w:val="en-US" w:eastAsia="zh-CN" w:bidi="ar"/>
        </w:rPr>
      </w:pPr>
    </w:p>
    <w:p w14:paraId="4009DE4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right="0"/>
        <w:jc w:val="left"/>
        <w:rPr>
          <w:rFonts w:hint="eastAsia" w:ascii="仿宋" w:hAnsi="仿宋" w:eastAsia="仿宋" w:cs="仿宋"/>
          <w:b w:val="0"/>
          <w:bCs w:val="0"/>
          <w:i w:val="0"/>
          <w:iCs w:val="0"/>
          <w:caps w:val="0"/>
          <w:color w:val="auto"/>
          <w:spacing w:val="0"/>
          <w:sz w:val="16"/>
          <w:szCs w:val="16"/>
        </w:rPr>
      </w:pPr>
      <w:r>
        <w:rPr>
          <w:rFonts w:hint="eastAsia" w:ascii="仿宋" w:hAnsi="仿宋" w:eastAsia="仿宋" w:cs="仿宋"/>
          <w:b w:val="0"/>
          <w:bCs w:val="0"/>
          <w:i w:val="0"/>
          <w:iCs w:val="0"/>
          <w:caps w:val="0"/>
          <w:color w:val="auto"/>
          <w:spacing w:val="0"/>
          <w:kern w:val="0"/>
          <w:sz w:val="28"/>
          <w:szCs w:val="28"/>
          <w:shd w:val="clear" w:fill="FFFFFF"/>
          <w:lang w:val="en-US" w:eastAsia="zh-CN" w:bidi="ar"/>
        </w:rPr>
        <w:t> </w:t>
      </w:r>
    </w:p>
    <w:p w14:paraId="313B8CB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4760"/>
        <w:jc w:val="right"/>
        <w:rPr>
          <w:rFonts w:hint="eastAsia" w:ascii="仿宋_GB2312" w:hAnsi="仿宋_GB2312" w:eastAsia="仿宋_GB2312" w:cs="仿宋_GB2312"/>
          <w:color w:val="auto"/>
          <w:kern w:val="2"/>
          <w:sz w:val="28"/>
          <w:szCs w:val="28"/>
          <w:shd w:val="clear"/>
        </w:rPr>
      </w:pPr>
      <w:r>
        <w:rPr>
          <w:rFonts w:hint="eastAsia" w:ascii="仿宋_GB2312" w:hAnsi="仿宋_GB2312" w:eastAsia="仿宋_GB2312" w:cs="仿宋_GB2312"/>
          <w:color w:val="auto"/>
          <w:kern w:val="2"/>
          <w:sz w:val="28"/>
          <w:szCs w:val="28"/>
          <w:shd w:val="clear"/>
        </w:rPr>
        <w:t>四川</w:t>
      </w:r>
      <w:r>
        <w:rPr>
          <w:rFonts w:hint="eastAsia" w:ascii="仿宋_GB2312" w:hAnsi="仿宋_GB2312" w:eastAsia="仿宋_GB2312" w:cs="仿宋_GB2312"/>
          <w:color w:val="auto"/>
          <w:kern w:val="2"/>
          <w:sz w:val="28"/>
          <w:szCs w:val="28"/>
          <w:shd w:val="clear"/>
          <w:lang w:val="en-US" w:eastAsia="zh-CN"/>
        </w:rPr>
        <w:t>旗标</w:t>
      </w:r>
      <w:r>
        <w:rPr>
          <w:rFonts w:hint="eastAsia" w:ascii="仿宋_GB2312" w:hAnsi="仿宋_GB2312" w:eastAsia="仿宋_GB2312" w:cs="仿宋_GB2312"/>
          <w:color w:val="auto"/>
          <w:kern w:val="2"/>
          <w:sz w:val="28"/>
          <w:szCs w:val="28"/>
          <w:shd w:val="clear"/>
        </w:rPr>
        <w:t>拍卖有限公司</w:t>
      </w:r>
    </w:p>
    <w:p w14:paraId="05009FF8">
      <w:pPr>
        <w:pStyle w:val="6"/>
        <w:topLinePunct/>
        <w:spacing w:beforeAutospacing="0" w:afterAutospacing="0" w:line="520" w:lineRule="exact"/>
        <w:ind w:firstLine="560" w:firstLineChars="200"/>
        <w:jc w:val="righ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202</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年</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月</w:t>
      </w: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日</w:t>
      </w:r>
      <w:bookmarkEnd w:id="1"/>
    </w:p>
    <w:p w14:paraId="45351FFE">
      <w:pPr>
        <w:pStyle w:val="3"/>
        <w:spacing w:line="306" w:lineRule="auto"/>
        <w:rPr>
          <w:rFonts w:hint="eastAsia" w:ascii="仿宋" w:hAnsi="仿宋" w:eastAsia="仿宋" w:cs="仿宋"/>
          <w:color w:val="auto"/>
        </w:rPr>
      </w:pPr>
    </w:p>
    <w:p w14:paraId="3A5BF18A">
      <w:pPr>
        <w:rPr>
          <w:rFonts w:hint="eastAsia" w:ascii="仿宋" w:hAnsi="仿宋" w:eastAsia="仿宋" w:cs="仿宋"/>
          <w:b/>
          <w:bCs/>
          <w:color w:val="auto"/>
          <w:spacing w:val="4"/>
          <w:sz w:val="43"/>
          <w:szCs w:val="43"/>
        </w:rPr>
      </w:pPr>
      <w:r>
        <w:rPr>
          <w:rFonts w:hint="eastAsia" w:ascii="仿宋" w:hAnsi="仿宋" w:eastAsia="仿宋" w:cs="仿宋"/>
          <w:b/>
          <w:bCs/>
          <w:color w:val="auto"/>
          <w:spacing w:val="4"/>
          <w:sz w:val="43"/>
          <w:szCs w:val="43"/>
        </w:rPr>
        <w:br w:type="page"/>
      </w:r>
    </w:p>
    <w:p w14:paraId="78208545">
      <w:pPr>
        <w:pStyle w:val="2"/>
        <w:keepNext/>
        <w:keepLines/>
        <w:pageBreakBefore w:val="0"/>
        <w:widowControl/>
        <w:kinsoku w:val="0"/>
        <w:wordWrap/>
        <w:overflowPunct/>
        <w:topLinePunct w:val="0"/>
        <w:autoSpaceDE w:val="0"/>
        <w:autoSpaceDN w:val="0"/>
        <w:bidi w:val="0"/>
        <w:adjustRightInd w:val="0"/>
        <w:snapToGrid w:val="0"/>
        <w:spacing w:line="578" w:lineRule="exact"/>
        <w:jc w:val="center"/>
        <w:textAlignment w:val="baseline"/>
        <w:rPr>
          <w:rFonts w:hint="eastAsia" w:ascii="仿宋" w:hAnsi="仿宋" w:eastAsia="仿宋" w:cs="仿宋"/>
          <w:b w:val="0"/>
          <w:bCs w:val="0"/>
          <w:i w:val="0"/>
          <w:iCs w:val="0"/>
          <w:caps w:val="0"/>
          <w:color w:val="auto"/>
          <w:spacing w:val="0"/>
          <w:kern w:val="0"/>
          <w:sz w:val="28"/>
          <w:szCs w:val="28"/>
          <w:shd w:val="clear" w:fill="FFFFFF"/>
          <w:lang w:val="en-US" w:eastAsia="zh-CN" w:bidi="ar"/>
        </w:rPr>
      </w:pPr>
      <w:bookmarkStart w:id="8" w:name="_Toc8304"/>
      <w:bookmarkStart w:id="9" w:name="_Toc15205"/>
      <w:bookmarkStart w:id="10" w:name="_Toc23821"/>
      <w:r>
        <w:rPr>
          <w:rFonts w:hint="eastAsia" w:ascii="方正小标宋简体" w:hAnsi="方正小标宋简体" w:eastAsia="方正小标宋简体" w:cs="方正小标宋简体"/>
          <w:b w:val="0"/>
          <w:bCs w:val="0"/>
          <w:color w:val="auto"/>
          <w:lang w:eastAsia="zh-TW"/>
        </w:rPr>
        <w:t>第二章  竞买须知</w:t>
      </w:r>
      <w:bookmarkEnd w:id="8"/>
      <w:bookmarkEnd w:id="9"/>
      <w:bookmarkEnd w:id="10"/>
    </w:p>
    <w:p w14:paraId="7E1FA423">
      <w:pPr>
        <w:keepNext w:val="0"/>
        <w:keepLines w:val="0"/>
        <w:pageBreakBefore w:val="0"/>
        <w:widowControl/>
        <w:kinsoku w:val="0"/>
        <w:wordWrap/>
        <w:overflowPunct/>
        <w:topLinePunct w:val="0"/>
        <w:autoSpaceDE w:val="0"/>
        <w:autoSpaceDN w:val="0"/>
        <w:bidi w:val="0"/>
        <w:adjustRightInd w:val="0"/>
        <w:snapToGrid w:val="0"/>
        <w:spacing w:before="91" w:line="382" w:lineRule="auto"/>
        <w:ind w:right="11" w:firstLine="560" w:firstLineChars="2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highlight w:val="none"/>
          <w:lang w:eastAsia="zh-TW"/>
        </w:rPr>
        <w:t>经四川省机关事务管理局批准（川机管函〔</w:t>
      </w:r>
      <w:r>
        <w:rPr>
          <w:rFonts w:hint="eastAsia" w:ascii="仿宋_GB2312" w:hAnsi="仿宋_GB2312" w:eastAsia="仿宋_GB2312" w:cs="仿宋_GB2312"/>
          <w:bCs/>
          <w:color w:val="auto"/>
          <w:sz w:val="28"/>
          <w:szCs w:val="28"/>
          <w:highlight w:val="none"/>
          <w:lang w:val="en-US" w:eastAsia="zh-CN"/>
        </w:rPr>
        <w:t>2025</w:t>
      </w:r>
      <w:r>
        <w:rPr>
          <w:rFonts w:hint="eastAsia" w:ascii="仿宋_GB2312" w:hAnsi="仿宋_GB2312" w:eastAsia="仿宋_GB2312" w:cs="仿宋_GB2312"/>
          <w:bCs/>
          <w:color w:val="auto"/>
          <w:sz w:val="28"/>
          <w:szCs w:val="28"/>
          <w:highlight w:val="none"/>
          <w:lang w:eastAsia="zh-TW"/>
        </w:rPr>
        <w:t>〕</w:t>
      </w:r>
      <w:r>
        <w:rPr>
          <w:rFonts w:hint="eastAsia" w:ascii="仿宋_GB2312" w:hAnsi="仿宋_GB2312" w:eastAsia="仿宋_GB2312" w:cs="仿宋_GB2312"/>
          <w:bCs/>
          <w:color w:val="auto"/>
          <w:sz w:val="28"/>
          <w:szCs w:val="28"/>
          <w:highlight w:val="none"/>
          <w:lang w:val="en-US" w:eastAsia="zh-CN"/>
        </w:rPr>
        <w:t>915</w:t>
      </w:r>
      <w:r>
        <w:rPr>
          <w:rFonts w:hint="eastAsia" w:ascii="仿宋_GB2312" w:hAnsi="仿宋_GB2312" w:eastAsia="仿宋_GB2312" w:cs="仿宋_GB2312"/>
          <w:bCs/>
          <w:color w:val="auto"/>
          <w:sz w:val="28"/>
          <w:szCs w:val="28"/>
          <w:highlight w:val="none"/>
          <w:lang w:eastAsia="zh-TW"/>
        </w:rPr>
        <w:t>号</w:t>
      </w:r>
      <w:r>
        <w:rPr>
          <w:rFonts w:hint="eastAsia" w:ascii="仿宋_GB2312" w:hAnsi="仿宋_GB2312" w:eastAsia="仿宋_GB2312" w:cs="仿宋_GB2312"/>
          <w:color w:val="auto"/>
          <w:sz w:val="28"/>
          <w:szCs w:val="28"/>
          <w:highlight w:val="none"/>
          <w:lang w:val="zh-TW" w:eastAsia="zh-TW" w:bidi="zh-TW"/>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受</w:t>
      </w:r>
      <w:r>
        <w:rPr>
          <w:rFonts w:hint="eastAsia" w:ascii="仿宋_GB2312" w:hAnsi="仿宋_GB2312" w:eastAsia="仿宋_GB2312" w:cs="仿宋_GB2312"/>
          <w:color w:val="auto"/>
          <w:kern w:val="2"/>
          <w:sz w:val="28"/>
          <w:szCs w:val="28"/>
        </w:rPr>
        <w:t>四川省非金属</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盐业</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地质调查研究所</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（以下简称“盐业调查研究所”）及四川省省级机关国有资产处置服务平台（四川省国裕丰商贸有限公司）委托，本公司将于</w:t>
      </w:r>
      <w:r>
        <w:rPr>
          <w:rFonts w:hint="eastAsia" w:ascii="仿宋_GB2312" w:hAnsi="仿宋_GB2312" w:eastAsia="仿宋_GB2312" w:cs="仿宋_GB2312"/>
          <w:b w:val="0"/>
          <w:bCs w:val="0"/>
          <w:i w:val="0"/>
          <w:iCs w:val="0"/>
          <w:caps w:val="0"/>
          <w:color w:val="auto"/>
          <w:spacing w:val="0"/>
          <w:kern w:val="0"/>
          <w:sz w:val="28"/>
          <w:szCs w:val="28"/>
          <w:u w:val="single"/>
          <w:shd w:val="clear" w:fill="FFFFFF"/>
          <w:lang w:val="en-US" w:eastAsia="zh-CN" w:bidi="ar"/>
        </w:rPr>
        <w:t>2026年2月25日</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10时起在四川省公共资源交易信息网（四川省国有资产处置网上交易系统，以下简称“网上交易系统”，网址：http://ggzyjy.sc.gov.cn），以网络竞价方式，对“</w:t>
      </w:r>
      <w:r>
        <w:rPr>
          <w:rFonts w:hint="eastAsia" w:ascii="仿宋_GB2312" w:hAnsi="仿宋_GB2312" w:eastAsia="仿宋_GB2312" w:cs="仿宋_GB2312"/>
          <w:color w:val="auto"/>
          <w:kern w:val="2"/>
          <w:sz w:val="28"/>
          <w:szCs w:val="28"/>
          <w:u w:val="none"/>
        </w:rPr>
        <w:t>四川省乐山盛通盐业矿山有限责任公司</w:t>
      </w:r>
      <w:r>
        <w:rPr>
          <w:rFonts w:hint="eastAsia" w:ascii="仿宋_GB2312" w:hAnsi="仿宋_GB2312" w:eastAsia="仿宋_GB2312" w:cs="仿宋_GB2312"/>
          <w:color w:val="auto"/>
          <w:kern w:val="2"/>
          <w:sz w:val="28"/>
          <w:szCs w:val="28"/>
          <w:u w:val="none"/>
          <w:lang w:val="en-US" w:eastAsia="zh-CN"/>
        </w:rPr>
        <w:t>（以下简称‘盛通公司’）4</w:t>
      </w:r>
      <w:r>
        <w:rPr>
          <w:rFonts w:hint="eastAsia" w:ascii="仿宋_GB2312" w:hAnsi="仿宋_GB2312" w:eastAsia="仿宋_GB2312" w:cs="仿宋_GB2312"/>
          <w:color w:val="auto"/>
          <w:kern w:val="2"/>
          <w:sz w:val="28"/>
          <w:szCs w:val="28"/>
          <w:u w:val="none"/>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股权</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进行公开拍卖。</w:t>
      </w:r>
    </w:p>
    <w:p w14:paraId="79EC38B2">
      <w:pPr>
        <w:keepNext w:val="0"/>
        <w:keepLines w:val="0"/>
        <w:pageBreakBefore w:val="0"/>
        <w:widowControl/>
        <w:kinsoku w:val="0"/>
        <w:wordWrap/>
        <w:overflowPunct/>
        <w:topLinePunct w:val="0"/>
        <w:autoSpaceDE w:val="0"/>
        <w:autoSpaceDN w:val="0"/>
        <w:bidi w:val="0"/>
        <w:adjustRightInd w:val="0"/>
        <w:snapToGrid w:val="0"/>
        <w:spacing w:before="91" w:line="382" w:lineRule="auto"/>
        <w:ind w:right="11" w:firstLine="560" w:firstLineChars="200"/>
        <w:jc w:val="both"/>
        <w:textAlignment w:val="baseline"/>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拍卖人已在《四川经济日报》、四川省公共资源交易信息网及本公司网站（</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http://www.scqbpm.com</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）等媒体上发布了《拍卖公告》。</w:t>
      </w:r>
    </w:p>
    <w:p w14:paraId="142D0358">
      <w:pPr>
        <w:keepNext w:val="0"/>
        <w:keepLines w:val="0"/>
        <w:pageBreakBefore w:val="0"/>
        <w:widowControl/>
        <w:kinsoku w:val="0"/>
        <w:wordWrap/>
        <w:overflowPunct/>
        <w:topLinePunct w:val="0"/>
        <w:autoSpaceDE w:val="0"/>
        <w:autoSpaceDN w:val="0"/>
        <w:bidi w:val="0"/>
        <w:adjustRightInd w:val="0"/>
        <w:snapToGrid w:val="0"/>
        <w:spacing w:before="91" w:line="382" w:lineRule="auto"/>
        <w:ind w:right="11" w:firstLine="560" w:firstLineChars="200"/>
        <w:jc w:val="both"/>
        <w:textAlignment w:val="baseline"/>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pP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依照《中华人民共和国拍卖法</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拍卖管理办法》（商务部第1号令，2019年修订）、</w:t>
      </w:r>
      <w:r>
        <w:rPr>
          <w:rFonts w:hint="eastAsia" w:ascii="仿宋_GB2312" w:hAnsi="仿宋_GB2312" w:eastAsia="仿宋_GB2312" w:cs="仿宋_GB2312"/>
          <w:b w:val="0"/>
          <w:bCs w:val="0"/>
          <w:i w:val="0"/>
          <w:iCs w:val="0"/>
          <w:caps w:val="0"/>
          <w:color w:val="auto"/>
          <w:spacing w:val="0"/>
          <w:kern w:val="0"/>
          <w:sz w:val="28"/>
          <w:szCs w:val="28"/>
          <w:shd w:val="clear" w:fill="FFFFFF"/>
          <w:lang w:val="zh-TW" w:eastAsia="zh-TW" w:bidi="ar"/>
        </w:rPr>
        <w:t>《四川省省直行政事业单位国有资产处置管理实施办法的通知》（川机管发</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〔2023〕243号</w:t>
      </w:r>
      <w:r>
        <w:rPr>
          <w:rFonts w:hint="eastAsia" w:ascii="仿宋_GB2312" w:hAnsi="仿宋_GB2312" w:eastAsia="仿宋_GB2312" w:cs="仿宋_GB2312"/>
          <w:b w:val="0"/>
          <w:bCs w:val="0"/>
          <w:i w:val="0"/>
          <w:iCs w:val="0"/>
          <w:caps w:val="0"/>
          <w:color w:val="auto"/>
          <w:spacing w:val="0"/>
          <w:kern w:val="0"/>
          <w:sz w:val="28"/>
          <w:szCs w:val="28"/>
          <w:shd w:val="clear" w:fill="FFFFFF"/>
          <w:lang w:val="zh-TW" w:eastAsia="zh-TW" w:bidi="ar"/>
        </w:rPr>
        <w:t>）</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TW" w:bidi="ar"/>
        </w:rPr>
        <w:t>、《四川省省级机关国有资产处置网上交易规则（试行）》（川机管发〔2019〕124号）等相关法律法规规定，本着公开、公平、公正、诚实信用的拍卖原则，制定本须知，请竞买人予以遵守。</w:t>
      </w:r>
    </w:p>
    <w:p w14:paraId="4340D362">
      <w:pPr>
        <w:spacing w:before="1" w:line="223" w:lineRule="auto"/>
        <w:ind w:left="576"/>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一、标的基本情况</w:t>
      </w:r>
    </w:p>
    <w:p w14:paraId="7C58F898">
      <w:pPr>
        <w:pStyle w:val="3"/>
        <w:spacing w:line="244" w:lineRule="auto"/>
        <w:rPr>
          <w:rFonts w:hint="eastAsia" w:ascii="仿宋" w:hAnsi="仿宋" w:eastAsia="仿宋" w:cs="仿宋"/>
          <w:color w:val="auto"/>
        </w:rPr>
      </w:pPr>
    </w:p>
    <w:p w14:paraId="112F17CD">
      <w:pPr>
        <w:spacing w:before="92" w:line="381" w:lineRule="auto"/>
        <w:ind w:left="17" w:right="77" w:firstLine="694"/>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b/>
          <w:bCs/>
          <w:color w:val="auto"/>
          <w:spacing w:val="-6"/>
          <w:sz w:val="28"/>
          <w:szCs w:val="28"/>
        </w:rPr>
        <w:t>本次拍卖标的：</w:t>
      </w:r>
      <w:r>
        <w:rPr>
          <w:rFonts w:hint="eastAsia" w:ascii="仿宋_GB2312" w:hAnsi="仿宋_GB2312" w:eastAsia="仿宋_GB2312" w:cs="仿宋_GB2312"/>
          <w:b/>
          <w:bCs/>
          <w:i w:val="0"/>
          <w:iCs w:val="0"/>
          <w:caps w:val="0"/>
          <w:color w:val="auto"/>
          <w:spacing w:val="0"/>
          <w:kern w:val="0"/>
          <w:sz w:val="28"/>
          <w:szCs w:val="28"/>
          <w:u w:val="single"/>
          <w:shd w:val="clear" w:fill="FFFFFF"/>
          <w:lang w:val="en-US" w:eastAsia="zh-CN" w:bidi="ar"/>
        </w:rPr>
        <w:t>盐业调查研究所持有的盛通公司4%股权（参见评估报告及专项审计报告）</w:t>
      </w:r>
      <w:r>
        <w:rPr>
          <w:rFonts w:hint="eastAsia" w:ascii="仿宋_GB2312" w:hAnsi="仿宋_GB2312" w:eastAsia="仿宋_GB2312" w:cs="仿宋_GB2312"/>
          <w:b/>
          <w:bCs/>
          <w:color w:val="auto"/>
          <w:spacing w:val="-5"/>
          <w:sz w:val="28"/>
          <w:szCs w:val="28"/>
          <w:u w:val="single" w:color="auto"/>
        </w:rPr>
        <w:t>。</w:t>
      </w:r>
    </w:p>
    <w:p w14:paraId="1D954E12">
      <w:pPr>
        <w:spacing w:before="3" w:line="380" w:lineRule="auto"/>
        <w:ind w:left="1" w:right="175" w:firstLine="577"/>
        <w:jc w:val="both"/>
        <w:rPr>
          <w:rFonts w:hint="eastAsia" w:ascii="仿宋_GB2312" w:hAnsi="仿宋_GB2312" w:eastAsia="仿宋_GB2312" w:cs="仿宋_GB2312"/>
          <w:b w:val="0"/>
          <w:bCs w:val="0"/>
          <w:i w:val="0"/>
          <w:iCs w:val="0"/>
          <w:caps w:val="0"/>
          <w:color w:val="auto"/>
          <w:spacing w:val="0"/>
          <w:sz w:val="28"/>
          <w:szCs w:val="28"/>
          <w:shd w:val="clear" w:fill="FFFFFF"/>
          <w:lang w:eastAsia="zh-CN"/>
        </w:rPr>
      </w:pPr>
      <w:r>
        <w:rPr>
          <w:rFonts w:hint="eastAsia" w:ascii="仿宋_GB2312" w:hAnsi="仿宋_GB2312" w:eastAsia="仿宋_GB2312" w:cs="仿宋_GB2312"/>
          <w:color w:val="auto"/>
          <w:kern w:val="2"/>
          <w:sz w:val="28"/>
          <w:szCs w:val="28"/>
          <w:u w:val="none"/>
          <w:lang w:val="en-US" w:eastAsia="zh-CN"/>
        </w:rPr>
        <w:t>盛通公司</w:t>
      </w:r>
      <w:r>
        <w:rPr>
          <w:rFonts w:hint="eastAsia" w:ascii="仿宋_GB2312" w:hAnsi="仿宋_GB2312" w:eastAsia="仿宋_GB2312" w:cs="仿宋_GB2312"/>
          <w:b w:val="0"/>
          <w:bCs w:val="0"/>
          <w:i w:val="0"/>
          <w:iCs w:val="0"/>
          <w:caps w:val="0"/>
          <w:color w:val="auto"/>
          <w:spacing w:val="0"/>
          <w:sz w:val="28"/>
          <w:szCs w:val="28"/>
          <w:shd w:val="clear" w:fill="FFFFFF"/>
        </w:rPr>
        <w:t>注册资本为1</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35</w:t>
      </w:r>
      <w:r>
        <w:rPr>
          <w:rFonts w:hint="eastAsia" w:ascii="仿宋_GB2312" w:hAnsi="仿宋_GB2312" w:eastAsia="仿宋_GB2312" w:cs="仿宋_GB2312"/>
          <w:b w:val="0"/>
          <w:bCs w:val="0"/>
          <w:i w:val="0"/>
          <w:iCs w:val="0"/>
          <w:caps w:val="0"/>
          <w:color w:val="auto"/>
          <w:spacing w:val="0"/>
          <w:sz w:val="28"/>
          <w:szCs w:val="28"/>
          <w:shd w:val="clear" w:fill="FFFFFF"/>
        </w:rPr>
        <w:t>0万元人民币，</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盐业</w:t>
      </w:r>
      <w:r>
        <w:rPr>
          <w:rFonts w:hint="eastAsia" w:ascii="仿宋_GB2312" w:hAnsi="仿宋_GB2312" w:eastAsia="仿宋_GB2312" w:cs="仿宋_GB2312"/>
          <w:b w:val="0"/>
          <w:bCs w:val="0"/>
          <w:i w:val="0"/>
          <w:iCs w:val="0"/>
          <w:caps w:val="0"/>
          <w:color w:val="auto"/>
          <w:spacing w:val="0"/>
          <w:sz w:val="28"/>
          <w:szCs w:val="28"/>
          <w:shd w:val="clear" w:fill="FFFFFF"/>
        </w:rPr>
        <w:t>调查研究所占</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该</w:t>
      </w:r>
      <w:r>
        <w:rPr>
          <w:rFonts w:hint="eastAsia" w:ascii="仿宋_GB2312" w:hAnsi="仿宋_GB2312" w:eastAsia="仿宋_GB2312" w:cs="仿宋_GB2312"/>
          <w:b w:val="0"/>
          <w:bCs w:val="0"/>
          <w:i w:val="0"/>
          <w:iCs w:val="0"/>
          <w:caps w:val="0"/>
          <w:color w:val="auto"/>
          <w:spacing w:val="0"/>
          <w:sz w:val="28"/>
          <w:szCs w:val="28"/>
          <w:shd w:val="clear" w:fill="FFFFFF"/>
        </w:rPr>
        <w:t>注册资本的</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4</w:t>
      </w:r>
      <w:r>
        <w:rPr>
          <w:rFonts w:hint="eastAsia" w:ascii="仿宋_GB2312" w:hAnsi="仿宋_GB2312" w:eastAsia="仿宋_GB2312" w:cs="仿宋_GB2312"/>
          <w:b w:val="0"/>
          <w:bCs w:val="0"/>
          <w:i w:val="0"/>
          <w:iCs w:val="0"/>
          <w:caps w:val="0"/>
          <w:color w:val="auto"/>
          <w:spacing w:val="0"/>
          <w:sz w:val="28"/>
          <w:szCs w:val="28"/>
          <w:shd w:val="clear" w:fill="FFFFFF"/>
        </w:rPr>
        <w:t>%，具体信息详见</w:t>
      </w:r>
      <w:r>
        <w:rPr>
          <w:rFonts w:hint="eastAsia" w:ascii="仿宋_GB2312" w:hAnsi="仿宋_GB2312" w:eastAsia="仿宋_GB2312" w:cs="仿宋_GB2312"/>
          <w:b w:val="0"/>
          <w:bCs w:val="0"/>
          <w:i w:val="0"/>
          <w:iCs w:val="0"/>
          <w:caps w:val="0"/>
          <w:color w:val="auto"/>
          <w:spacing w:val="0"/>
          <w:kern w:val="0"/>
          <w:sz w:val="28"/>
          <w:szCs w:val="28"/>
          <w:shd w:val="clear" w:fill="FFFFFF"/>
          <w:lang w:val="en-US" w:eastAsia="zh-CN" w:bidi="ar"/>
        </w:rPr>
        <w:t>《交易文件》</w:t>
      </w:r>
      <w:r>
        <w:rPr>
          <w:rFonts w:hint="eastAsia" w:ascii="仿宋_GB2312" w:hAnsi="仿宋_GB2312" w:eastAsia="仿宋_GB2312" w:cs="仿宋_GB2312"/>
          <w:b w:val="0"/>
          <w:bCs w:val="0"/>
          <w:i w:val="0"/>
          <w:iCs w:val="0"/>
          <w:caps w:val="0"/>
          <w:color w:val="auto"/>
          <w:spacing w:val="0"/>
          <w:sz w:val="28"/>
          <w:szCs w:val="28"/>
          <w:shd w:val="clear" w:fill="FFFFFF"/>
        </w:rPr>
        <w:t>第三章《标的信息表》“股权转让披露信息”</w:t>
      </w:r>
      <w:r>
        <w:rPr>
          <w:rFonts w:hint="eastAsia" w:ascii="仿宋_GB2312" w:hAnsi="仿宋_GB2312" w:eastAsia="仿宋_GB2312" w:cs="仿宋_GB2312"/>
          <w:b w:val="0"/>
          <w:bCs w:val="0"/>
          <w:i w:val="0"/>
          <w:iCs w:val="0"/>
          <w:caps w:val="0"/>
          <w:color w:val="auto"/>
          <w:spacing w:val="0"/>
          <w:sz w:val="28"/>
          <w:szCs w:val="28"/>
          <w:shd w:val="clear" w:fill="FFFFFF"/>
          <w:lang w:val="en-US" w:eastAsia="zh-CN"/>
        </w:rPr>
        <w:t>部分</w:t>
      </w:r>
      <w:r>
        <w:rPr>
          <w:rFonts w:hint="eastAsia" w:ascii="仿宋_GB2312" w:hAnsi="仿宋_GB2312" w:eastAsia="仿宋_GB2312" w:cs="仿宋_GB2312"/>
          <w:b w:val="0"/>
          <w:bCs w:val="0"/>
          <w:i w:val="0"/>
          <w:iCs w:val="0"/>
          <w:caps w:val="0"/>
          <w:color w:val="auto"/>
          <w:spacing w:val="0"/>
          <w:sz w:val="28"/>
          <w:szCs w:val="28"/>
          <w:shd w:val="clear" w:fill="FFFFFF"/>
        </w:rPr>
        <w:t>。</w:t>
      </w:r>
    </w:p>
    <w:p w14:paraId="2AE9C28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b w:val="0"/>
          <w:bCs w:val="0"/>
          <w:i w:val="0"/>
          <w:iCs w:val="0"/>
          <w:caps w:val="0"/>
          <w:color w:val="auto"/>
          <w:spacing w:val="0"/>
          <w:sz w:val="16"/>
          <w:szCs w:val="16"/>
          <w:highlight w:val="none"/>
        </w:rPr>
      </w:pPr>
      <w:r>
        <w:rPr>
          <w:rFonts w:hint="eastAsia" w:ascii="仿宋_GB2312" w:hAnsi="仿宋_GB2312" w:eastAsia="仿宋_GB2312" w:cs="仿宋_GB2312"/>
          <w:color w:val="auto"/>
          <w:kern w:val="2"/>
          <w:sz w:val="28"/>
          <w:szCs w:val="28"/>
          <w:highlight w:val="none"/>
          <w:u w:val="none"/>
          <w:lang w:val="en-US" w:eastAsia="zh-CN"/>
        </w:rPr>
        <w:t>该标的经</w:t>
      </w:r>
      <w:r>
        <w:rPr>
          <w:rFonts w:hint="eastAsia" w:ascii="仿宋_GB2312" w:hAnsi="仿宋_GB2312" w:eastAsia="仿宋_GB2312" w:cs="仿宋_GB2312"/>
          <w:b w:val="0"/>
          <w:bCs w:val="0"/>
          <w:i w:val="0"/>
          <w:iCs w:val="0"/>
          <w:caps w:val="0"/>
          <w:color w:val="auto"/>
          <w:spacing w:val="-2"/>
          <w:kern w:val="0"/>
          <w:sz w:val="28"/>
          <w:szCs w:val="28"/>
          <w:highlight w:val="none"/>
          <w:shd w:val="clear" w:fill="FFFFFF"/>
          <w:lang w:val="en-US" w:eastAsia="zh-CN" w:bidi="ar"/>
        </w:rPr>
        <w:t>盛通公司股东会研究同意，并按照国家有关规定依法进行了审计、评估，本次拍卖标的参考了有效的评估结果并经主管部门批准进行公开处置，且按规定进入四川省政府政务服务和公共资源交易服务中心进行公开拍卖。</w:t>
      </w:r>
    </w:p>
    <w:p w14:paraId="061027CF">
      <w:pPr>
        <w:spacing w:before="247" w:line="222" w:lineRule="auto"/>
        <w:ind w:left="578"/>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二、竞买人资格及优先购买权</w:t>
      </w:r>
    </w:p>
    <w:p w14:paraId="1D3ED20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b w:val="0"/>
          <w:bCs w:val="0"/>
          <w:i w:val="0"/>
          <w:iCs w:val="0"/>
          <w:caps w:val="0"/>
          <w:color w:val="auto"/>
          <w:spacing w:val="-2"/>
          <w:kern w:val="0"/>
          <w:sz w:val="28"/>
          <w:szCs w:val="28"/>
          <w:shd w:val="clear" w:fill="FFFFFF"/>
          <w:lang w:val="en-US" w:eastAsia="zh-CN" w:bidi="ar"/>
        </w:rPr>
      </w:pPr>
      <w:r>
        <w:rPr>
          <w:rFonts w:hint="eastAsia" w:ascii="仿宋_GB2312" w:hAnsi="仿宋_GB2312" w:eastAsia="仿宋_GB2312" w:cs="仿宋_GB2312"/>
          <w:b w:val="0"/>
          <w:bCs w:val="0"/>
          <w:i w:val="0"/>
          <w:iCs w:val="0"/>
          <w:caps w:val="0"/>
          <w:color w:val="auto"/>
          <w:spacing w:val="-2"/>
          <w:kern w:val="0"/>
          <w:sz w:val="28"/>
          <w:szCs w:val="28"/>
          <w:shd w:val="clear" w:fill="FFFFFF"/>
          <w:lang w:val="en-US" w:eastAsia="zh-CN" w:bidi="ar"/>
        </w:rPr>
        <w:t>除法律另有规定外，中国境内的法人、自然人或其他组织均可申请参加竞买。</w:t>
      </w:r>
    </w:p>
    <w:p w14:paraId="0137A239">
      <w:pPr>
        <w:spacing w:before="94" w:line="382" w:lineRule="auto"/>
        <w:ind w:left="14" w:firstLine="55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pacing w:val="-7"/>
          <w:sz w:val="28"/>
          <w:szCs w:val="28"/>
        </w:rPr>
        <w:t>本标的有优先购买权。根据《中华人民共和国公司法》规定，该公司股东在转让股权时，其他股东在同等条件下享有优先购买权。网上交易系统根据委托方提供的资料确定其他股东身份，确认其他股东身份后系统自动分配其优先购买权。</w:t>
      </w:r>
    </w:p>
    <w:p w14:paraId="023B0DE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4"/>
        <w:jc w:val="left"/>
        <w:rPr>
          <w:rFonts w:hint="eastAsia" w:ascii="仿宋_GB2312" w:hAnsi="仿宋_GB2312" w:eastAsia="仿宋_GB2312" w:cs="仿宋_GB2312"/>
          <w:b/>
          <w:bCs/>
          <w:i w:val="0"/>
          <w:iCs w:val="0"/>
          <w:caps w:val="0"/>
          <w:color w:val="auto"/>
          <w:spacing w:val="-2"/>
          <w:kern w:val="0"/>
          <w:sz w:val="28"/>
          <w:szCs w:val="28"/>
          <w:highlight w:val="none"/>
          <w:shd w:val="clear" w:fill="FFFFFF"/>
          <w:lang w:val="en-US" w:eastAsia="zh-CN" w:bidi="ar"/>
        </w:rPr>
      </w:pPr>
      <w:r>
        <w:rPr>
          <w:rFonts w:hint="eastAsia" w:ascii="仿宋_GB2312" w:hAnsi="仿宋_GB2312" w:eastAsia="仿宋_GB2312" w:cs="仿宋_GB2312"/>
          <w:b/>
          <w:bCs/>
          <w:i w:val="0"/>
          <w:iCs w:val="0"/>
          <w:caps w:val="0"/>
          <w:color w:val="auto"/>
          <w:spacing w:val="-2"/>
          <w:kern w:val="0"/>
          <w:sz w:val="28"/>
          <w:szCs w:val="28"/>
          <w:highlight w:val="none"/>
          <w:shd w:val="clear" w:fill="FFFFFF"/>
          <w:lang w:val="en-US" w:eastAsia="zh-CN" w:bidi="ar"/>
        </w:rPr>
        <w:t>有优先权的竞买人在竞价界面有“行使优先权”按钮。当无优先权竞买人出价时，有优先权的竞买人，点击“行使优先权”按钮取得此价位的买受人资格，无优先权竞买人失去此价位买受人资格，如欲取得买受人资格须在此价位基础上加价竞买。如有多个优先购买权人以相同价格出价时，交易系统自动接受出价在先者的出价，其他优先权竞买人无此价位买受人资格，如欲取得买受人资格须在此价位基础上加价竞买。</w:t>
      </w:r>
    </w:p>
    <w:p w14:paraId="3D972F03">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color w:val="auto"/>
          <w:sz w:val="28"/>
          <w:szCs w:val="28"/>
        </w:rPr>
      </w:pPr>
      <w:r>
        <w:rPr>
          <w:rFonts w:hint="eastAsia" w:ascii="仿宋_GB2312" w:hAnsi="仿宋_GB2312" w:eastAsia="仿宋_GB2312" w:cs="仿宋_GB2312"/>
          <w:b/>
          <w:bCs/>
          <w:i w:val="0"/>
          <w:iCs w:val="0"/>
          <w:caps w:val="0"/>
          <w:color w:val="auto"/>
          <w:spacing w:val="-2"/>
          <w:kern w:val="0"/>
          <w:sz w:val="28"/>
          <w:szCs w:val="28"/>
          <w:shd w:val="clear" w:fill="FFFFFF"/>
          <w:lang w:val="en-US" w:eastAsia="zh-CN" w:bidi="ar"/>
        </w:rPr>
        <w:t>本标的不接受联合体竞拍。</w:t>
      </w:r>
    </w:p>
    <w:p w14:paraId="0E237DFB">
      <w:pPr>
        <w:spacing w:before="91" w:line="222" w:lineRule="auto"/>
        <w:ind w:left="580"/>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3"/>
          <w:sz w:val="28"/>
          <w:szCs w:val="28"/>
        </w:rPr>
        <w:t>三、交易方式</w:t>
      </w:r>
    </w:p>
    <w:p w14:paraId="0A0DE84B">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本次拍卖采取有保留价的增价式网络竞价的方式。竞买人有权自行加价，但不得低于规定的加价幅度。竞买人的最高报价不低于保留价的，拍卖成交；最高报价低于保留价的，拍卖不成交。</w:t>
      </w:r>
    </w:p>
    <w:p w14:paraId="2B73AC86">
      <w:pPr>
        <w:spacing w:before="1" w:line="221" w:lineRule="auto"/>
        <w:ind w:left="591"/>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3"/>
          <w:sz w:val="28"/>
          <w:szCs w:val="28"/>
        </w:rPr>
        <w:t>四、竞买申请时间及方式</w:t>
      </w:r>
    </w:p>
    <w:p w14:paraId="4BCA01E1">
      <w:pPr>
        <w:pStyle w:val="13"/>
        <w:spacing w:line="578" w:lineRule="exact"/>
        <w:ind w:firstLine="560" w:firstLineChars="200"/>
        <w:rPr>
          <w:rFonts w:hint="eastAsia" w:ascii="仿宋_GB2312" w:hAnsi="仿宋_GB2312" w:eastAsia="仿宋_GB2312" w:cs="仿宋_GB2312"/>
          <w:color w:val="auto"/>
          <w:sz w:val="28"/>
          <w:szCs w:val="28"/>
          <w:lang w:bidi="zh-TW"/>
        </w:rPr>
      </w:pPr>
      <w:r>
        <w:rPr>
          <w:rFonts w:hint="eastAsia" w:ascii="仿宋_GB2312" w:hAnsi="仿宋_GB2312" w:eastAsia="仿宋_GB2312" w:cs="仿宋_GB2312"/>
          <w:color w:val="auto"/>
          <w:sz w:val="28"/>
          <w:szCs w:val="28"/>
          <w:lang w:bidi="zh-TW"/>
        </w:rPr>
        <w:t>竞买申请时间自本公告发布之日起至</w:t>
      </w:r>
      <w:r>
        <w:rPr>
          <w:rFonts w:hint="eastAsia" w:ascii="仿宋_GB2312" w:hAnsi="仿宋_GB2312" w:eastAsia="仿宋_GB2312" w:cs="仿宋_GB2312"/>
          <w:color w:val="auto"/>
          <w:sz w:val="28"/>
          <w:szCs w:val="28"/>
          <w:u w:val="single"/>
          <w:lang w:val="en-US" w:eastAsia="zh-CN" w:bidi="zh-TW"/>
        </w:rPr>
        <w:t>2026年2</w:t>
      </w:r>
      <w:r>
        <w:rPr>
          <w:rFonts w:hint="eastAsia" w:ascii="仿宋_GB2312" w:hAnsi="仿宋_GB2312" w:eastAsia="仿宋_GB2312" w:cs="仿宋_GB2312"/>
          <w:color w:val="auto"/>
          <w:sz w:val="28"/>
          <w:szCs w:val="28"/>
          <w:u w:val="single"/>
          <w:lang w:eastAsia="zh-CN" w:bidi="zh-TW"/>
        </w:rPr>
        <w:t>月</w:t>
      </w:r>
      <w:r>
        <w:rPr>
          <w:rFonts w:hint="eastAsia" w:ascii="仿宋_GB2312" w:hAnsi="仿宋_GB2312" w:eastAsia="仿宋_GB2312" w:cs="仿宋_GB2312"/>
          <w:color w:val="auto"/>
          <w:sz w:val="28"/>
          <w:szCs w:val="28"/>
          <w:u w:val="single"/>
          <w:lang w:val="en-US" w:eastAsia="zh-CN" w:bidi="zh-TW"/>
        </w:rPr>
        <w:t>24</w:t>
      </w:r>
      <w:r>
        <w:rPr>
          <w:rFonts w:hint="eastAsia" w:ascii="仿宋_GB2312" w:hAnsi="仿宋_GB2312" w:eastAsia="仿宋_GB2312" w:cs="仿宋_GB2312"/>
          <w:color w:val="auto"/>
          <w:sz w:val="28"/>
          <w:szCs w:val="28"/>
          <w:u w:val="single"/>
          <w:lang w:eastAsia="zh-CN" w:bidi="zh-TW"/>
        </w:rPr>
        <w:t>日</w:t>
      </w:r>
      <w:r>
        <w:rPr>
          <w:rFonts w:hint="eastAsia" w:ascii="仿宋_GB2312" w:hAnsi="仿宋_GB2312" w:eastAsia="仿宋_GB2312" w:cs="仿宋_GB2312"/>
          <w:color w:val="auto"/>
          <w:sz w:val="28"/>
          <w:szCs w:val="28"/>
          <w:u w:val="single"/>
          <w:lang w:bidi="zh-TW"/>
        </w:rPr>
        <w:t>17时</w:t>
      </w:r>
      <w:r>
        <w:rPr>
          <w:rFonts w:hint="eastAsia" w:ascii="仿宋_GB2312" w:hAnsi="仿宋_GB2312" w:eastAsia="仿宋_GB2312" w:cs="仿宋_GB2312"/>
          <w:color w:val="auto"/>
          <w:sz w:val="28"/>
          <w:szCs w:val="28"/>
          <w:lang w:bidi="zh-TW"/>
        </w:rPr>
        <w:t>截止。</w:t>
      </w:r>
    </w:p>
    <w:p w14:paraId="4D73655A">
      <w:pPr>
        <w:spacing w:before="91" w:line="381" w:lineRule="auto"/>
        <w:ind w:right="50" w:firstLine="548" w:firstLineChars="203"/>
        <w:jc w:val="both"/>
        <w:rPr>
          <w:rFonts w:hint="eastAsia" w:ascii="仿宋_GB2312" w:hAnsi="仿宋_GB2312" w:eastAsia="仿宋_GB2312" w:cs="仿宋_GB2312"/>
          <w:color w:val="auto"/>
          <w:spacing w:val="-5"/>
          <w:sz w:val="28"/>
          <w:szCs w:val="28"/>
        </w:rPr>
      </w:pPr>
      <w:r>
        <w:rPr>
          <w:rFonts w:hint="eastAsia" w:ascii="仿宋_GB2312" w:hAnsi="仿宋_GB2312" w:eastAsia="仿宋_GB2312" w:cs="仿宋_GB2312"/>
          <w:color w:val="auto"/>
          <w:spacing w:val="-5"/>
          <w:sz w:val="28"/>
          <w:szCs w:val="28"/>
        </w:rPr>
        <w:t>竞买申请人应根据</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"http://ggzyjy.sc.gov.cn/bszn/010001/20191021/704d808a-3c8f-4040-babd-4996a13577f3.html"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pacing w:val="-5"/>
          <w:sz w:val="28"/>
          <w:szCs w:val="28"/>
        </w:rPr>
        <w:t>《四川省省级机关国有资产处置网上操作规程》</w:t>
      </w:r>
      <w:r>
        <w:rPr>
          <w:rFonts w:hint="eastAsia" w:ascii="仿宋_GB2312" w:hAnsi="仿宋_GB2312" w:eastAsia="仿宋_GB2312" w:cs="仿宋_GB2312"/>
          <w:color w:val="auto"/>
          <w:spacing w:val="-5"/>
          <w:sz w:val="28"/>
          <w:szCs w:val="28"/>
        </w:rPr>
        <w:fldChar w:fldCharType="end"/>
      </w:r>
      <w:r>
        <w:rPr>
          <w:rFonts w:hint="eastAsia" w:ascii="仿宋_GB2312" w:hAnsi="仿宋_GB2312" w:eastAsia="仿宋_GB2312" w:cs="仿宋_GB2312"/>
          <w:color w:val="auto"/>
          <w:spacing w:val="-5"/>
          <w:sz w:val="28"/>
          <w:szCs w:val="28"/>
        </w:rPr>
        <w:t>的</w:t>
      </w:r>
      <w:r>
        <w:rPr>
          <w:rFonts w:hint="eastAsia" w:ascii="仿宋_GB2312" w:hAnsi="仿宋_GB2312" w:eastAsia="仿宋_GB2312" w:cs="仿宋_GB2312"/>
          <w:color w:val="auto"/>
          <w:spacing w:val="-2"/>
          <w:sz w:val="28"/>
          <w:szCs w:val="28"/>
        </w:rPr>
        <w:t>规定</w:t>
      </w:r>
      <w:r>
        <w:rPr>
          <w:rFonts w:hint="eastAsia" w:ascii="仿宋_GB2312" w:hAnsi="仿宋_GB2312" w:eastAsia="仿宋_GB2312" w:cs="仿宋_GB2312"/>
          <w:color w:val="auto"/>
          <w:spacing w:val="-2"/>
          <w:sz w:val="28"/>
          <w:szCs w:val="28"/>
          <w:lang w:eastAsia="zh-CN"/>
        </w:rPr>
        <w:t>，在</w:t>
      </w:r>
      <w:r>
        <w:rPr>
          <w:rFonts w:hint="eastAsia" w:ascii="仿宋_GB2312" w:hAnsi="仿宋_GB2312" w:eastAsia="仿宋_GB2312" w:cs="仿宋_GB2312"/>
          <w:color w:val="auto"/>
          <w:spacing w:val="-2"/>
          <w:sz w:val="28"/>
          <w:szCs w:val="28"/>
        </w:rPr>
        <w:t>提交竞买申请之前，在网上交易系统中按要求完成信息注册录入，</w:t>
      </w:r>
      <w:r>
        <w:rPr>
          <w:rFonts w:hint="eastAsia" w:ascii="仿宋_GB2312" w:hAnsi="仿宋_GB2312" w:eastAsia="仿宋_GB2312" w:cs="仿宋_GB2312"/>
          <w:color w:val="auto"/>
          <w:spacing w:val="-13"/>
          <w:sz w:val="28"/>
          <w:szCs w:val="28"/>
        </w:rPr>
        <w:t>如实录入单位名称、统一社会信用代码证</w:t>
      </w:r>
      <w:r>
        <w:rPr>
          <w:rFonts w:hint="eastAsia" w:ascii="仿宋_GB2312" w:hAnsi="仿宋_GB2312" w:eastAsia="仿宋_GB2312" w:cs="仿宋_GB2312"/>
          <w:color w:val="auto"/>
          <w:spacing w:val="-13"/>
          <w:sz w:val="28"/>
          <w:szCs w:val="28"/>
          <w:lang w:eastAsia="zh-CN"/>
        </w:rPr>
        <w:t>（</w:t>
      </w:r>
      <w:r>
        <w:rPr>
          <w:rFonts w:hint="eastAsia" w:ascii="仿宋_GB2312" w:hAnsi="仿宋_GB2312" w:eastAsia="仿宋_GB2312" w:cs="仿宋_GB2312"/>
          <w:color w:val="auto"/>
          <w:spacing w:val="-14"/>
          <w:sz w:val="28"/>
          <w:szCs w:val="28"/>
        </w:rPr>
        <w:t>自然人填写姓名、身份证号码）、</w:t>
      </w:r>
      <w:r>
        <w:rPr>
          <w:rFonts w:hint="eastAsia" w:ascii="仿宋_GB2312" w:hAnsi="仿宋_GB2312" w:eastAsia="仿宋_GB2312" w:cs="仿宋_GB2312"/>
          <w:color w:val="auto"/>
          <w:spacing w:val="-4"/>
          <w:sz w:val="28"/>
          <w:szCs w:val="28"/>
        </w:rPr>
        <w:t>银行账户等相关信息，上传其符合国有资产处置竞买人主体资质的</w:t>
      </w:r>
      <w:r>
        <w:rPr>
          <w:rFonts w:hint="eastAsia" w:ascii="仿宋_GB2312" w:hAnsi="仿宋_GB2312" w:eastAsia="仿宋_GB2312" w:cs="仿宋_GB2312"/>
          <w:color w:val="auto"/>
          <w:spacing w:val="-5"/>
          <w:sz w:val="28"/>
          <w:szCs w:val="28"/>
        </w:rPr>
        <w:t>有效证明等相关资料，并对其真实性有效性负责。</w:t>
      </w:r>
    </w:p>
    <w:p w14:paraId="4ABDC760">
      <w:pPr>
        <w:spacing w:before="91" w:line="381" w:lineRule="auto"/>
        <w:ind w:right="50" w:firstLine="548" w:firstLineChars="203"/>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系统要求必填资料包括（1.企业：营业执照、法人身份证复印件、授权人身份证复印件、授权委托书；2.自然人：身份证）。</w:t>
      </w:r>
    </w:p>
    <w:p w14:paraId="577CF95E">
      <w:pPr>
        <w:spacing w:before="4" w:line="380" w:lineRule="auto"/>
        <w:ind w:left="8" w:firstLine="564"/>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竞买申请人应当仔细阅读《拍卖公告》、本“竞买须知”和其他相</w:t>
      </w:r>
      <w:r>
        <w:rPr>
          <w:rFonts w:hint="eastAsia" w:ascii="仿宋_GB2312" w:hAnsi="仿宋_GB2312" w:eastAsia="仿宋_GB2312" w:cs="仿宋_GB2312"/>
          <w:b/>
          <w:bCs/>
          <w:color w:val="auto"/>
          <w:spacing w:val="5"/>
          <w:sz w:val="28"/>
          <w:szCs w:val="28"/>
        </w:rPr>
        <w:t>关文件，竞买申请一经提交，即视为对《拍卖公告》、</w:t>
      </w:r>
      <w:r>
        <w:rPr>
          <w:rFonts w:hint="eastAsia" w:ascii="仿宋_GB2312" w:hAnsi="仿宋_GB2312" w:eastAsia="仿宋_GB2312" w:cs="仿宋_GB2312"/>
          <w:b/>
          <w:bCs/>
          <w:color w:val="auto"/>
          <w:spacing w:val="4"/>
          <w:sz w:val="28"/>
          <w:szCs w:val="28"/>
        </w:rPr>
        <w:t>本“竞买须知”</w:t>
      </w:r>
      <w:r>
        <w:rPr>
          <w:rFonts w:hint="eastAsia" w:ascii="仿宋_GB2312" w:hAnsi="仿宋_GB2312" w:eastAsia="仿宋_GB2312" w:cs="仿宋_GB2312"/>
          <w:b/>
          <w:bCs/>
          <w:color w:val="auto"/>
          <w:spacing w:val="-3"/>
          <w:sz w:val="28"/>
          <w:szCs w:val="28"/>
        </w:rPr>
        <w:t>和其他相关文件及</w:t>
      </w:r>
      <w:r>
        <w:rPr>
          <w:rFonts w:hint="eastAsia" w:ascii="仿宋_GB2312" w:hAnsi="仿宋_GB2312" w:eastAsia="仿宋_GB2312" w:cs="仿宋_GB2312"/>
          <w:b/>
          <w:bCs/>
          <w:color w:val="auto"/>
          <w:kern w:val="2"/>
          <w:sz w:val="28"/>
          <w:szCs w:val="28"/>
          <w:u w:val="none"/>
          <w:lang w:val="en-US" w:eastAsia="zh-CN"/>
        </w:rPr>
        <w:t>盛通公司经营现状、资产状况</w:t>
      </w:r>
      <w:r>
        <w:rPr>
          <w:rFonts w:hint="eastAsia" w:ascii="仿宋_GB2312" w:hAnsi="仿宋_GB2312" w:eastAsia="仿宋_GB2312" w:cs="仿宋_GB2312"/>
          <w:b/>
          <w:bCs/>
          <w:color w:val="auto"/>
          <w:spacing w:val="-3"/>
          <w:sz w:val="28"/>
          <w:szCs w:val="28"/>
        </w:rPr>
        <w:t>等完全知晓</w:t>
      </w:r>
      <w:r>
        <w:rPr>
          <w:rFonts w:hint="eastAsia" w:ascii="仿宋_GB2312" w:hAnsi="仿宋_GB2312" w:eastAsia="仿宋_GB2312" w:cs="仿宋_GB2312"/>
          <w:b/>
          <w:bCs/>
          <w:color w:val="auto"/>
          <w:spacing w:val="-3"/>
          <w:sz w:val="28"/>
          <w:szCs w:val="28"/>
          <w:lang w:val="en-US" w:eastAsia="zh-CN"/>
        </w:rPr>
        <w:t>并</w:t>
      </w:r>
      <w:r>
        <w:rPr>
          <w:rFonts w:hint="eastAsia" w:ascii="仿宋_GB2312" w:hAnsi="仿宋_GB2312" w:eastAsia="仿宋_GB2312" w:cs="仿宋_GB2312"/>
          <w:b/>
          <w:bCs/>
          <w:color w:val="auto"/>
          <w:spacing w:val="-3"/>
          <w:sz w:val="28"/>
          <w:szCs w:val="28"/>
        </w:rPr>
        <w:t>无异议，且对具备竞买人资格进行了自我确认，完全接受可能存在的风险。</w:t>
      </w:r>
    </w:p>
    <w:p w14:paraId="5E3E4A83">
      <w:pPr>
        <w:spacing w:line="381" w:lineRule="auto"/>
        <w:ind w:left="6" w:right="74" w:firstLine="554"/>
        <w:jc w:val="both"/>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4"/>
          <w:sz w:val="28"/>
          <w:szCs w:val="28"/>
          <w:u w:val="single" w:color="auto"/>
        </w:rPr>
        <w:t>提交竞买申请及报价均</w:t>
      </w:r>
      <w:r>
        <w:rPr>
          <w:rFonts w:hint="eastAsia" w:ascii="仿宋_GB2312" w:hAnsi="仿宋_GB2312" w:eastAsia="仿宋_GB2312" w:cs="仿宋_GB2312"/>
          <w:color w:val="auto"/>
          <w:spacing w:val="-4"/>
          <w:sz w:val="28"/>
          <w:szCs w:val="28"/>
          <w:u w:val="single" w:color="auto"/>
          <w:lang w:val="en-US" w:eastAsia="zh-CN"/>
        </w:rPr>
        <w:t>须</w:t>
      </w:r>
      <w:r>
        <w:rPr>
          <w:rFonts w:hint="eastAsia" w:ascii="仿宋_GB2312" w:hAnsi="仿宋_GB2312" w:eastAsia="仿宋_GB2312" w:cs="仿宋_GB2312"/>
          <w:color w:val="auto"/>
          <w:spacing w:val="-4"/>
          <w:sz w:val="28"/>
          <w:szCs w:val="28"/>
          <w:u w:val="single" w:color="auto"/>
        </w:rPr>
        <w:t>通过网上交易系统进行，竞买人须</w:t>
      </w:r>
      <w:r>
        <w:rPr>
          <w:rFonts w:hint="eastAsia" w:ascii="仿宋_GB2312" w:hAnsi="仿宋_GB2312" w:eastAsia="仿宋_GB2312" w:cs="仿宋_GB2312"/>
          <w:color w:val="auto"/>
          <w:spacing w:val="-4"/>
          <w:sz w:val="28"/>
          <w:szCs w:val="28"/>
          <w:u w:val="single" w:color="auto"/>
          <w:lang w:eastAsia="zh-CN"/>
        </w:rPr>
        <w:t>按照</w:t>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ggzyjy.sc.gov.cn/BigFileUpLoadStorage/temp/2019-12-25/4b00dda7-f962-4fa7-ad0b-cddb49810f75/%E5%9B%9B%E5%B7%9D%E7%9C%81%E5%9B%BD%E6%9C%89%E8%B5%84%E4%BA%A7%E5%A4%84%E7%BD%AE%E7%BD%91%E4%B8%8A%E4%BA%A4%E6%98%93%E7%B3%BB%E7%BB%9F%E7%AB%9E%E4%B9%B0%E4%BA%BA%E6%93%8D%E4%BD%9C%E6%89%8B%E5%86%8Cv1.0.docx"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pacing w:val="-5"/>
          <w:sz w:val="28"/>
          <w:szCs w:val="28"/>
          <w:u w:val="single" w:color="auto"/>
        </w:rPr>
        <w:t>《四</w:t>
      </w:r>
      <w:r>
        <w:rPr>
          <w:rFonts w:hint="eastAsia" w:ascii="仿宋_GB2312" w:hAnsi="仿宋_GB2312" w:eastAsia="仿宋_GB2312" w:cs="仿宋_GB2312"/>
          <w:color w:val="auto"/>
          <w:spacing w:val="-5"/>
          <w:sz w:val="28"/>
          <w:szCs w:val="28"/>
          <w:u w:val="single" w:color="auto"/>
        </w:rPr>
        <w:fldChar w:fldCharType="end"/>
      </w:r>
      <w:r>
        <w:rPr>
          <w:rFonts w:hint="eastAsia" w:ascii="仿宋_GB2312" w:hAnsi="仿宋_GB2312" w:eastAsia="仿宋_GB2312" w:cs="仿宋_GB2312"/>
          <w:color w:val="auto"/>
        </w:rPr>
        <w:fldChar w:fldCharType="begin"/>
      </w:r>
      <w:r>
        <w:rPr>
          <w:rFonts w:hint="eastAsia" w:ascii="仿宋_GB2312" w:hAnsi="仿宋_GB2312" w:eastAsia="仿宋_GB2312" w:cs="仿宋_GB2312"/>
          <w:color w:val="auto"/>
        </w:rPr>
        <w:instrText xml:space="preserve"> HYPERLINK "http://ggzyjy.sc.gov.cn/BigFileUpLoadStorage/temp/2019-12-25/4b00dda7-f962-4fa7-ad0b-cddb49810f75/%E5%9B%9B%E5%B7%9D%E7%9C%81%E5%9B%BD%E6%9C%89%E8%B5%84%E4%BA%A7%E5%A4%84%E7%BD%AE%E7%BD%91%E4%B8%8A%E4%BA%A4%E6%98%93%E7%B3%BB%E7%BB%9F%E7%AB%9E%E4%B9%B0%E4%BA%BA%E6%93%8D%E4%BD%9C%E6%89%8B%E5%86%8Cv1.0.docx" </w:instrText>
      </w:r>
      <w:r>
        <w:rPr>
          <w:rFonts w:hint="eastAsia" w:ascii="仿宋_GB2312" w:hAnsi="仿宋_GB2312" w:eastAsia="仿宋_GB2312" w:cs="仿宋_GB2312"/>
          <w:color w:val="auto"/>
        </w:rPr>
        <w:fldChar w:fldCharType="separate"/>
      </w:r>
      <w:r>
        <w:rPr>
          <w:rFonts w:hint="eastAsia" w:ascii="仿宋_GB2312" w:hAnsi="仿宋_GB2312" w:eastAsia="仿宋_GB2312" w:cs="仿宋_GB2312"/>
          <w:color w:val="auto"/>
          <w:spacing w:val="-4"/>
          <w:sz w:val="28"/>
          <w:szCs w:val="28"/>
          <w:u w:val="single" w:color="auto"/>
        </w:rPr>
        <w:t>川省</w:t>
      </w:r>
      <w:r>
        <w:rPr>
          <w:rFonts w:hint="eastAsia" w:ascii="仿宋_GB2312" w:hAnsi="仿宋_GB2312" w:eastAsia="仿宋_GB2312" w:cs="仿宋_GB2312"/>
          <w:color w:val="auto"/>
          <w:spacing w:val="-4"/>
          <w:sz w:val="28"/>
          <w:szCs w:val="28"/>
          <w:u w:val="single" w:color="auto"/>
          <w:lang w:val="en-US" w:eastAsia="zh-CN"/>
        </w:rPr>
        <w:t>省级机关</w:t>
      </w:r>
      <w:r>
        <w:rPr>
          <w:rFonts w:hint="eastAsia" w:ascii="仿宋_GB2312" w:hAnsi="仿宋_GB2312" w:eastAsia="仿宋_GB2312" w:cs="仿宋_GB2312"/>
          <w:color w:val="auto"/>
          <w:spacing w:val="-4"/>
          <w:sz w:val="28"/>
          <w:szCs w:val="28"/>
          <w:u w:val="single" w:color="auto"/>
        </w:rPr>
        <w:t>国有资产处置网上交易系统竞买人操作手册》</w:t>
      </w:r>
      <w:r>
        <w:rPr>
          <w:rFonts w:hint="eastAsia" w:ascii="仿宋_GB2312" w:hAnsi="仿宋_GB2312" w:eastAsia="仿宋_GB2312" w:cs="仿宋_GB2312"/>
          <w:color w:val="auto"/>
          <w:spacing w:val="-4"/>
          <w:sz w:val="28"/>
          <w:szCs w:val="28"/>
          <w:u w:val="single" w:color="auto"/>
        </w:rPr>
        <w:fldChar w:fldCharType="end"/>
      </w:r>
      <w:r>
        <w:rPr>
          <w:rFonts w:hint="eastAsia" w:ascii="仿宋_GB2312" w:hAnsi="仿宋_GB2312" w:eastAsia="仿宋_GB2312" w:cs="仿宋_GB2312"/>
          <w:color w:val="auto"/>
          <w:spacing w:val="-4"/>
          <w:sz w:val="28"/>
          <w:szCs w:val="28"/>
          <w:u w:val="single" w:color="auto"/>
        </w:rPr>
        <w:t>要求进行注册、申请、</w:t>
      </w:r>
      <w:r>
        <w:rPr>
          <w:rFonts w:hint="eastAsia" w:ascii="仿宋_GB2312" w:hAnsi="仿宋_GB2312" w:eastAsia="仿宋_GB2312" w:cs="仿宋_GB2312"/>
          <w:color w:val="auto"/>
          <w:spacing w:val="-3"/>
          <w:sz w:val="28"/>
          <w:szCs w:val="28"/>
          <w:u w:val="single" w:color="auto"/>
        </w:rPr>
        <w:t>交纳保证金及参与竞价等操作。</w:t>
      </w:r>
    </w:p>
    <w:p w14:paraId="662EB487">
      <w:pPr>
        <w:spacing w:before="8" w:line="380" w:lineRule="auto"/>
        <w:ind w:left="8" w:right="137" w:firstLine="558"/>
        <w:jc w:val="both"/>
        <w:rPr>
          <w:rFonts w:hint="eastAsia" w:ascii="仿宋" w:hAnsi="仿宋" w:eastAsia="仿宋" w:cs="仿宋"/>
          <w:color w:val="auto"/>
          <w:spacing w:val="-1"/>
          <w:sz w:val="28"/>
          <w:szCs w:val="28"/>
        </w:rPr>
      </w:pPr>
      <w:r>
        <w:rPr>
          <w:rFonts w:hint="eastAsia" w:ascii="仿宋_GB2312" w:hAnsi="仿宋_GB2312" w:eastAsia="仿宋_GB2312" w:cs="仿宋_GB2312"/>
          <w:b/>
          <w:bCs/>
          <w:color w:val="auto"/>
          <w:spacing w:val="-6"/>
          <w:sz w:val="28"/>
          <w:szCs w:val="28"/>
        </w:rPr>
        <w:t>特别说明</w:t>
      </w:r>
      <w:r>
        <w:rPr>
          <w:rFonts w:hint="eastAsia" w:ascii="仿宋_GB2312" w:hAnsi="仿宋_GB2312" w:eastAsia="仿宋_GB2312" w:cs="仿宋_GB2312"/>
          <w:color w:val="auto"/>
          <w:spacing w:val="-6"/>
          <w:sz w:val="28"/>
          <w:szCs w:val="28"/>
        </w:rPr>
        <w:t>：竞买申请人交纳竞买保证金后，由于“银行系统”</w:t>
      </w:r>
      <w:r>
        <w:rPr>
          <w:rFonts w:hint="eastAsia" w:ascii="仿宋_GB2312" w:hAnsi="仿宋_GB2312" w:eastAsia="仿宋_GB2312" w:cs="仿宋_GB2312"/>
          <w:color w:val="auto"/>
          <w:spacing w:val="-7"/>
          <w:sz w:val="28"/>
          <w:szCs w:val="28"/>
        </w:rPr>
        <w:t>与“网</w:t>
      </w:r>
      <w:r>
        <w:rPr>
          <w:rFonts w:hint="eastAsia" w:ascii="仿宋_GB2312" w:hAnsi="仿宋_GB2312" w:eastAsia="仿宋_GB2312" w:cs="仿宋_GB2312"/>
          <w:color w:val="auto"/>
          <w:spacing w:val="-4"/>
          <w:sz w:val="28"/>
          <w:szCs w:val="28"/>
        </w:rPr>
        <w:t>上交易系统”信息不是实时交互，系统仅显示已进行保证金到</w:t>
      </w:r>
      <w:r>
        <w:rPr>
          <w:rFonts w:hint="eastAsia" w:ascii="仿宋_GB2312" w:hAnsi="仿宋_GB2312" w:eastAsia="仿宋_GB2312" w:cs="仿宋_GB2312"/>
          <w:color w:val="auto"/>
          <w:spacing w:val="-5"/>
          <w:sz w:val="28"/>
          <w:szCs w:val="28"/>
        </w:rPr>
        <w:t>账查询操作</w:t>
      </w:r>
      <w:r>
        <w:rPr>
          <w:rFonts w:hint="eastAsia" w:ascii="仿宋_GB2312" w:hAnsi="仿宋_GB2312" w:eastAsia="仿宋_GB2312" w:cs="仿宋_GB2312"/>
          <w:color w:val="auto"/>
          <w:spacing w:val="-4"/>
          <w:sz w:val="28"/>
          <w:szCs w:val="28"/>
        </w:rPr>
        <w:t>且成功交纳保证金的竞买申请人人数，未进行保证金到账查询</w:t>
      </w:r>
      <w:r>
        <w:rPr>
          <w:rFonts w:hint="eastAsia" w:ascii="仿宋_GB2312" w:hAnsi="仿宋_GB2312" w:eastAsia="仿宋_GB2312" w:cs="仿宋_GB2312"/>
          <w:color w:val="auto"/>
          <w:spacing w:val="-5"/>
          <w:sz w:val="28"/>
          <w:szCs w:val="28"/>
        </w:rPr>
        <w:t>操作的竞买</w:t>
      </w:r>
      <w:r>
        <w:rPr>
          <w:rFonts w:hint="eastAsia" w:ascii="仿宋_GB2312" w:hAnsi="仿宋_GB2312" w:eastAsia="仿宋_GB2312" w:cs="仿宋_GB2312"/>
          <w:color w:val="auto"/>
          <w:spacing w:val="-4"/>
          <w:sz w:val="28"/>
          <w:szCs w:val="28"/>
        </w:rPr>
        <w:t>申请人人数或未成功交纳保证金的竞买申请人人数不显示。</w:t>
      </w:r>
      <w:r>
        <w:rPr>
          <w:rFonts w:hint="eastAsia" w:ascii="仿宋_GB2312" w:hAnsi="仿宋_GB2312" w:eastAsia="仿宋_GB2312" w:cs="仿宋_GB2312"/>
          <w:color w:val="auto"/>
          <w:spacing w:val="-4"/>
          <w:sz w:val="28"/>
          <w:szCs w:val="28"/>
          <w:lang w:eastAsia="zh-CN"/>
        </w:rPr>
        <w:t>截至</w:t>
      </w:r>
      <w:r>
        <w:rPr>
          <w:rFonts w:hint="eastAsia" w:ascii="仿宋_GB2312" w:hAnsi="仿宋_GB2312" w:eastAsia="仿宋_GB2312" w:cs="仿宋_GB2312"/>
          <w:color w:val="auto"/>
          <w:spacing w:val="-5"/>
          <w:sz w:val="28"/>
          <w:szCs w:val="28"/>
        </w:rPr>
        <w:t>网络竞价</w:t>
      </w:r>
      <w:r>
        <w:rPr>
          <w:rFonts w:hint="eastAsia" w:ascii="仿宋_GB2312" w:hAnsi="仿宋_GB2312" w:eastAsia="仿宋_GB2312" w:cs="仿宋_GB2312"/>
          <w:color w:val="auto"/>
          <w:spacing w:val="-7"/>
          <w:sz w:val="28"/>
          <w:szCs w:val="28"/>
        </w:rPr>
        <w:t>开始时间，“网上交易系统”与“银行系统”进行信息交互，“网上交易</w:t>
      </w:r>
      <w:r>
        <w:rPr>
          <w:rFonts w:hint="eastAsia" w:ascii="仿宋_GB2312" w:hAnsi="仿宋_GB2312" w:eastAsia="仿宋_GB2312" w:cs="仿宋_GB2312"/>
          <w:color w:val="auto"/>
          <w:spacing w:val="-1"/>
          <w:sz w:val="28"/>
          <w:szCs w:val="28"/>
        </w:rPr>
        <w:t>系统”数据更新并显示全部竞买申请人人数。</w:t>
      </w:r>
    </w:p>
    <w:p w14:paraId="36EEF245">
      <w:pPr>
        <w:spacing w:before="1" w:line="221" w:lineRule="auto"/>
        <w:ind w:left="591"/>
        <w:rPr>
          <w:rFonts w:hint="eastAsia" w:ascii="仿宋" w:hAnsi="仿宋" w:eastAsia="仿宋" w:cs="仿宋"/>
          <w:color w:val="auto"/>
        </w:rPr>
      </w:pPr>
      <w:r>
        <w:rPr>
          <w:rFonts w:hint="eastAsia" w:ascii="黑体" w:hAnsi="黑体" w:eastAsia="黑体" w:cs="黑体"/>
          <w:b w:val="0"/>
          <w:bCs w:val="0"/>
          <w:color w:val="auto"/>
          <w:spacing w:val="-3"/>
          <w:sz w:val="28"/>
          <w:szCs w:val="28"/>
          <w:lang w:val="en-US" w:eastAsia="zh-CN"/>
        </w:rPr>
        <w:t>五、</w:t>
      </w:r>
      <w:r>
        <w:rPr>
          <w:rFonts w:hint="eastAsia" w:ascii="黑体" w:hAnsi="黑体" w:eastAsia="黑体" w:cs="黑体"/>
          <w:b w:val="0"/>
          <w:bCs w:val="0"/>
          <w:color w:val="auto"/>
          <w:spacing w:val="-3"/>
          <w:sz w:val="28"/>
          <w:szCs w:val="28"/>
        </w:rPr>
        <w:t>竞买保证金</w:t>
      </w:r>
    </w:p>
    <w:p w14:paraId="3391A427">
      <w:pPr>
        <w:keepNext w:val="0"/>
        <w:keepLines w:val="0"/>
        <w:pageBreakBefore w:val="0"/>
        <w:widowControl/>
        <w:kinsoku w:val="0"/>
        <w:wordWrap/>
        <w:overflowPunct/>
        <w:topLinePunct w:val="0"/>
        <w:autoSpaceDE w:val="0"/>
        <w:autoSpaceDN w:val="0"/>
        <w:bidi w:val="0"/>
        <w:adjustRightInd w:val="0"/>
        <w:snapToGrid w:val="0"/>
        <w:spacing w:before="91" w:line="380" w:lineRule="auto"/>
        <w:ind w:right="84" w:firstLine="548" w:firstLineChars="200"/>
        <w:jc w:val="both"/>
        <w:textAlignment w:val="baseline"/>
        <w:rPr>
          <w:rFonts w:hint="eastAsia" w:ascii="仿宋_GB2312" w:hAnsi="仿宋_GB2312" w:eastAsia="仿宋_GB2312" w:cs="仿宋_GB2312"/>
          <w:color w:val="auto"/>
          <w:sz w:val="28"/>
          <w:szCs w:val="28"/>
        </w:rPr>
      </w:pPr>
      <w:r>
        <w:rPr>
          <w:rFonts w:hint="eastAsia" w:ascii="楷体" w:hAnsi="楷体" w:eastAsia="楷体" w:cs="楷体"/>
          <w:color w:val="auto"/>
          <w:spacing w:val="-3"/>
          <w:sz w:val="28"/>
          <w:szCs w:val="28"/>
        </w:rPr>
        <w:t>（一）</w:t>
      </w:r>
      <w:r>
        <w:rPr>
          <w:rFonts w:hint="eastAsia" w:ascii="仿宋_GB2312" w:hAnsi="仿宋_GB2312" w:eastAsia="仿宋_GB2312" w:cs="仿宋_GB2312"/>
          <w:color w:val="auto"/>
          <w:sz w:val="28"/>
          <w:szCs w:val="28"/>
          <w:lang w:val="zh-TW" w:eastAsia="zh-TW" w:bidi="zh-TW"/>
        </w:rPr>
        <w:t>竞买保证金</w:t>
      </w:r>
      <w:r>
        <w:rPr>
          <w:rFonts w:hint="eastAsia" w:ascii="仿宋_GB2312" w:hAnsi="仿宋_GB2312" w:eastAsia="仿宋_GB2312" w:cs="仿宋_GB2312"/>
          <w:color w:val="auto"/>
          <w:sz w:val="28"/>
          <w:szCs w:val="28"/>
          <w:lang w:bidi="zh-TW"/>
        </w:rPr>
        <w:t>金额详见</w:t>
      </w:r>
      <w:r>
        <w:rPr>
          <w:rFonts w:hint="eastAsia" w:ascii="仿宋_GB2312" w:hAnsi="仿宋_GB2312" w:eastAsia="仿宋_GB2312" w:cs="仿宋_GB2312"/>
          <w:color w:val="auto"/>
          <w:sz w:val="28"/>
          <w:szCs w:val="28"/>
          <w:lang w:val="zh-TW" w:bidi="zh-TW"/>
        </w:rPr>
        <w:t>《</w:t>
      </w:r>
      <w:r>
        <w:rPr>
          <w:rFonts w:hint="eastAsia" w:ascii="仿宋_GB2312" w:hAnsi="仿宋_GB2312" w:eastAsia="仿宋_GB2312" w:cs="仿宋_GB2312"/>
          <w:color w:val="auto"/>
          <w:sz w:val="28"/>
          <w:szCs w:val="28"/>
          <w:lang w:val="zh-TW" w:eastAsia="zh-TW" w:bidi="zh-TW"/>
        </w:rPr>
        <w:t>交易文件</w:t>
      </w:r>
      <w:r>
        <w:rPr>
          <w:rFonts w:hint="eastAsia" w:ascii="仿宋_GB2312" w:hAnsi="仿宋_GB2312" w:eastAsia="仿宋_GB2312" w:cs="仿宋_GB2312"/>
          <w:color w:val="auto"/>
          <w:sz w:val="28"/>
          <w:szCs w:val="28"/>
          <w:lang w:val="zh-TW" w:bidi="zh-TW"/>
        </w:rPr>
        <w:t>》</w:t>
      </w:r>
      <w:r>
        <w:rPr>
          <w:rFonts w:hint="eastAsia" w:ascii="仿宋_GB2312" w:hAnsi="仿宋_GB2312" w:eastAsia="仿宋_GB2312" w:cs="仿宋_GB2312"/>
          <w:color w:val="auto"/>
          <w:sz w:val="28"/>
          <w:szCs w:val="28"/>
          <w:lang w:val="zh-TW" w:eastAsia="zh-TW" w:bidi="zh-TW"/>
        </w:rPr>
        <w:t>第</w:t>
      </w:r>
      <w:r>
        <w:rPr>
          <w:rFonts w:hint="eastAsia" w:ascii="仿宋_GB2312" w:hAnsi="仿宋_GB2312" w:eastAsia="仿宋_GB2312" w:cs="仿宋_GB2312"/>
          <w:color w:val="auto"/>
          <w:sz w:val="28"/>
          <w:szCs w:val="28"/>
          <w:lang w:bidi="zh-TW"/>
        </w:rPr>
        <w:t>三</w:t>
      </w:r>
      <w:r>
        <w:rPr>
          <w:rFonts w:hint="eastAsia" w:ascii="仿宋_GB2312" w:hAnsi="仿宋_GB2312" w:eastAsia="仿宋_GB2312" w:cs="仿宋_GB2312"/>
          <w:color w:val="auto"/>
          <w:sz w:val="28"/>
          <w:szCs w:val="28"/>
          <w:lang w:val="zh-TW" w:eastAsia="zh-TW" w:bidi="zh-TW"/>
        </w:rPr>
        <w:t>章</w:t>
      </w:r>
      <w:r>
        <w:rPr>
          <w:rFonts w:hint="eastAsia" w:ascii="仿宋_GB2312" w:hAnsi="仿宋_GB2312" w:eastAsia="仿宋_GB2312" w:cs="仿宋_GB2312"/>
          <w:bCs/>
          <w:color w:val="auto"/>
          <w:sz w:val="28"/>
          <w:szCs w:val="28"/>
        </w:rPr>
        <w:t xml:space="preserve"> “标的信息表”</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
          <w:bCs/>
          <w:color w:val="auto"/>
          <w:spacing w:val="-7"/>
          <w:sz w:val="28"/>
          <w:szCs w:val="28"/>
          <w:u w:val="single" w:color="auto"/>
        </w:rPr>
        <w:t>收款单位为：四川省</w:t>
      </w:r>
      <w:r>
        <w:rPr>
          <w:rFonts w:hint="eastAsia" w:ascii="仿宋_GB2312" w:hAnsi="仿宋_GB2312" w:eastAsia="仿宋_GB2312" w:cs="仿宋_GB2312"/>
          <w:b/>
          <w:bCs/>
          <w:color w:val="auto"/>
          <w:spacing w:val="-3"/>
          <w:sz w:val="28"/>
          <w:szCs w:val="28"/>
          <w:u w:val="single" w:color="auto"/>
        </w:rPr>
        <w:t>政府政务服务和公共资源交易服务中心</w:t>
      </w:r>
      <w:r>
        <w:rPr>
          <w:rFonts w:hint="eastAsia" w:ascii="仿宋_GB2312" w:hAnsi="仿宋_GB2312" w:eastAsia="仿宋_GB2312" w:cs="仿宋_GB2312"/>
          <w:b/>
          <w:bCs/>
          <w:color w:val="auto"/>
          <w:spacing w:val="-3"/>
          <w:sz w:val="28"/>
          <w:szCs w:val="28"/>
        </w:rPr>
        <w:t>。</w:t>
      </w:r>
    </w:p>
    <w:p w14:paraId="14CC8942">
      <w:pPr>
        <w:keepNext w:val="0"/>
        <w:keepLines w:val="0"/>
        <w:pageBreakBefore w:val="0"/>
        <w:widowControl/>
        <w:kinsoku w:val="0"/>
        <w:wordWrap/>
        <w:overflowPunct/>
        <w:topLinePunct w:val="0"/>
        <w:autoSpaceDE w:val="0"/>
        <w:autoSpaceDN w:val="0"/>
        <w:bidi w:val="0"/>
        <w:adjustRightInd w:val="0"/>
        <w:snapToGrid w:val="0"/>
        <w:spacing w:before="1" w:line="381" w:lineRule="auto"/>
        <w:ind w:right="18" w:firstLine="540" w:firstLineChars="200"/>
        <w:jc w:val="both"/>
        <w:textAlignment w:val="baseline"/>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（二）</w:t>
      </w:r>
      <w:r>
        <w:rPr>
          <w:rFonts w:hint="eastAsia" w:ascii="仿宋_GB2312" w:hAnsi="仿宋_GB2312" w:eastAsia="仿宋_GB2312" w:cs="仿宋_GB2312"/>
          <w:color w:val="auto"/>
          <w:spacing w:val="-5"/>
          <w:sz w:val="28"/>
          <w:szCs w:val="28"/>
        </w:rPr>
        <w:t>竞买保证金须以转账方</w:t>
      </w:r>
      <w:r>
        <w:rPr>
          <w:rFonts w:hint="eastAsia" w:ascii="仿宋_GB2312" w:hAnsi="仿宋_GB2312" w:eastAsia="仿宋_GB2312" w:cs="仿宋_GB2312"/>
          <w:color w:val="auto"/>
          <w:spacing w:val="-5"/>
          <w:sz w:val="28"/>
          <w:szCs w:val="28"/>
          <w:lang w:eastAsia="zh-CN"/>
        </w:rPr>
        <w:t>式支</w:t>
      </w:r>
      <w:r>
        <w:rPr>
          <w:rFonts w:hint="eastAsia" w:ascii="仿宋_GB2312" w:hAnsi="仿宋_GB2312" w:eastAsia="仿宋_GB2312" w:cs="仿宋_GB2312"/>
          <w:color w:val="auto"/>
          <w:spacing w:val="-5"/>
          <w:sz w:val="28"/>
          <w:szCs w:val="28"/>
        </w:rPr>
        <w:t>付至相应标的指定账户，不接受现金</w:t>
      </w:r>
      <w:r>
        <w:rPr>
          <w:rFonts w:hint="eastAsia" w:ascii="仿宋_GB2312" w:hAnsi="仿宋_GB2312" w:eastAsia="仿宋_GB2312" w:cs="仿宋_GB2312"/>
          <w:color w:val="auto"/>
          <w:spacing w:val="-4"/>
          <w:sz w:val="28"/>
          <w:szCs w:val="28"/>
        </w:rPr>
        <w:t>支付及支票转账支付。竞买申请人须通过注册时填写的自然人银行账户或</w:t>
      </w:r>
      <w:r>
        <w:rPr>
          <w:rFonts w:hint="eastAsia" w:ascii="仿宋_GB2312" w:hAnsi="仿宋_GB2312" w:eastAsia="仿宋_GB2312" w:cs="仿宋_GB2312"/>
          <w:color w:val="auto"/>
          <w:spacing w:val="5"/>
          <w:sz w:val="28"/>
          <w:szCs w:val="28"/>
        </w:rPr>
        <w:t>单位银行账户向拟竞买标的对应保证金账号转账交纳规定金额的竞买保</w:t>
      </w:r>
      <w:r>
        <w:rPr>
          <w:rFonts w:hint="eastAsia" w:ascii="仿宋_GB2312" w:hAnsi="仿宋_GB2312" w:eastAsia="仿宋_GB2312" w:cs="仿宋_GB2312"/>
          <w:color w:val="auto"/>
          <w:spacing w:val="-2"/>
          <w:sz w:val="28"/>
          <w:szCs w:val="28"/>
        </w:rPr>
        <w:t>证金（不接受通过支付宝、微信等电子支付渠道转款以及通过银行柜台、ATM机存现等方式支付到竞买保证金账号）。足额交纳保证金后，收到保</w:t>
      </w:r>
      <w:r>
        <w:rPr>
          <w:rFonts w:hint="eastAsia" w:ascii="仿宋_GB2312" w:hAnsi="仿宋_GB2312" w:eastAsia="仿宋_GB2312" w:cs="仿宋_GB2312"/>
          <w:color w:val="auto"/>
          <w:spacing w:val="-5"/>
          <w:sz w:val="28"/>
          <w:szCs w:val="28"/>
        </w:rPr>
        <w:t>证金的银行系统将与交易系统自动关联</w:t>
      </w:r>
      <w:r>
        <w:rPr>
          <w:rFonts w:hint="eastAsia" w:ascii="仿宋_GB2312" w:hAnsi="仿宋_GB2312" w:eastAsia="仿宋_GB2312" w:cs="仿宋_GB2312"/>
          <w:color w:val="auto"/>
          <w:spacing w:val="-5"/>
          <w:sz w:val="28"/>
          <w:szCs w:val="28"/>
        </w:rPr>
        <w:t>。</w:t>
      </w:r>
      <w:r>
        <w:rPr>
          <w:rFonts w:hint="eastAsia" w:ascii="仿宋_GB2312" w:hAnsi="仿宋_GB2312" w:eastAsia="仿宋_GB2312" w:cs="仿宋_GB2312"/>
          <w:b/>
          <w:bCs/>
          <w:color w:val="auto"/>
          <w:spacing w:val="-5"/>
          <w:sz w:val="28"/>
          <w:szCs w:val="28"/>
        </w:rPr>
        <w:t>竞买申请人交纳保证金后</w:t>
      </w:r>
      <w:r>
        <w:rPr>
          <w:rFonts w:hint="eastAsia" w:ascii="仿宋_GB2312" w:hAnsi="仿宋_GB2312" w:eastAsia="仿宋_GB2312" w:cs="仿宋_GB2312"/>
          <w:b/>
          <w:bCs/>
          <w:color w:val="auto"/>
          <w:spacing w:val="-6"/>
          <w:sz w:val="28"/>
          <w:szCs w:val="28"/>
        </w:rPr>
        <w:t>，请务</w:t>
      </w:r>
      <w:r>
        <w:rPr>
          <w:rFonts w:hint="eastAsia" w:ascii="仿宋_GB2312" w:hAnsi="仿宋_GB2312" w:eastAsia="仿宋_GB2312" w:cs="仿宋_GB2312"/>
          <w:b/>
          <w:bCs/>
          <w:color w:val="auto"/>
          <w:spacing w:val="2"/>
          <w:sz w:val="28"/>
          <w:szCs w:val="28"/>
        </w:rPr>
        <w:t>必自行登录系统查询保证金到账情况，若交纳成功，查看结果会显示具</w:t>
      </w:r>
      <w:r>
        <w:rPr>
          <w:rFonts w:hint="eastAsia" w:ascii="仿宋_GB2312" w:hAnsi="仿宋_GB2312" w:eastAsia="仿宋_GB2312" w:cs="仿宋_GB2312"/>
          <w:b/>
          <w:bCs/>
          <w:color w:val="auto"/>
          <w:spacing w:val="1"/>
          <w:sz w:val="28"/>
          <w:szCs w:val="28"/>
        </w:rPr>
        <w:t>体到账金额；若查看结果显示“未缴纳”，请核</w:t>
      </w:r>
      <w:r>
        <w:rPr>
          <w:rFonts w:hint="eastAsia" w:ascii="仿宋_GB2312" w:hAnsi="仿宋_GB2312" w:eastAsia="仿宋_GB2312" w:cs="仿宋_GB2312"/>
          <w:b/>
          <w:bCs/>
          <w:color w:val="auto"/>
          <w:sz w:val="28"/>
          <w:szCs w:val="28"/>
        </w:rPr>
        <w:t>对付款户名和账号是否</w:t>
      </w:r>
      <w:r>
        <w:rPr>
          <w:rFonts w:hint="eastAsia" w:ascii="仿宋_GB2312" w:hAnsi="仿宋_GB2312" w:eastAsia="仿宋_GB2312" w:cs="仿宋_GB2312"/>
          <w:b/>
          <w:bCs/>
          <w:color w:val="auto"/>
          <w:spacing w:val="2"/>
          <w:sz w:val="28"/>
          <w:szCs w:val="28"/>
        </w:rPr>
        <w:t>与注册录入时的信息一致，并及时与工作人员联系。保证金到账后获得</w:t>
      </w:r>
      <w:r>
        <w:rPr>
          <w:rFonts w:hint="eastAsia" w:ascii="仿宋_GB2312" w:hAnsi="仿宋_GB2312" w:eastAsia="仿宋_GB2312" w:cs="仿宋_GB2312"/>
          <w:b/>
          <w:bCs/>
          <w:color w:val="auto"/>
          <w:spacing w:val="-3"/>
          <w:sz w:val="28"/>
          <w:szCs w:val="28"/>
        </w:rPr>
        <w:t>竞买人编号即</w:t>
      </w:r>
      <w:r>
        <w:rPr>
          <w:rFonts w:hint="eastAsia" w:ascii="仿宋_GB2312" w:hAnsi="仿宋_GB2312" w:eastAsia="仿宋_GB2312" w:cs="仿宋_GB2312"/>
          <w:b/>
          <w:bCs/>
          <w:color w:val="auto"/>
          <w:spacing w:val="-3"/>
          <w:sz w:val="28"/>
          <w:szCs w:val="28"/>
          <w:lang w:val="en-US" w:eastAsia="zh-CN"/>
        </w:rPr>
        <w:t>视</w:t>
      </w:r>
      <w:r>
        <w:rPr>
          <w:rFonts w:hint="eastAsia" w:ascii="仿宋_GB2312" w:hAnsi="仿宋_GB2312" w:eastAsia="仿宋_GB2312" w:cs="仿宋_GB2312"/>
          <w:b/>
          <w:bCs/>
          <w:color w:val="auto"/>
          <w:spacing w:val="-3"/>
          <w:sz w:val="28"/>
          <w:szCs w:val="28"/>
        </w:rPr>
        <w:t>为竞买申请成功</w:t>
      </w:r>
      <w:r>
        <w:rPr>
          <w:rFonts w:hint="eastAsia" w:ascii="仿宋_GB2312" w:hAnsi="仿宋_GB2312" w:eastAsia="仿宋_GB2312" w:cs="仿宋_GB2312"/>
          <w:color w:val="auto"/>
          <w:spacing w:val="-3"/>
          <w:sz w:val="28"/>
          <w:szCs w:val="28"/>
        </w:rPr>
        <w:t>。</w:t>
      </w:r>
    </w:p>
    <w:p w14:paraId="7C7437BE">
      <w:pPr>
        <w:spacing w:line="381" w:lineRule="auto"/>
        <w:ind w:left="10" w:firstLine="567"/>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pacing w:val="2"/>
          <w:sz w:val="28"/>
          <w:szCs w:val="28"/>
        </w:rPr>
        <w:t>特别提示：若竞买申请人错交、漏交保证金，未获得竞买资格，须</w:t>
      </w:r>
      <w:r>
        <w:rPr>
          <w:rFonts w:hint="eastAsia" w:ascii="仿宋_GB2312" w:hAnsi="仿宋_GB2312" w:eastAsia="仿宋_GB2312" w:cs="仿宋_GB2312"/>
          <w:b/>
          <w:bCs/>
          <w:color w:val="auto"/>
          <w:spacing w:val="-6"/>
          <w:sz w:val="28"/>
          <w:szCs w:val="28"/>
        </w:rPr>
        <w:t>待本场拍卖会结束后按本“竞买须知”第十</w:t>
      </w:r>
      <w:r>
        <w:rPr>
          <w:rFonts w:hint="eastAsia" w:ascii="仿宋_GB2312" w:hAnsi="仿宋_GB2312" w:eastAsia="仿宋_GB2312" w:cs="仿宋_GB2312"/>
          <w:b/>
          <w:bCs/>
          <w:color w:val="auto"/>
          <w:spacing w:val="-6"/>
          <w:sz w:val="28"/>
          <w:szCs w:val="28"/>
          <w:lang w:val="en-US" w:eastAsia="zh-CN"/>
        </w:rPr>
        <w:t>一</w:t>
      </w:r>
      <w:r>
        <w:rPr>
          <w:rFonts w:hint="eastAsia" w:ascii="仿宋_GB2312" w:hAnsi="仿宋_GB2312" w:eastAsia="仿宋_GB2312" w:cs="仿宋_GB2312"/>
          <w:b/>
          <w:bCs/>
          <w:color w:val="auto"/>
          <w:spacing w:val="-6"/>
          <w:sz w:val="28"/>
          <w:szCs w:val="28"/>
        </w:rPr>
        <w:t>条的相关规定退还保证金。</w:t>
      </w:r>
    </w:p>
    <w:p w14:paraId="5ACBC9FA">
      <w:pPr>
        <w:spacing w:before="4" w:line="379" w:lineRule="auto"/>
        <w:ind w:left="16" w:right="108" w:firstLine="577"/>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8"/>
          <w:sz w:val="28"/>
          <w:szCs w:val="28"/>
        </w:rPr>
        <w:t>（三）</w:t>
      </w:r>
      <w:r>
        <w:rPr>
          <w:rFonts w:hint="eastAsia" w:ascii="仿宋_GB2312" w:hAnsi="仿宋_GB2312" w:eastAsia="仿宋_GB2312" w:cs="仿宋_GB2312"/>
          <w:color w:val="auto"/>
          <w:spacing w:val="-8"/>
          <w:sz w:val="28"/>
          <w:szCs w:val="28"/>
          <w:u w:val="none" w:color="auto"/>
        </w:rPr>
        <w:t>保证金到账</w:t>
      </w:r>
      <w:r>
        <w:rPr>
          <w:rFonts w:hint="eastAsia" w:ascii="仿宋_GB2312" w:hAnsi="仿宋_GB2312" w:eastAsia="仿宋_GB2312" w:cs="仿宋_GB2312"/>
          <w:color w:val="auto"/>
          <w:spacing w:val="-8"/>
          <w:sz w:val="28"/>
          <w:szCs w:val="28"/>
          <w:u w:val="none" w:color="auto"/>
          <w:lang w:eastAsia="zh-CN"/>
        </w:rPr>
        <w:t>截至</w:t>
      </w:r>
      <w:r>
        <w:rPr>
          <w:rFonts w:hint="eastAsia" w:ascii="仿宋_GB2312" w:hAnsi="仿宋_GB2312" w:eastAsia="仿宋_GB2312" w:cs="仿宋_GB2312"/>
          <w:color w:val="auto"/>
          <w:spacing w:val="-8"/>
          <w:sz w:val="28"/>
          <w:szCs w:val="28"/>
          <w:u w:val="single" w:color="auto"/>
          <w:lang w:eastAsia="zh-CN"/>
        </w:rPr>
        <w:t>2026</w:t>
      </w:r>
      <w:r>
        <w:rPr>
          <w:rFonts w:hint="eastAsia" w:ascii="仿宋_GB2312" w:hAnsi="仿宋_GB2312" w:eastAsia="仿宋_GB2312" w:cs="仿宋_GB2312"/>
          <w:color w:val="auto"/>
          <w:spacing w:val="-8"/>
          <w:sz w:val="28"/>
          <w:szCs w:val="28"/>
          <w:u w:val="single" w:color="auto"/>
        </w:rPr>
        <w:t>年</w:t>
      </w:r>
      <w:r>
        <w:rPr>
          <w:rFonts w:hint="eastAsia" w:ascii="仿宋_GB2312" w:hAnsi="仿宋_GB2312" w:eastAsia="仿宋_GB2312" w:cs="仿宋_GB2312"/>
          <w:color w:val="auto"/>
          <w:spacing w:val="-8"/>
          <w:sz w:val="28"/>
          <w:szCs w:val="28"/>
          <w:u w:val="single" w:color="auto"/>
          <w:lang w:val="en-US" w:eastAsia="zh-CN"/>
        </w:rPr>
        <w:t>2</w:t>
      </w:r>
      <w:r>
        <w:rPr>
          <w:rFonts w:hint="eastAsia" w:ascii="仿宋_GB2312" w:hAnsi="仿宋_GB2312" w:eastAsia="仿宋_GB2312" w:cs="仿宋_GB2312"/>
          <w:color w:val="auto"/>
          <w:spacing w:val="-8"/>
          <w:sz w:val="28"/>
          <w:szCs w:val="28"/>
          <w:u w:val="single" w:color="auto"/>
        </w:rPr>
        <w:t>月</w:t>
      </w:r>
      <w:r>
        <w:rPr>
          <w:rFonts w:hint="eastAsia" w:ascii="仿宋_GB2312" w:hAnsi="仿宋_GB2312" w:eastAsia="仿宋_GB2312" w:cs="仿宋_GB2312"/>
          <w:color w:val="auto"/>
          <w:spacing w:val="-8"/>
          <w:sz w:val="28"/>
          <w:szCs w:val="28"/>
          <w:u w:val="single" w:color="auto"/>
          <w:lang w:val="en-US" w:eastAsia="zh-CN"/>
        </w:rPr>
        <w:t>24</w:t>
      </w:r>
      <w:r>
        <w:rPr>
          <w:rFonts w:hint="eastAsia" w:ascii="仿宋_GB2312" w:hAnsi="仿宋_GB2312" w:eastAsia="仿宋_GB2312" w:cs="仿宋_GB2312"/>
          <w:color w:val="auto"/>
          <w:spacing w:val="-8"/>
          <w:sz w:val="28"/>
          <w:szCs w:val="28"/>
          <w:u w:val="single" w:color="auto"/>
        </w:rPr>
        <w:t>日17时</w:t>
      </w:r>
      <w:r>
        <w:rPr>
          <w:rFonts w:hint="eastAsia" w:ascii="仿宋_GB2312" w:hAnsi="仿宋_GB2312" w:eastAsia="仿宋_GB2312" w:cs="仿宋_GB2312"/>
          <w:color w:val="auto"/>
          <w:spacing w:val="-8"/>
          <w:sz w:val="28"/>
          <w:szCs w:val="28"/>
        </w:rPr>
        <w:t>，以到</w:t>
      </w:r>
      <w:r>
        <w:rPr>
          <w:rFonts w:hint="eastAsia" w:ascii="仿宋_GB2312" w:hAnsi="仿宋_GB2312" w:eastAsia="仿宋_GB2312" w:cs="仿宋_GB2312"/>
          <w:color w:val="auto"/>
          <w:spacing w:val="-9"/>
          <w:sz w:val="28"/>
          <w:szCs w:val="28"/>
        </w:rPr>
        <w:t>达收款银行时</w:t>
      </w:r>
      <w:r>
        <w:rPr>
          <w:rFonts w:hint="eastAsia" w:ascii="仿宋_GB2312" w:hAnsi="仿宋_GB2312" w:eastAsia="仿宋_GB2312" w:cs="仿宋_GB2312"/>
          <w:color w:val="auto"/>
          <w:spacing w:val="-2"/>
          <w:sz w:val="28"/>
          <w:szCs w:val="28"/>
        </w:rPr>
        <w:t>间为准。</w:t>
      </w:r>
      <w:r>
        <w:rPr>
          <w:rFonts w:hint="eastAsia" w:ascii="仿宋_GB2312" w:hAnsi="仿宋_GB2312" w:eastAsia="仿宋_GB2312" w:cs="仿宋_GB2312"/>
          <w:b/>
          <w:bCs/>
          <w:color w:val="auto"/>
          <w:spacing w:val="-2"/>
          <w:sz w:val="28"/>
          <w:szCs w:val="28"/>
        </w:rPr>
        <w:t>（如跨行支付，实际到账时间可能延迟，请竞买申请</w:t>
      </w:r>
      <w:r>
        <w:rPr>
          <w:rFonts w:hint="eastAsia" w:ascii="仿宋_GB2312" w:hAnsi="仿宋_GB2312" w:eastAsia="仿宋_GB2312" w:cs="仿宋_GB2312"/>
          <w:b/>
          <w:bCs/>
          <w:color w:val="auto"/>
          <w:spacing w:val="-3"/>
          <w:sz w:val="28"/>
          <w:szCs w:val="28"/>
        </w:rPr>
        <w:t>人注意掌</w:t>
      </w:r>
      <w:r>
        <w:rPr>
          <w:rFonts w:hint="eastAsia" w:ascii="仿宋_GB2312" w:hAnsi="仿宋_GB2312" w:eastAsia="仿宋_GB2312" w:cs="仿宋_GB2312"/>
          <w:b/>
          <w:bCs/>
          <w:color w:val="auto"/>
          <w:spacing w:val="-5"/>
          <w:sz w:val="28"/>
          <w:szCs w:val="28"/>
        </w:rPr>
        <w:t>握支付时间）。</w:t>
      </w:r>
    </w:p>
    <w:p w14:paraId="4CB47C01">
      <w:pPr>
        <w:spacing w:before="5" w:line="381" w:lineRule="auto"/>
        <w:ind w:left="19" w:right="81" w:firstLine="558"/>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pacing w:val="2"/>
          <w:sz w:val="28"/>
          <w:szCs w:val="28"/>
        </w:rPr>
        <w:t>特别提示：竞买申请人交纳保证金前，必须先在网上交易系统完成注册及提交竞买申请，交纳保证金时必须从注册时填</w:t>
      </w:r>
      <w:r>
        <w:rPr>
          <w:rFonts w:hint="eastAsia" w:ascii="仿宋_GB2312" w:hAnsi="仿宋_GB2312" w:eastAsia="仿宋_GB2312" w:cs="仿宋_GB2312"/>
          <w:b/>
          <w:bCs/>
          <w:color w:val="auto"/>
          <w:spacing w:val="1"/>
          <w:sz w:val="28"/>
          <w:szCs w:val="28"/>
        </w:rPr>
        <w:t>写的银行账户以转</w:t>
      </w:r>
    </w:p>
    <w:p w14:paraId="45BE2F6A">
      <w:pPr>
        <w:spacing w:before="91" w:line="214" w:lineRule="auto"/>
        <w:ind w:left="7"/>
        <w:rPr>
          <w:rFonts w:hint="eastAsia" w:ascii="仿宋" w:hAnsi="仿宋" w:eastAsia="仿宋" w:cs="仿宋"/>
          <w:color w:val="auto"/>
          <w:sz w:val="28"/>
          <w:szCs w:val="28"/>
        </w:rPr>
      </w:pPr>
      <w:r>
        <w:rPr>
          <w:rFonts w:hint="eastAsia" w:ascii="仿宋_GB2312" w:hAnsi="仿宋_GB2312" w:eastAsia="仿宋_GB2312" w:cs="仿宋_GB2312"/>
          <w:b/>
          <w:bCs/>
          <w:color w:val="auto"/>
          <w:spacing w:val="-3"/>
          <w:sz w:val="28"/>
          <w:szCs w:val="28"/>
        </w:rPr>
        <w:t>账方式支付保证金，不接受现金支付及支票转账支付。</w:t>
      </w:r>
    </w:p>
    <w:p w14:paraId="69F48568">
      <w:pPr>
        <w:spacing w:before="250" w:line="222" w:lineRule="auto"/>
        <w:ind w:left="580"/>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3"/>
          <w:sz w:val="28"/>
          <w:szCs w:val="28"/>
        </w:rPr>
        <w:t>六、标的展示</w:t>
      </w:r>
    </w:p>
    <w:p w14:paraId="3D76B65E">
      <w:pPr>
        <w:spacing w:before="242" w:line="379" w:lineRule="auto"/>
        <w:ind w:left="19" w:right="50" w:firstLine="55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7"/>
          <w:sz w:val="28"/>
          <w:szCs w:val="28"/>
        </w:rPr>
        <w:t>本标的为非实物标的</w:t>
      </w:r>
      <w:r>
        <w:rPr>
          <w:rFonts w:hint="eastAsia" w:ascii="仿宋_GB2312" w:hAnsi="仿宋_GB2312" w:eastAsia="仿宋_GB2312" w:cs="仿宋_GB2312"/>
          <w:color w:val="auto"/>
          <w:spacing w:val="-7"/>
          <w:sz w:val="28"/>
          <w:szCs w:val="28"/>
          <w:lang w:eastAsia="zh-CN"/>
        </w:rPr>
        <w:t>，自</w:t>
      </w:r>
      <w:r>
        <w:rPr>
          <w:rFonts w:hint="eastAsia" w:ascii="仿宋_GB2312" w:hAnsi="仿宋_GB2312" w:eastAsia="仿宋_GB2312" w:cs="仿宋_GB2312"/>
          <w:color w:val="auto"/>
          <w:spacing w:val="-7"/>
          <w:sz w:val="28"/>
          <w:szCs w:val="28"/>
        </w:rPr>
        <w:t>标的公告之日起至</w:t>
      </w:r>
      <w:r>
        <w:rPr>
          <w:rFonts w:hint="eastAsia" w:ascii="仿宋_GB2312" w:hAnsi="仿宋_GB2312" w:eastAsia="仿宋_GB2312" w:cs="仿宋_GB2312"/>
          <w:color w:val="auto"/>
          <w:spacing w:val="-7"/>
          <w:sz w:val="28"/>
          <w:szCs w:val="28"/>
          <w:u w:val="single"/>
          <w:lang w:val="en-US" w:eastAsia="zh-CN"/>
        </w:rPr>
        <w:t>2026年2月24</w:t>
      </w:r>
      <w:r>
        <w:rPr>
          <w:rFonts w:hint="eastAsia" w:ascii="仿宋_GB2312" w:hAnsi="仿宋_GB2312" w:eastAsia="仿宋_GB2312" w:cs="仿宋_GB2312"/>
          <w:color w:val="auto"/>
          <w:spacing w:val="-7"/>
          <w:sz w:val="28"/>
          <w:szCs w:val="28"/>
          <w:u w:val="single"/>
        </w:rPr>
        <w:t>日</w:t>
      </w:r>
      <w:r>
        <w:rPr>
          <w:rFonts w:hint="eastAsia" w:ascii="仿宋_GB2312" w:hAnsi="仿宋_GB2312" w:eastAsia="仿宋_GB2312" w:cs="仿宋_GB2312"/>
          <w:color w:val="auto"/>
          <w:spacing w:val="-7"/>
          <w:sz w:val="28"/>
          <w:szCs w:val="28"/>
        </w:rPr>
        <w:t>止在四川</w:t>
      </w:r>
      <w:r>
        <w:rPr>
          <w:rFonts w:hint="eastAsia" w:ascii="仿宋_GB2312" w:hAnsi="仿宋_GB2312" w:eastAsia="仿宋_GB2312" w:cs="仿宋_GB2312"/>
          <w:color w:val="auto"/>
          <w:spacing w:val="11"/>
          <w:sz w:val="28"/>
          <w:szCs w:val="28"/>
        </w:rPr>
        <w:t>省公共资源交易信息网（</w:t>
      </w:r>
      <w:r>
        <w:rPr>
          <w:rFonts w:hint="eastAsia" w:ascii="仿宋_GB2312" w:hAnsi="仿宋_GB2312" w:eastAsia="仿宋_GB2312" w:cs="仿宋_GB2312"/>
          <w:color w:val="auto"/>
          <w:spacing w:val="11"/>
          <w:sz w:val="28"/>
          <w:szCs w:val="28"/>
          <w:lang w:val="en-US" w:eastAsia="zh-CN"/>
        </w:rPr>
        <w:t>网址：</w:t>
      </w:r>
      <w:r>
        <w:rPr>
          <w:rFonts w:hint="eastAsia" w:ascii="仿宋_GB2312" w:hAnsi="仿宋_GB2312" w:eastAsia="仿宋_GB2312" w:cs="仿宋_GB2312"/>
          <w:color w:val="auto"/>
          <w:spacing w:val="11"/>
          <w:sz w:val="28"/>
          <w:szCs w:val="28"/>
        </w:rPr>
        <w:t xml:space="preserve"> </w:t>
      </w:r>
      <w:r>
        <w:rPr>
          <w:rFonts w:hint="eastAsia" w:ascii="仿宋_GB2312" w:hAnsi="仿宋_GB2312" w:eastAsia="仿宋_GB2312" w:cs="仿宋_GB2312"/>
          <w:color w:val="auto"/>
          <w:spacing w:val="11"/>
          <w:sz w:val="28"/>
          <w:szCs w:val="28"/>
        </w:rPr>
        <w:fldChar w:fldCharType="begin"/>
      </w:r>
      <w:r>
        <w:rPr>
          <w:rFonts w:hint="eastAsia" w:ascii="仿宋_GB2312" w:hAnsi="仿宋_GB2312" w:eastAsia="仿宋_GB2312" w:cs="仿宋_GB2312"/>
          <w:color w:val="auto"/>
          <w:spacing w:val="11"/>
          <w:sz w:val="28"/>
          <w:szCs w:val="28"/>
        </w:rPr>
        <w:instrText xml:space="preserve"> HYPERLINK "http://ggzyjy.sc.gov.cn/" </w:instrText>
      </w:r>
      <w:r>
        <w:rPr>
          <w:rFonts w:hint="eastAsia" w:ascii="仿宋_GB2312" w:hAnsi="仿宋_GB2312" w:eastAsia="仿宋_GB2312" w:cs="仿宋_GB2312"/>
          <w:color w:val="auto"/>
          <w:spacing w:val="11"/>
          <w:sz w:val="28"/>
          <w:szCs w:val="28"/>
        </w:rPr>
        <w:fldChar w:fldCharType="separate"/>
      </w:r>
      <w:r>
        <w:rPr>
          <w:rFonts w:hint="eastAsia" w:ascii="仿宋_GB2312" w:hAnsi="仿宋_GB2312" w:eastAsia="仿宋_GB2312" w:cs="仿宋_GB2312"/>
          <w:color w:val="auto"/>
          <w:spacing w:val="11"/>
          <w:sz w:val="28"/>
          <w:szCs w:val="28"/>
        </w:rPr>
        <w:t>http://ggzyjy.sc.gov.cn/</w:t>
      </w:r>
      <w:r>
        <w:rPr>
          <w:rFonts w:hint="eastAsia" w:ascii="仿宋_GB2312" w:hAnsi="仿宋_GB2312" w:eastAsia="仿宋_GB2312" w:cs="仿宋_GB2312"/>
          <w:color w:val="auto"/>
          <w:spacing w:val="11"/>
          <w:sz w:val="28"/>
          <w:szCs w:val="28"/>
        </w:rPr>
        <w:fldChar w:fldCharType="end"/>
      </w:r>
      <w:r>
        <w:rPr>
          <w:rFonts w:hint="eastAsia" w:ascii="仿宋_GB2312" w:hAnsi="仿宋_GB2312" w:eastAsia="仿宋_GB2312" w:cs="仿宋_GB2312"/>
          <w:color w:val="auto"/>
          <w:spacing w:val="11"/>
          <w:sz w:val="28"/>
          <w:szCs w:val="28"/>
        </w:rPr>
        <w:t>）和本公司网站（</w:t>
      </w:r>
      <w:r>
        <w:rPr>
          <w:rFonts w:hint="eastAsia" w:ascii="仿宋_GB2312" w:hAnsi="仿宋_GB2312" w:eastAsia="仿宋_GB2312" w:cs="仿宋_GB2312"/>
          <w:color w:val="auto"/>
          <w:spacing w:val="11"/>
          <w:sz w:val="28"/>
          <w:szCs w:val="28"/>
          <w:lang w:val="en-US" w:eastAsia="zh-CN"/>
        </w:rPr>
        <w:t>网址：http://</w:t>
      </w:r>
      <w:r>
        <w:rPr>
          <w:rFonts w:hint="eastAsia" w:ascii="仿宋_GB2312" w:hAnsi="仿宋_GB2312" w:eastAsia="仿宋_GB2312" w:cs="仿宋_GB2312"/>
          <w:color w:val="auto"/>
          <w:spacing w:val="11"/>
          <w:sz w:val="28"/>
          <w:szCs w:val="28"/>
          <w:lang w:eastAsia="zh-CN"/>
        </w:rPr>
        <w:t>www.scqbpm.com</w:t>
      </w:r>
      <w:r>
        <w:rPr>
          <w:rFonts w:hint="eastAsia" w:ascii="仿宋_GB2312" w:hAnsi="仿宋_GB2312" w:eastAsia="仿宋_GB2312" w:cs="仿宋_GB2312"/>
          <w:color w:val="auto"/>
          <w:spacing w:val="11"/>
          <w:sz w:val="28"/>
          <w:szCs w:val="28"/>
        </w:rPr>
        <w:t>）</w:t>
      </w:r>
      <w:r>
        <w:rPr>
          <w:rFonts w:hint="eastAsia" w:ascii="仿宋_GB2312" w:hAnsi="仿宋_GB2312" w:eastAsia="仿宋_GB2312" w:cs="仿宋_GB2312"/>
          <w:color w:val="auto"/>
          <w:spacing w:val="11"/>
          <w:sz w:val="28"/>
          <w:szCs w:val="28"/>
          <w:lang w:val="en-US" w:eastAsia="zh-CN"/>
        </w:rPr>
        <w:t>进行</w:t>
      </w:r>
      <w:r>
        <w:rPr>
          <w:rFonts w:hint="eastAsia" w:ascii="仿宋_GB2312" w:hAnsi="仿宋_GB2312" w:eastAsia="仿宋_GB2312" w:cs="仿宋_GB2312"/>
          <w:color w:val="auto"/>
          <w:spacing w:val="11"/>
          <w:sz w:val="28"/>
          <w:szCs w:val="28"/>
        </w:rPr>
        <w:t>资料公开展示。</w:t>
      </w:r>
    </w:p>
    <w:p w14:paraId="1A40679B">
      <w:pPr>
        <w:spacing w:before="256" w:line="223" w:lineRule="auto"/>
        <w:ind w:left="570"/>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lang w:val="en-US" w:eastAsia="zh-CN"/>
        </w:rPr>
        <w:t>七</w:t>
      </w:r>
      <w:r>
        <w:rPr>
          <w:rFonts w:hint="eastAsia" w:ascii="黑体" w:hAnsi="黑体" w:eastAsia="黑体" w:cs="黑体"/>
          <w:b w:val="0"/>
          <w:bCs w:val="0"/>
          <w:color w:val="auto"/>
          <w:spacing w:val="-2"/>
          <w:sz w:val="28"/>
          <w:szCs w:val="28"/>
        </w:rPr>
        <w:t>、标的移交</w:t>
      </w:r>
    </w:p>
    <w:p w14:paraId="35DA3E9C">
      <w:pPr>
        <w:spacing w:before="243" w:line="379" w:lineRule="auto"/>
        <w:ind w:left="12" w:right="52" w:firstLine="566"/>
        <w:rPr>
          <w:rFonts w:hint="eastAsia" w:ascii="仿宋_GB2312" w:hAnsi="仿宋_GB2312" w:eastAsia="仿宋_GB2312" w:cs="仿宋_GB2312"/>
          <w:b w:val="0"/>
          <w:bCs w:val="0"/>
          <w:color w:val="auto"/>
          <w:spacing w:val="-2"/>
          <w:sz w:val="28"/>
          <w:szCs w:val="28"/>
          <w:lang w:val="en-US" w:eastAsia="zh-CN"/>
        </w:rPr>
      </w:pPr>
      <w:r>
        <w:rPr>
          <w:rFonts w:hint="eastAsia" w:ascii="仿宋_GB2312" w:hAnsi="仿宋_GB2312" w:eastAsia="仿宋_GB2312" w:cs="仿宋_GB2312"/>
          <w:color w:val="auto"/>
          <w:spacing w:val="1"/>
          <w:sz w:val="28"/>
          <w:szCs w:val="28"/>
          <w:highlight w:val="none"/>
        </w:rPr>
        <w:t>委托方在签署《股权转让合同》并收到本次产权交易全部价款后</w:t>
      </w:r>
      <w:r>
        <w:rPr>
          <w:rFonts w:hint="eastAsia" w:ascii="仿宋_GB2312" w:hAnsi="仿宋_GB2312" w:eastAsia="仿宋_GB2312" w:cs="仿宋_GB2312"/>
          <w:color w:val="auto"/>
          <w:spacing w:val="1"/>
          <w:sz w:val="28"/>
          <w:szCs w:val="28"/>
          <w:highlight w:val="none"/>
          <w:lang w:val="en-US" w:eastAsia="zh-CN"/>
        </w:rPr>
        <w:t>60</w:t>
      </w:r>
      <w:r>
        <w:rPr>
          <w:rFonts w:hint="eastAsia" w:ascii="仿宋_GB2312" w:hAnsi="仿宋_GB2312" w:eastAsia="仿宋_GB2312" w:cs="仿宋_GB2312"/>
          <w:color w:val="auto"/>
          <w:spacing w:val="-1"/>
          <w:sz w:val="28"/>
          <w:szCs w:val="28"/>
          <w:highlight w:val="none"/>
        </w:rPr>
        <w:t>个工作日内</w:t>
      </w:r>
      <w:r>
        <w:rPr>
          <w:rFonts w:hint="eastAsia" w:ascii="仿宋_GB2312" w:hAnsi="仿宋_GB2312" w:eastAsia="仿宋_GB2312" w:cs="仿宋_GB2312"/>
          <w:color w:val="auto"/>
          <w:spacing w:val="-1"/>
          <w:sz w:val="28"/>
          <w:szCs w:val="28"/>
          <w:highlight w:val="none"/>
          <w:lang w:eastAsia="zh-CN"/>
        </w:rPr>
        <w:t>，</w:t>
      </w:r>
      <w:r>
        <w:rPr>
          <w:rFonts w:hint="eastAsia" w:ascii="仿宋_GB2312" w:hAnsi="仿宋_GB2312" w:eastAsia="仿宋_GB2312" w:cs="仿宋_GB2312"/>
          <w:color w:val="auto"/>
          <w:spacing w:val="-1"/>
          <w:sz w:val="28"/>
          <w:szCs w:val="28"/>
          <w:highlight w:val="none"/>
        </w:rPr>
        <w:t>配合买受人完成本次</w:t>
      </w:r>
      <w:r>
        <w:rPr>
          <w:rFonts w:hint="eastAsia" w:ascii="仿宋_GB2312" w:hAnsi="仿宋_GB2312" w:eastAsia="仿宋_GB2312" w:cs="仿宋_GB2312"/>
          <w:color w:val="auto"/>
          <w:spacing w:val="-1"/>
          <w:sz w:val="28"/>
          <w:szCs w:val="28"/>
          <w:highlight w:val="none"/>
          <w:lang w:val="en-US" w:eastAsia="zh-CN"/>
        </w:rPr>
        <w:t>股权</w:t>
      </w:r>
      <w:r>
        <w:rPr>
          <w:rFonts w:hint="eastAsia" w:ascii="仿宋_GB2312" w:hAnsi="仿宋_GB2312" w:eastAsia="仿宋_GB2312" w:cs="仿宋_GB2312"/>
          <w:color w:val="auto"/>
          <w:spacing w:val="-1"/>
          <w:sz w:val="28"/>
          <w:szCs w:val="28"/>
          <w:highlight w:val="none"/>
        </w:rPr>
        <w:t>转让的工商变更登记工作。</w:t>
      </w:r>
    </w:p>
    <w:p w14:paraId="039BA146">
      <w:pPr>
        <w:spacing w:before="2" w:line="222" w:lineRule="auto"/>
        <w:ind w:left="572"/>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lang w:val="en-US" w:eastAsia="zh-CN"/>
        </w:rPr>
        <w:t>八</w:t>
      </w:r>
      <w:r>
        <w:rPr>
          <w:rFonts w:hint="eastAsia" w:ascii="黑体" w:hAnsi="黑体" w:eastAsia="黑体" w:cs="黑体"/>
          <w:b w:val="0"/>
          <w:bCs w:val="0"/>
          <w:color w:val="auto"/>
          <w:spacing w:val="-2"/>
          <w:sz w:val="28"/>
          <w:szCs w:val="28"/>
        </w:rPr>
        <w:t>、网络竞价</w:t>
      </w:r>
    </w:p>
    <w:p w14:paraId="45AE4572">
      <w:pPr>
        <w:spacing w:before="243" w:line="327" w:lineRule="auto"/>
        <w:ind w:left="8" w:right="50" w:firstLine="58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（一）国有资产网上竞价以限时竞价方式进行，竞买人初次报价不得</w:t>
      </w:r>
      <w:r>
        <w:rPr>
          <w:rFonts w:hint="eastAsia" w:ascii="仿宋_GB2312" w:hAnsi="仿宋_GB2312" w:eastAsia="仿宋_GB2312" w:cs="仿宋_GB2312"/>
          <w:color w:val="auto"/>
          <w:spacing w:val="-4"/>
          <w:sz w:val="28"/>
          <w:szCs w:val="28"/>
        </w:rPr>
        <w:t>低于起始价。报价以增价方式进行，每次加价不得低于该标的设定的加价</w:t>
      </w:r>
      <w:r>
        <w:rPr>
          <w:rFonts w:hint="eastAsia" w:ascii="仿宋_GB2312" w:hAnsi="仿宋_GB2312" w:eastAsia="仿宋_GB2312" w:cs="仿宋_GB2312"/>
          <w:color w:val="auto"/>
          <w:spacing w:val="-3"/>
          <w:sz w:val="28"/>
          <w:szCs w:val="28"/>
        </w:rPr>
        <w:t>幅度。</w:t>
      </w:r>
    </w:p>
    <w:p w14:paraId="17CEFCE0">
      <w:pPr>
        <w:spacing w:before="246" w:line="326" w:lineRule="auto"/>
        <w:ind w:left="16" w:firstLine="57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（二）竞买人</w:t>
      </w:r>
      <w:r>
        <w:rPr>
          <w:rFonts w:hint="eastAsia" w:ascii="仿宋_GB2312" w:hAnsi="仿宋_GB2312" w:eastAsia="仿宋_GB2312" w:cs="仿宋_GB2312"/>
          <w:color w:val="auto"/>
          <w:spacing w:val="-5"/>
          <w:sz w:val="28"/>
          <w:szCs w:val="28"/>
          <w:lang w:val="en-US" w:eastAsia="zh-CN"/>
        </w:rPr>
        <w:t>须</w:t>
      </w:r>
      <w:r>
        <w:rPr>
          <w:rFonts w:hint="eastAsia" w:ascii="仿宋_GB2312" w:hAnsi="仿宋_GB2312" w:eastAsia="仿宋_GB2312" w:cs="仿宋_GB2312"/>
          <w:color w:val="auto"/>
          <w:spacing w:val="-5"/>
          <w:sz w:val="28"/>
          <w:szCs w:val="28"/>
        </w:rPr>
        <w:t>谨慎报价。 网上报价是一种合同要约，受《</w:t>
      </w:r>
      <w:r>
        <w:rPr>
          <w:rFonts w:hint="eastAsia" w:ascii="仿宋_GB2312" w:hAnsi="仿宋_GB2312" w:eastAsia="仿宋_GB2312" w:cs="仿宋_GB2312"/>
          <w:color w:val="auto"/>
          <w:spacing w:val="-5"/>
          <w:sz w:val="28"/>
          <w:szCs w:val="28"/>
          <w:lang w:eastAsia="zh-CN"/>
        </w:rPr>
        <w:t>中华人民共和国拍卖法</w:t>
      </w:r>
      <w:r>
        <w:rPr>
          <w:rFonts w:hint="eastAsia" w:ascii="仿宋_GB2312" w:hAnsi="仿宋_GB2312" w:eastAsia="仿宋_GB2312" w:cs="仿宋_GB2312"/>
          <w:color w:val="auto"/>
          <w:spacing w:val="-5"/>
          <w:sz w:val="28"/>
          <w:szCs w:val="28"/>
        </w:rPr>
        <w:t>》《</w:t>
      </w:r>
      <w:r>
        <w:rPr>
          <w:rFonts w:hint="eastAsia" w:ascii="仿宋_GB2312" w:hAnsi="仿宋_GB2312" w:eastAsia="仿宋_GB2312" w:cs="仿宋_GB2312"/>
          <w:color w:val="auto"/>
          <w:spacing w:val="-5"/>
          <w:sz w:val="28"/>
          <w:szCs w:val="28"/>
          <w:lang w:eastAsia="zh-CN"/>
        </w:rPr>
        <w:t>中华人民共和国民法典</w:t>
      </w:r>
      <w:r>
        <w:rPr>
          <w:rFonts w:hint="eastAsia" w:ascii="仿宋_GB2312" w:hAnsi="仿宋_GB2312" w:eastAsia="仿宋_GB2312" w:cs="仿宋_GB2312"/>
          <w:color w:val="auto"/>
          <w:spacing w:val="-5"/>
          <w:sz w:val="28"/>
          <w:szCs w:val="28"/>
        </w:rPr>
        <w:t>》及其他相关法律法规的保护和约束，一经提交，不得修改或者撤回。</w:t>
      </w:r>
    </w:p>
    <w:p w14:paraId="183E585B">
      <w:pPr>
        <w:keepNext w:val="0"/>
        <w:keepLines w:val="0"/>
        <w:pageBreakBefore w:val="0"/>
        <w:widowControl/>
        <w:kinsoku w:val="0"/>
        <w:wordWrap/>
        <w:overflowPunct/>
        <w:topLinePunct w:val="0"/>
        <w:autoSpaceDE w:val="0"/>
        <w:autoSpaceDN w:val="0"/>
        <w:bidi w:val="0"/>
        <w:adjustRightInd w:val="0"/>
        <w:snapToGrid w:val="0"/>
        <w:spacing w:before="249" w:line="300" w:lineRule="auto"/>
        <w:ind w:right="51" w:firstLine="524" w:firstLineChars="200"/>
        <w:textAlignment w:val="baseline"/>
        <w:rPr>
          <w:rFonts w:hint="eastAsia" w:ascii="仿宋" w:hAnsi="仿宋" w:eastAsia="仿宋" w:cs="仿宋"/>
          <w:color w:val="auto"/>
          <w:sz w:val="28"/>
          <w:szCs w:val="28"/>
        </w:rPr>
      </w:pPr>
      <w:r>
        <w:rPr>
          <w:rFonts w:hint="eastAsia" w:ascii="楷体" w:hAnsi="楷体" w:eastAsia="楷体" w:cs="楷体"/>
          <w:color w:val="auto"/>
          <w:spacing w:val="-9"/>
          <w:sz w:val="28"/>
          <w:szCs w:val="28"/>
        </w:rPr>
        <w:t>（三）</w:t>
      </w:r>
      <w:r>
        <w:rPr>
          <w:rFonts w:hint="eastAsia" w:ascii="仿宋_GB2312" w:hAnsi="仿宋_GB2312" w:eastAsia="仿宋_GB2312" w:cs="仿宋_GB2312"/>
          <w:b/>
          <w:bCs/>
          <w:color w:val="auto"/>
          <w:spacing w:val="-9"/>
          <w:sz w:val="28"/>
          <w:szCs w:val="28"/>
        </w:rPr>
        <w:t>本场拍卖会网络竞价开始时间：</w:t>
      </w:r>
      <w:r>
        <w:rPr>
          <w:rFonts w:hint="eastAsia" w:ascii="仿宋_GB2312" w:hAnsi="仿宋_GB2312" w:eastAsia="仿宋_GB2312" w:cs="仿宋_GB2312"/>
          <w:b/>
          <w:bCs/>
          <w:color w:val="auto"/>
          <w:spacing w:val="-9"/>
          <w:sz w:val="28"/>
          <w:szCs w:val="28"/>
          <w:u w:val="single" w:color="auto"/>
        </w:rPr>
        <w:t>202</w:t>
      </w:r>
      <w:r>
        <w:rPr>
          <w:rFonts w:hint="eastAsia" w:ascii="仿宋_GB2312" w:hAnsi="仿宋_GB2312" w:eastAsia="仿宋_GB2312" w:cs="仿宋_GB2312"/>
          <w:b/>
          <w:bCs/>
          <w:color w:val="auto"/>
          <w:spacing w:val="-9"/>
          <w:sz w:val="28"/>
          <w:szCs w:val="28"/>
          <w:u w:val="single" w:color="auto"/>
          <w:lang w:val="en-US" w:eastAsia="zh-CN"/>
        </w:rPr>
        <w:t>6</w:t>
      </w:r>
      <w:r>
        <w:rPr>
          <w:rFonts w:hint="eastAsia" w:ascii="仿宋_GB2312" w:hAnsi="仿宋_GB2312" w:eastAsia="仿宋_GB2312" w:cs="仿宋_GB2312"/>
          <w:b/>
          <w:bCs/>
          <w:color w:val="auto"/>
          <w:spacing w:val="-9"/>
          <w:sz w:val="28"/>
          <w:szCs w:val="28"/>
          <w:u w:val="single" w:color="auto"/>
        </w:rPr>
        <w:t>年</w:t>
      </w:r>
      <w:r>
        <w:rPr>
          <w:rFonts w:hint="eastAsia" w:ascii="仿宋_GB2312" w:hAnsi="仿宋_GB2312" w:eastAsia="仿宋_GB2312" w:cs="仿宋_GB2312"/>
          <w:b/>
          <w:bCs/>
          <w:color w:val="auto"/>
          <w:spacing w:val="-9"/>
          <w:sz w:val="28"/>
          <w:szCs w:val="28"/>
          <w:u w:val="single" w:color="auto"/>
          <w:lang w:val="en-US" w:eastAsia="zh-CN"/>
        </w:rPr>
        <w:t>2</w:t>
      </w:r>
      <w:r>
        <w:rPr>
          <w:rFonts w:hint="eastAsia" w:ascii="仿宋_GB2312" w:hAnsi="仿宋_GB2312" w:eastAsia="仿宋_GB2312" w:cs="仿宋_GB2312"/>
          <w:b/>
          <w:bCs/>
          <w:color w:val="auto"/>
          <w:spacing w:val="-9"/>
          <w:sz w:val="28"/>
          <w:szCs w:val="28"/>
          <w:u w:val="single" w:color="auto"/>
        </w:rPr>
        <w:t>月</w:t>
      </w:r>
      <w:r>
        <w:rPr>
          <w:rFonts w:hint="eastAsia" w:ascii="仿宋_GB2312" w:hAnsi="仿宋_GB2312" w:eastAsia="仿宋_GB2312" w:cs="仿宋_GB2312"/>
          <w:b/>
          <w:bCs/>
          <w:color w:val="auto"/>
          <w:spacing w:val="-9"/>
          <w:sz w:val="28"/>
          <w:szCs w:val="28"/>
          <w:u w:val="single" w:color="auto"/>
          <w:lang w:val="en-US" w:eastAsia="zh-CN"/>
        </w:rPr>
        <w:t>25</w:t>
      </w:r>
      <w:r>
        <w:rPr>
          <w:rFonts w:hint="eastAsia" w:ascii="仿宋_GB2312" w:hAnsi="仿宋_GB2312" w:eastAsia="仿宋_GB2312" w:cs="仿宋_GB2312"/>
          <w:b/>
          <w:bCs/>
          <w:color w:val="auto"/>
          <w:spacing w:val="-9"/>
          <w:sz w:val="28"/>
          <w:szCs w:val="28"/>
          <w:u w:val="single" w:color="auto"/>
        </w:rPr>
        <w:t>日</w:t>
      </w:r>
      <w:r>
        <w:rPr>
          <w:rFonts w:hint="eastAsia" w:ascii="仿宋_GB2312" w:hAnsi="仿宋_GB2312" w:eastAsia="仿宋_GB2312" w:cs="仿宋_GB2312"/>
          <w:b/>
          <w:bCs/>
          <w:color w:val="auto"/>
          <w:spacing w:val="-9"/>
          <w:sz w:val="28"/>
          <w:szCs w:val="28"/>
          <w:u w:val="single" w:color="auto"/>
        </w:rPr>
        <w:t>10时起</w:t>
      </w:r>
      <w:r>
        <w:rPr>
          <w:rFonts w:hint="eastAsia" w:ascii="仿宋_GB2312" w:hAnsi="仿宋_GB2312" w:eastAsia="仿宋_GB2312" w:cs="仿宋_GB2312"/>
          <w:color w:val="auto"/>
          <w:spacing w:val="-9"/>
          <w:sz w:val="28"/>
          <w:szCs w:val="28"/>
        </w:rPr>
        <w:t>。</w:t>
      </w:r>
      <w:r>
        <w:rPr>
          <w:rFonts w:hint="eastAsia" w:ascii="仿宋_GB2312" w:hAnsi="仿宋_GB2312" w:eastAsia="仿宋_GB2312" w:cs="仿宋_GB2312"/>
          <w:color w:val="auto"/>
          <w:spacing w:val="-5"/>
          <w:sz w:val="28"/>
          <w:szCs w:val="28"/>
        </w:rPr>
        <w:t>网上竞价分为自由竞价时间和延时竞价周期两个阶段</w:t>
      </w:r>
      <w:r>
        <w:rPr>
          <w:rFonts w:hint="eastAsia" w:ascii="仿宋_GB2312" w:hAnsi="仿宋_GB2312" w:eastAsia="仿宋_GB2312" w:cs="仿宋_GB2312"/>
          <w:color w:val="auto"/>
          <w:spacing w:val="-6"/>
          <w:sz w:val="28"/>
          <w:szCs w:val="28"/>
        </w:rPr>
        <w:t>。凡是获得竞买</w:t>
      </w:r>
      <w:r>
        <w:rPr>
          <w:rFonts w:hint="eastAsia" w:ascii="仿宋_GB2312" w:hAnsi="仿宋_GB2312" w:eastAsia="仿宋_GB2312" w:cs="仿宋_GB2312"/>
          <w:color w:val="auto"/>
          <w:spacing w:val="-1"/>
          <w:sz w:val="28"/>
          <w:szCs w:val="28"/>
        </w:rPr>
        <w:t>资格的竞买人，在自由竞价时间和延时竞价阶段均可报价。</w:t>
      </w:r>
    </w:p>
    <w:p w14:paraId="74E9E3ED">
      <w:pPr>
        <w:spacing w:before="251" w:line="381" w:lineRule="auto"/>
        <w:ind w:left="11" w:firstLine="578"/>
        <w:jc w:val="both"/>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8"/>
          <w:sz w:val="28"/>
          <w:szCs w:val="28"/>
        </w:rPr>
        <w:t>1.自由竞价时间：标的的自由竞价时间为4小时，在此期间</w:t>
      </w:r>
      <w:r>
        <w:rPr>
          <w:rFonts w:hint="eastAsia" w:ascii="仿宋_GB2312" w:hAnsi="仿宋_GB2312" w:eastAsia="仿宋_GB2312" w:cs="仿宋_GB2312"/>
          <w:color w:val="auto"/>
          <w:spacing w:val="-8"/>
          <w:sz w:val="28"/>
          <w:szCs w:val="28"/>
          <w:lang w:val="en-US" w:eastAsia="zh-CN"/>
        </w:rPr>
        <w:t>内</w:t>
      </w:r>
      <w:r>
        <w:rPr>
          <w:rFonts w:hint="eastAsia" w:ascii="仿宋_GB2312" w:hAnsi="仿宋_GB2312" w:eastAsia="仿宋_GB2312" w:cs="仿宋_GB2312"/>
          <w:color w:val="auto"/>
          <w:spacing w:val="-8"/>
          <w:sz w:val="28"/>
          <w:szCs w:val="28"/>
        </w:rPr>
        <w:t>竞买人可</w:t>
      </w:r>
      <w:r>
        <w:rPr>
          <w:rFonts w:hint="eastAsia" w:ascii="仿宋_GB2312" w:hAnsi="仿宋_GB2312" w:eastAsia="仿宋_GB2312" w:cs="仿宋_GB2312"/>
          <w:color w:val="auto"/>
          <w:spacing w:val="-4"/>
          <w:sz w:val="28"/>
          <w:szCs w:val="28"/>
        </w:rPr>
        <w:t>随时报价。在自由竞价截止时间前，如果只有一个竞买人报过价，则系统</w:t>
      </w:r>
      <w:r>
        <w:rPr>
          <w:rFonts w:hint="eastAsia" w:ascii="仿宋_GB2312" w:hAnsi="仿宋_GB2312" w:eastAsia="仿宋_GB2312" w:cs="仿宋_GB2312"/>
          <w:color w:val="auto"/>
          <w:spacing w:val="-2"/>
          <w:sz w:val="28"/>
          <w:szCs w:val="28"/>
        </w:rPr>
        <w:t>确认并显示该竞买人的最高报价；如果有两个</w:t>
      </w:r>
      <w:r>
        <w:rPr>
          <w:rFonts w:hint="eastAsia" w:ascii="仿宋_GB2312" w:hAnsi="仿宋_GB2312" w:eastAsia="仿宋_GB2312" w:cs="仿宋_GB2312"/>
          <w:color w:val="auto"/>
          <w:spacing w:val="-3"/>
          <w:sz w:val="28"/>
          <w:szCs w:val="28"/>
        </w:rPr>
        <w:t>或两个以上竞买人报过价，</w:t>
      </w:r>
      <w:r>
        <w:rPr>
          <w:rFonts w:hint="eastAsia" w:ascii="仿宋_GB2312" w:hAnsi="仿宋_GB2312" w:eastAsia="仿宋_GB2312" w:cs="仿宋_GB2312"/>
          <w:color w:val="auto"/>
          <w:spacing w:val="-2"/>
          <w:sz w:val="28"/>
          <w:szCs w:val="28"/>
        </w:rPr>
        <w:t>则在自由竞价截止时间后，系统</w:t>
      </w:r>
      <w:r>
        <w:rPr>
          <w:rFonts w:hint="eastAsia" w:ascii="仿宋_GB2312" w:hAnsi="仿宋_GB2312" w:eastAsia="仿宋_GB2312" w:cs="仿宋_GB2312"/>
          <w:color w:val="auto"/>
          <w:spacing w:val="-2"/>
          <w:sz w:val="28"/>
          <w:szCs w:val="28"/>
          <w:lang w:val="en-US" w:eastAsia="zh-CN"/>
        </w:rPr>
        <w:t>将</w:t>
      </w:r>
      <w:r>
        <w:rPr>
          <w:rFonts w:hint="eastAsia" w:ascii="仿宋_GB2312" w:hAnsi="仿宋_GB2312" w:eastAsia="仿宋_GB2312" w:cs="仿宋_GB2312"/>
          <w:color w:val="auto"/>
          <w:spacing w:val="-2"/>
          <w:sz w:val="28"/>
          <w:szCs w:val="28"/>
        </w:rPr>
        <w:t>自动启动“延时竞价</w:t>
      </w:r>
      <w:r>
        <w:rPr>
          <w:rFonts w:hint="eastAsia" w:ascii="仿宋_GB2312" w:hAnsi="仿宋_GB2312" w:eastAsia="仿宋_GB2312" w:cs="仿宋_GB2312"/>
          <w:color w:val="auto"/>
          <w:spacing w:val="-3"/>
          <w:sz w:val="28"/>
          <w:szCs w:val="28"/>
        </w:rPr>
        <w:t>”。</w:t>
      </w:r>
    </w:p>
    <w:p w14:paraId="1CC54CC7">
      <w:pPr>
        <w:spacing w:before="91" w:line="381" w:lineRule="auto"/>
        <w:ind w:left="21" w:right="74" w:firstLine="563"/>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2.延时竞价周期：在自由竞价截止时间前，有两个或两个以上竞买人</w:t>
      </w:r>
      <w:r>
        <w:rPr>
          <w:rFonts w:hint="eastAsia" w:ascii="仿宋_GB2312" w:hAnsi="仿宋_GB2312" w:eastAsia="仿宋_GB2312" w:cs="仿宋_GB2312"/>
          <w:color w:val="auto"/>
          <w:spacing w:val="-4"/>
          <w:sz w:val="28"/>
          <w:szCs w:val="28"/>
        </w:rPr>
        <w:t>报过价，则延时竞价启动，并从自由竞价截止时间起，系</w:t>
      </w:r>
      <w:r>
        <w:rPr>
          <w:rFonts w:hint="eastAsia" w:ascii="仿宋_GB2312" w:hAnsi="仿宋_GB2312" w:eastAsia="仿宋_GB2312" w:cs="仿宋_GB2312"/>
          <w:color w:val="auto"/>
          <w:spacing w:val="-5"/>
          <w:sz w:val="28"/>
          <w:szCs w:val="28"/>
        </w:rPr>
        <w:t>统自动延长竞价</w:t>
      </w:r>
      <w:r>
        <w:rPr>
          <w:rFonts w:hint="eastAsia" w:ascii="仿宋_GB2312" w:hAnsi="仿宋_GB2312" w:eastAsia="仿宋_GB2312" w:cs="仿宋_GB2312"/>
          <w:color w:val="auto"/>
          <w:spacing w:val="-10"/>
          <w:sz w:val="28"/>
          <w:szCs w:val="28"/>
        </w:rPr>
        <w:t>时间5分钟。</w:t>
      </w:r>
    </w:p>
    <w:p w14:paraId="6EE898E4">
      <w:pPr>
        <w:spacing w:before="1" w:line="381" w:lineRule="auto"/>
        <w:ind w:left="16" w:right="74" w:firstLine="56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若在延长的5分钟内没有新的报价，网上交易系统将自动关闭报价通</w:t>
      </w:r>
      <w:r>
        <w:rPr>
          <w:rFonts w:hint="eastAsia" w:ascii="仿宋_GB2312" w:hAnsi="仿宋_GB2312" w:eastAsia="仿宋_GB2312" w:cs="仿宋_GB2312"/>
          <w:color w:val="auto"/>
          <w:spacing w:val="-1"/>
          <w:sz w:val="28"/>
          <w:szCs w:val="28"/>
        </w:rPr>
        <w:t>道，竞价结</w:t>
      </w:r>
      <w:r>
        <w:rPr>
          <w:rFonts w:hint="eastAsia" w:ascii="仿宋_GB2312" w:hAnsi="仿宋_GB2312" w:eastAsia="仿宋_GB2312" w:cs="仿宋_GB2312"/>
          <w:color w:val="auto"/>
          <w:spacing w:val="-1"/>
          <w:sz w:val="28"/>
          <w:szCs w:val="28"/>
          <w:lang w:eastAsia="zh-CN"/>
        </w:rPr>
        <w:t>束后</w:t>
      </w:r>
      <w:r>
        <w:rPr>
          <w:rFonts w:hint="eastAsia" w:ascii="仿宋_GB2312" w:hAnsi="仿宋_GB2312" w:eastAsia="仿宋_GB2312" w:cs="仿宋_GB2312"/>
          <w:color w:val="auto"/>
          <w:spacing w:val="-1"/>
          <w:sz w:val="28"/>
          <w:szCs w:val="28"/>
        </w:rPr>
        <w:t>，系统确认并显示自由竞价时间内的最高报价。</w:t>
      </w:r>
    </w:p>
    <w:p w14:paraId="133E2B48">
      <w:pPr>
        <w:spacing w:before="3" w:line="380" w:lineRule="auto"/>
        <w:ind w:left="12" w:right="74" w:firstLine="563"/>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7"/>
          <w:sz w:val="28"/>
          <w:szCs w:val="28"/>
        </w:rPr>
        <w:t>若在延长的5分钟内有新的报价，则从新的报价时间起重新5分钟倒</w:t>
      </w:r>
      <w:r>
        <w:rPr>
          <w:rFonts w:hint="eastAsia" w:ascii="仿宋_GB2312" w:hAnsi="仿宋_GB2312" w:eastAsia="仿宋_GB2312" w:cs="仿宋_GB2312"/>
          <w:color w:val="auto"/>
          <w:spacing w:val="-5"/>
          <w:sz w:val="28"/>
          <w:szCs w:val="28"/>
        </w:rPr>
        <w:t>计时，直至5分钟倒计时间内没有新的报价，网上交易系统将自动关</w:t>
      </w:r>
      <w:r>
        <w:rPr>
          <w:rFonts w:hint="eastAsia" w:ascii="仿宋_GB2312" w:hAnsi="仿宋_GB2312" w:eastAsia="仿宋_GB2312" w:cs="仿宋_GB2312"/>
          <w:color w:val="auto"/>
          <w:spacing w:val="-6"/>
          <w:sz w:val="28"/>
          <w:szCs w:val="28"/>
        </w:rPr>
        <w:t>闭报</w:t>
      </w:r>
      <w:r>
        <w:rPr>
          <w:rFonts w:hint="eastAsia" w:ascii="仿宋_GB2312" w:hAnsi="仿宋_GB2312" w:eastAsia="仿宋_GB2312" w:cs="仿宋_GB2312"/>
          <w:color w:val="auto"/>
          <w:spacing w:val="-1"/>
          <w:sz w:val="28"/>
          <w:szCs w:val="28"/>
        </w:rPr>
        <w:t>价通道，竞价结束，系统确认并显示最高报价。</w:t>
      </w:r>
    </w:p>
    <w:p w14:paraId="3D96D613">
      <w:pPr>
        <w:spacing w:before="2" w:line="299" w:lineRule="auto"/>
        <w:ind w:left="30" w:right="74" w:firstLine="56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3.在自由竞价时间结束时，若无竞买人报价的，则网上交易系统自动</w:t>
      </w:r>
      <w:r>
        <w:rPr>
          <w:rFonts w:hint="eastAsia" w:ascii="仿宋_GB2312" w:hAnsi="仿宋_GB2312" w:eastAsia="仿宋_GB2312" w:cs="仿宋_GB2312"/>
          <w:color w:val="auto"/>
          <w:spacing w:val="-7"/>
          <w:sz w:val="28"/>
          <w:szCs w:val="28"/>
        </w:rPr>
        <w:t>显示该标的“流拍”。</w:t>
      </w:r>
    </w:p>
    <w:p w14:paraId="3459141F">
      <w:pPr>
        <w:spacing w:before="247" w:line="218" w:lineRule="auto"/>
        <w:ind w:left="58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4.网上竞价有竞买人报价的，按下列规定确定买受人</w:t>
      </w:r>
      <w:r>
        <w:rPr>
          <w:rFonts w:hint="eastAsia" w:ascii="仿宋_GB2312" w:hAnsi="仿宋_GB2312" w:eastAsia="仿宋_GB2312" w:cs="仿宋_GB2312"/>
          <w:color w:val="auto"/>
          <w:spacing w:val="-1"/>
          <w:sz w:val="28"/>
          <w:szCs w:val="28"/>
          <w:lang w:eastAsia="zh-CN"/>
        </w:rPr>
        <w:t>：</w:t>
      </w:r>
    </w:p>
    <w:p w14:paraId="7E986A46">
      <w:pPr>
        <w:spacing w:before="247" w:line="381" w:lineRule="auto"/>
        <w:ind w:left="26" w:firstLine="558"/>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1"/>
          <w:sz w:val="28"/>
          <w:szCs w:val="28"/>
        </w:rPr>
        <w:t>竞买人的最高报价不低于保留价的，拍卖成交</w:t>
      </w:r>
      <w:r>
        <w:rPr>
          <w:rFonts w:hint="eastAsia" w:ascii="仿宋_GB2312" w:hAnsi="仿宋_GB2312" w:eastAsia="仿宋_GB2312" w:cs="仿宋_GB2312"/>
          <w:color w:val="auto"/>
          <w:spacing w:val="-11"/>
          <w:sz w:val="28"/>
          <w:szCs w:val="28"/>
          <w:lang w:val="en-US" w:eastAsia="zh-CN"/>
        </w:rPr>
        <w:t>后</w:t>
      </w:r>
      <w:r>
        <w:rPr>
          <w:rFonts w:hint="eastAsia" w:ascii="仿宋_GB2312" w:hAnsi="仿宋_GB2312" w:eastAsia="仿宋_GB2312" w:cs="仿宋_GB2312"/>
          <w:color w:val="auto"/>
          <w:spacing w:val="-11"/>
          <w:sz w:val="28"/>
          <w:szCs w:val="28"/>
        </w:rPr>
        <w:t>，该竞买人即为买受人，</w:t>
      </w:r>
      <w:r>
        <w:rPr>
          <w:rFonts w:hint="eastAsia" w:ascii="仿宋_GB2312" w:hAnsi="仿宋_GB2312" w:eastAsia="仿宋_GB2312" w:cs="仿宋_GB2312"/>
          <w:color w:val="auto"/>
          <w:spacing w:val="-2"/>
          <w:sz w:val="28"/>
          <w:szCs w:val="28"/>
        </w:rPr>
        <w:t>系统自动生成《买受人通知书》；最高报价低于保留价的，拍卖不成交，</w:t>
      </w:r>
      <w:r>
        <w:rPr>
          <w:rFonts w:hint="eastAsia" w:ascii="仿宋_GB2312" w:hAnsi="仿宋_GB2312" w:eastAsia="仿宋_GB2312" w:cs="仿宋_GB2312"/>
          <w:color w:val="auto"/>
          <w:spacing w:val="-4"/>
          <w:sz w:val="28"/>
          <w:szCs w:val="28"/>
        </w:rPr>
        <w:t>网上交易系统自动显示该标的“流拍”。</w:t>
      </w:r>
    </w:p>
    <w:p w14:paraId="07BECF80">
      <w:pPr>
        <w:spacing w:before="2" w:line="299" w:lineRule="auto"/>
        <w:ind w:left="12" w:right="77" w:firstLine="57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5.上述时间均以网络技术支持方的服务器时间以及该服务器接收报</w:t>
      </w:r>
      <w:r>
        <w:rPr>
          <w:rFonts w:hint="eastAsia" w:ascii="仿宋_GB2312" w:hAnsi="仿宋_GB2312" w:eastAsia="仿宋_GB2312" w:cs="仿宋_GB2312"/>
          <w:color w:val="auto"/>
          <w:spacing w:val="-2"/>
          <w:sz w:val="28"/>
          <w:szCs w:val="28"/>
        </w:rPr>
        <w:t>价的时间为准。</w:t>
      </w:r>
    </w:p>
    <w:p w14:paraId="7FC670C6">
      <w:pPr>
        <w:spacing w:before="249" w:line="306" w:lineRule="auto"/>
        <w:ind w:left="22" w:firstLine="564"/>
        <w:rPr>
          <w:rFonts w:hint="eastAsia" w:ascii="仿宋" w:hAnsi="仿宋" w:eastAsia="仿宋" w:cs="仿宋"/>
          <w:color w:val="auto"/>
          <w:sz w:val="28"/>
          <w:szCs w:val="28"/>
        </w:rPr>
      </w:pPr>
      <w:r>
        <w:rPr>
          <w:rFonts w:hint="eastAsia" w:ascii="仿宋_GB2312" w:hAnsi="仿宋_GB2312" w:eastAsia="仿宋_GB2312" w:cs="仿宋_GB2312"/>
          <w:color w:val="auto"/>
          <w:spacing w:val="-4"/>
          <w:sz w:val="28"/>
          <w:szCs w:val="28"/>
        </w:rPr>
        <w:t>6.网上交易系统相关技术问题请咨询技术服务热线：028-86744466</w:t>
      </w:r>
      <w:r>
        <w:rPr>
          <w:rFonts w:hint="eastAsia" w:ascii="仿宋_GB2312" w:hAnsi="仿宋_GB2312" w:eastAsia="仿宋_GB2312" w:cs="仿宋_GB2312"/>
          <w:color w:val="auto"/>
          <w:spacing w:val="-2"/>
          <w:sz w:val="28"/>
          <w:szCs w:val="28"/>
        </w:rPr>
        <w:t>。</w:t>
      </w:r>
    </w:p>
    <w:p w14:paraId="3629A685">
      <w:pPr>
        <w:spacing w:before="227" w:line="222" w:lineRule="auto"/>
        <w:ind w:left="581"/>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lang w:val="en-US" w:eastAsia="zh-CN"/>
        </w:rPr>
        <w:t>九</w:t>
      </w:r>
      <w:r>
        <w:rPr>
          <w:rFonts w:hint="eastAsia" w:ascii="黑体" w:hAnsi="黑体" w:eastAsia="黑体" w:cs="黑体"/>
          <w:b w:val="0"/>
          <w:bCs w:val="0"/>
          <w:color w:val="auto"/>
          <w:spacing w:val="-2"/>
          <w:sz w:val="28"/>
          <w:szCs w:val="28"/>
        </w:rPr>
        <w:t>、网上竞价中止和终止</w:t>
      </w:r>
    </w:p>
    <w:p w14:paraId="4069490F">
      <w:pPr>
        <w:spacing w:before="239" w:line="375" w:lineRule="auto"/>
        <w:ind w:left="21" w:firstLine="571"/>
        <w:rPr>
          <w:rFonts w:hint="eastAsia" w:ascii="仿宋_GB2312" w:hAnsi="仿宋_GB2312" w:eastAsia="仿宋_GB2312" w:cs="仿宋_GB2312"/>
          <w:color w:val="auto"/>
          <w:sz w:val="28"/>
          <w:szCs w:val="28"/>
        </w:rPr>
      </w:pPr>
      <w:r>
        <w:rPr>
          <w:rFonts w:hint="eastAsia" w:ascii="楷体" w:hAnsi="楷体" w:eastAsia="楷体" w:cs="楷体"/>
          <w:color w:val="auto"/>
          <w:spacing w:val="-11"/>
          <w:sz w:val="28"/>
          <w:szCs w:val="28"/>
        </w:rPr>
        <w:t>（一）</w:t>
      </w:r>
      <w:r>
        <w:rPr>
          <w:rFonts w:hint="eastAsia" w:ascii="仿宋_GB2312" w:hAnsi="仿宋_GB2312" w:eastAsia="仿宋_GB2312" w:cs="仿宋_GB2312"/>
          <w:color w:val="auto"/>
          <w:spacing w:val="-11"/>
          <w:sz w:val="28"/>
          <w:szCs w:val="28"/>
        </w:rPr>
        <w:t>有下列情形之一的，拍卖人将发布中止</w:t>
      </w:r>
      <w:r>
        <w:rPr>
          <w:rFonts w:hint="eastAsia" w:ascii="仿宋_GB2312" w:hAnsi="仿宋_GB2312" w:eastAsia="仿宋_GB2312" w:cs="仿宋_GB2312"/>
          <w:color w:val="auto"/>
          <w:spacing w:val="-12"/>
          <w:sz w:val="28"/>
          <w:szCs w:val="28"/>
        </w:rPr>
        <w:t>或者终止网上处置公告，</w:t>
      </w:r>
      <w:r>
        <w:rPr>
          <w:rFonts w:hint="eastAsia" w:ascii="仿宋_GB2312" w:hAnsi="仿宋_GB2312" w:eastAsia="仿宋_GB2312" w:cs="仿宋_GB2312"/>
          <w:color w:val="auto"/>
          <w:spacing w:val="-2"/>
          <w:sz w:val="28"/>
          <w:szCs w:val="28"/>
        </w:rPr>
        <w:t>并中止或者终止交易活动：</w:t>
      </w:r>
    </w:p>
    <w:p w14:paraId="30369C61">
      <w:pPr>
        <w:keepNext w:val="0"/>
        <w:keepLines w:val="0"/>
        <w:pageBreakBefore w:val="0"/>
        <w:widowControl/>
        <w:kinsoku w:val="0"/>
        <w:wordWrap/>
        <w:overflowPunct/>
        <w:topLinePunct w:val="0"/>
        <w:autoSpaceDE w:val="0"/>
        <w:autoSpaceDN w:val="0"/>
        <w:bidi w:val="0"/>
        <w:adjustRightInd w:val="0"/>
        <w:snapToGrid w:val="0"/>
        <w:spacing w:before="20" w:line="480" w:lineRule="exact"/>
        <w:ind w:left="592"/>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1.司法、监察机关依法要求中止或者终止网上交</w:t>
      </w:r>
      <w:r>
        <w:rPr>
          <w:rFonts w:hint="eastAsia" w:ascii="仿宋_GB2312" w:hAnsi="仿宋_GB2312" w:eastAsia="仿宋_GB2312" w:cs="仿宋_GB2312"/>
          <w:color w:val="auto"/>
          <w:spacing w:val="-2"/>
          <w:sz w:val="28"/>
          <w:szCs w:val="28"/>
        </w:rPr>
        <w:t>易活动的；</w:t>
      </w:r>
    </w:p>
    <w:p w14:paraId="7218C429">
      <w:pPr>
        <w:keepNext w:val="0"/>
        <w:keepLines w:val="0"/>
        <w:pageBreakBefore w:val="0"/>
        <w:widowControl/>
        <w:kinsoku w:val="0"/>
        <w:wordWrap/>
        <w:overflowPunct/>
        <w:topLinePunct w:val="0"/>
        <w:autoSpaceDE w:val="0"/>
        <w:autoSpaceDN w:val="0"/>
        <w:bidi w:val="0"/>
        <w:adjustRightInd w:val="0"/>
        <w:snapToGrid w:val="0"/>
        <w:spacing w:before="91" w:line="480" w:lineRule="exact"/>
        <w:ind w:left="583"/>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2.因相关政策、规划变化等原因，对国有资产有重大不利影响的；</w:t>
      </w:r>
    </w:p>
    <w:p w14:paraId="68A24CC8">
      <w:pPr>
        <w:keepNext w:val="0"/>
        <w:keepLines w:val="0"/>
        <w:pageBreakBefore w:val="0"/>
        <w:widowControl/>
        <w:kinsoku w:val="0"/>
        <w:wordWrap/>
        <w:overflowPunct/>
        <w:topLinePunct w:val="0"/>
        <w:autoSpaceDE w:val="0"/>
        <w:autoSpaceDN w:val="0"/>
        <w:bidi w:val="0"/>
        <w:adjustRightInd w:val="0"/>
        <w:snapToGrid w:val="0"/>
        <w:spacing w:before="248" w:line="480" w:lineRule="exact"/>
        <w:ind w:left="17" w:right="137" w:firstLine="576"/>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3.网上交易系统故障，主要包括系统软、硬件故障；网上交易系统网</w:t>
      </w:r>
      <w:r>
        <w:rPr>
          <w:rFonts w:hint="eastAsia" w:ascii="仿宋_GB2312" w:hAnsi="仿宋_GB2312" w:eastAsia="仿宋_GB2312" w:cs="仿宋_GB2312"/>
          <w:color w:val="auto"/>
          <w:spacing w:val="-4"/>
          <w:sz w:val="28"/>
          <w:szCs w:val="28"/>
        </w:rPr>
        <w:t>络专线故障；代理银行保证金交纳系统故障等，导致网上交易</w:t>
      </w:r>
      <w:r>
        <w:rPr>
          <w:rFonts w:hint="eastAsia" w:ascii="仿宋_GB2312" w:hAnsi="仿宋_GB2312" w:eastAsia="仿宋_GB2312" w:cs="仿宋_GB2312"/>
          <w:color w:val="auto"/>
          <w:spacing w:val="-5"/>
          <w:sz w:val="28"/>
          <w:szCs w:val="28"/>
        </w:rPr>
        <w:t>系统不能正</w:t>
      </w:r>
      <w:r>
        <w:rPr>
          <w:rFonts w:hint="eastAsia" w:ascii="仿宋_GB2312" w:hAnsi="仿宋_GB2312" w:eastAsia="仿宋_GB2312" w:cs="仿宋_GB2312"/>
          <w:color w:val="auto"/>
          <w:spacing w:val="-4"/>
          <w:sz w:val="28"/>
          <w:szCs w:val="28"/>
        </w:rPr>
        <w:t>常运行的；</w:t>
      </w:r>
    </w:p>
    <w:p w14:paraId="181D248A">
      <w:pPr>
        <w:keepNext w:val="0"/>
        <w:keepLines w:val="0"/>
        <w:pageBreakBefore w:val="0"/>
        <w:widowControl/>
        <w:kinsoku w:val="0"/>
        <w:wordWrap/>
        <w:overflowPunct/>
        <w:topLinePunct w:val="0"/>
        <w:autoSpaceDE w:val="0"/>
        <w:autoSpaceDN w:val="0"/>
        <w:bidi w:val="0"/>
        <w:adjustRightInd w:val="0"/>
        <w:snapToGrid w:val="0"/>
        <w:spacing w:before="249" w:line="480" w:lineRule="exact"/>
        <w:ind w:left="581"/>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4.因不可抗力等不可控因素，导致交易时间变更的；</w:t>
      </w:r>
    </w:p>
    <w:p w14:paraId="277BF16C">
      <w:pPr>
        <w:keepNext w:val="0"/>
        <w:keepLines w:val="0"/>
        <w:pageBreakBefore w:val="0"/>
        <w:widowControl/>
        <w:kinsoku w:val="0"/>
        <w:wordWrap/>
        <w:overflowPunct/>
        <w:topLinePunct w:val="0"/>
        <w:autoSpaceDE w:val="0"/>
        <w:autoSpaceDN w:val="0"/>
        <w:bidi w:val="0"/>
        <w:adjustRightInd w:val="0"/>
        <w:snapToGrid w:val="0"/>
        <w:spacing w:before="247" w:line="480" w:lineRule="exact"/>
        <w:ind w:left="586"/>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5.委托人书面通知中止或终止网上交易的；</w:t>
      </w:r>
    </w:p>
    <w:p w14:paraId="7B7EE77C">
      <w:pPr>
        <w:keepNext w:val="0"/>
        <w:keepLines w:val="0"/>
        <w:pageBreakBefore w:val="0"/>
        <w:widowControl/>
        <w:kinsoku w:val="0"/>
        <w:wordWrap/>
        <w:overflowPunct/>
        <w:topLinePunct w:val="0"/>
        <w:autoSpaceDE w:val="0"/>
        <w:autoSpaceDN w:val="0"/>
        <w:bidi w:val="0"/>
        <w:adjustRightInd w:val="0"/>
        <w:snapToGrid w:val="0"/>
        <w:spacing w:before="248" w:line="480" w:lineRule="exact"/>
        <w:ind w:left="585"/>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6.依法应当中止或者终止网上交易活动的其他</w:t>
      </w:r>
      <w:r>
        <w:rPr>
          <w:rFonts w:hint="eastAsia" w:ascii="仿宋_GB2312" w:hAnsi="仿宋_GB2312" w:eastAsia="仿宋_GB2312" w:cs="仿宋_GB2312"/>
          <w:color w:val="auto"/>
          <w:spacing w:val="-2"/>
          <w:sz w:val="28"/>
          <w:szCs w:val="28"/>
        </w:rPr>
        <w:t>情形。</w:t>
      </w:r>
    </w:p>
    <w:p w14:paraId="3952E262">
      <w:pPr>
        <w:spacing w:before="248" w:line="381" w:lineRule="auto"/>
        <w:ind w:left="14" w:firstLine="591"/>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因上述异常情况造成国有资产处置无法正常</w:t>
      </w:r>
      <w:r>
        <w:rPr>
          <w:rFonts w:hint="eastAsia" w:ascii="仿宋_GB2312" w:hAnsi="仿宋_GB2312" w:eastAsia="仿宋_GB2312" w:cs="仿宋_GB2312"/>
          <w:color w:val="auto"/>
          <w:spacing w:val="-6"/>
          <w:sz w:val="28"/>
          <w:szCs w:val="28"/>
        </w:rPr>
        <w:t>交易的，拍卖人按照《四</w:t>
      </w:r>
      <w:r>
        <w:rPr>
          <w:rFonts w:hint="eastAsia" w:ascii="仿宋_GB2312" w:hAnsi="仿宋_GB2312" w:eastAsia="仿宋_GB2312" w:cs="仿宋_GB2312"/>
          <w:color w:val="auto"/>
          <w:spacing w:val="-9"/>
          <w:sz w:val="28"/>
          <w:szCs w:val="28"/>
        </w:rPr>
        <w:t>川省省级机关国有资产处置网上交易应急处置办法》（川机管发〔2019〕</w:t>
      </w:r>
      <w:r>
        <w:rPr>
          <w:rFonts w:hint="eastAsia" w:ascii="仿宋_GB2312" w:hAnsi="仿宋_GB2312" w:eastAsia="仿宋_GB2312" w:cs="仿宋_GB2312"/>
          <w:color w:val="auto"/>
          <w:spacing w:val="-3"/>
          <w:sz w:val="28"/>
          <w:szCs w:val="28"/>
        </w:rPr>
        <w:t>125号）的相关规定进行处置。</w:t>
      </w:r>
    </w:p>
    <w:p w14:paraId="303A5EBC">
      <w:pPr>
        <w:spacing w:line="380" w:lineRule="auto"/>
        <w:ind w:right="137" w:firstLine="591"/>
        <w:jc w:val="both"/>
        <w:rPr>
          <w:rFonts w:hint="eastAsia" w:ascii="仿宋_GB2312" w:hAnsi="仿宋_GB2312" w:eastAsia="仿宋_GB2312" w:cs="仿宋_GB2312"/>
          <w:color w:val="auto"/>
          <w:sz w:val="28"/>
          <w:szCs w:val="28"/>
        </w:rPr>
      </w:pPr>
      <w:r>
        <w:rPr>
          <w:rFonts w:hint="eastAsia" w:ascii="楷体" w:hAnsi="楷体" w:eastAsia="楷体" w:cs="楷体"/>
          <w:color w:val="auto"/>
          <w:spacing w:val="-6"/>
          <w:sz w:val="28"/>
          <w:szCs w:val="28"/>
        </w:rPr>
        <w:t>（二）</w:t>
      </w:r>
      <w:r>
        <w:rPr>
          <w:rFonts w:hint="eastAsia" w:ascii="仿宋_GB2312" w:hAnsi="仿宋_GB2312" w:eastAsia="仿宋_GB2312" w:cs="仿宋_GB2312"/>
          <w:color w:val="auto"/>
          <w:spacing w:val="-6"/>
          <w:sz w:val="28"/>
          <w:szCs w:val="28"/>
        </w:rPr>
        <w:t>网上交易中止时间超过5个工作日的，交易终止，</w:t>
      </w:r>
      <w:r>
        <w:rPr>
          <w:rFonts w:hint="eastAsia" w:ascii="仿宋_GB2312" w:hAnsi="仿宋_GB2312" w:eastAsia="仿宋_GB2312" w:cs="仿宋_GB2312"/>
          <w:color w:val="auto"/>
          <w:spacing w:val="-7"/>
          <w:sz w:val="28"/>
          <w:szCs w:val="28"/>
        </w:rPr>
        <w:t>拍卖人发布</w:t>
      </w:r>
      <w:r>
        <w:rPr>
          <w:rFonts w:hint="eastAsia" w:ascii="仿宋_GB2312" w:hAnsi="仿宋_GB2312" w:eastAsia="仿宋_GB2312" w:cs="仿宋_GB2312"/>
          <w:color w:val="auto"/>
          <w:spacing w:val="-4"/>
          <w:sz w:val="28"/>
          <w:szCs w:val="28"/>
        </w:rPr>
        <w:t>《终止拍卖公告》。竞买人交纳的竞买保证金按进账渠道全额退还。拍卖</w:t>
      </w:r>
      <w:r>
        <w:rPr>
          <w:rFonts w:hint="eastAsia" w:ascii="仿宋_GB2312" w:hAnsi="仿宋_GB2312" w:eastAsia="仿宋_GB2312" w:cs="仿宋_GB2312"/>
          <w:color w:val="auto"/>
          <w:sz w:val="28"/>
          <w:szCs w:val="28"/>
        </w:rPr>
        <w:t>人根据委托人委托重新组织交易。</w:t>
      </w:r>
    </w:p>
    <w:p w14:paraId="0A731AD1">
      <w:pPr>
        <w:spacing w:before="4" w:line="381" w:lineRule="auto"/>
        <w:ind w:left="10" w:right="137" w:firstLine="591"/>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7"/>
          <w:sz w:val="28"/>
          <w:szCs w:val="28"/>
        </w:rPr>
        <w:t>网上交易中止事项在5个工作日内消除的，拍卖人将及时发布《恢复</w:t>
      </w:r>
      <w:r>
        <w:rPr>
          <w:rFonts w:hint="eastAsia" w:ascii="仿宋_GB2312" w:hAnsi="仿宋_GB2312" w:eastAsia="仿宋_GB2312" w:cs="仿宋_GB2312"/>
          <w:color w:val="auto"/>
          <w:spacing w:val="-4"/>
          <w:sz w:val="28"/>
          <w:szCs w:val="28"/>
        </w:rPr>
        <w:t>拍卖公告》，重新明确交易截止时间，恢复网上交易。如果交易中止时间发生在竞买申请截止时间前，已取得竞买资格的，其竞买资格在恢复交易后仍然有效，还未提交竞买申请的，按《恢复拍卖公告》规定的时间内继续提交竞买申请；如果交易中止时间发生在竞买申请截止时间后，只有获</w:t>
      </w:r>
      <w:r>
        <w:rPr>
          <w:rFonts w:hint="eastAsia" w:ascii="仿宋_GB2312" w:hAnsi="仿宋_GB2312" w:eastAsia="仿宋_GB2312" w:cs="仿宋_GB2312"/>
          <w:color w:val="auto"/>
          <w:spacing w:val="-1"/>
          <w:sz w:val="28"/>
          <w:szCs w:val="28"/>
        </w:rPr>
        <w:t>得竞买资格的竞买人才能参与交易恢复后的竞价活动。</w:t>
      </w:r>
    </w:p>
    <w:p w14:paraId="7F7CC411">
      <w:pPr>
        <w:spacing w:before="4" w:line="379" w:lineRule="auto"/>
        <w:ind w:left="5" w:right="74" w:firstLine="585"/>
        <w:jc w:val="both"/>
        <w:rPr>
          <w:rFonts w:hint="eastAsia" w:ascii="仿宋" w:hAnsi="仿宋" w:eastAsia="仿宋" w:cs="仿宋"/>
          <w:color w:val="auto"/>
          <w:sz w:val="28"/>
          <w:szCs w:val="28"/>
        </w:rPr>
      </w:pPr>
      <w:r>
        <w:rPr>
          <w:rFonts w:hint="eastAsia" w:ascii="楷体" w:hAnsi="楷体" w:eastAsia="楷体" w:cs="楷体"/>
          <w:color w:val="auto"/>
          <w:spacing w:val="-3"/>
          <w:sz w:val="28"/>
          <w:szCs w:val="28"/>
        </w:rPr>
        <w:t>（三）</w:t>
      </w:r>
      <w:r>
        <w:rPr>
          <w:rFonts w:hint="eastAsia" w:ascii="仿宋_GB2312" w:hAnsi="仿宋_GB2312" w:eastAsia="仿宋_GB2312" w:cs="仿宋_GB2312"/>
          <w:color w:val="auto"/>
          <w:spacing w:val="-3"/>
          <w:sz w:val="28"/>
          <w:szCs w:val="28"/>
        </w:rPr>
        <w:t>因竞买申请人使用的计算机遭遇网络堵塞、网络入侵及其软、</w:t>
      </w:r>
      <w:r>
        <w:rPr>
          <w:rFonts w:hint="eastAsia" w:ascii="仿宋_GB2312" w:hAnsi="仿宋_GB2312" w:eastAsia="仿宋_GB2312" w:cs="仿宋_GB2312"/>
          <w:color w:val="auto"/>
          <w:spacing w:val="-4"/>
          <w:sz w:val="28"/>
          <w:szCs w:val="28"/>
        </w:rPr>
        <w:t>硬件出现故障、停电、计算机时间与竞价系统服务器时间不一致而导致未按时参与竞价或遗忘、泄露相关密码、未及时关注拍卖人发布的竞价活动相关信息和通知等原因，不能正常登录网上交易系统进行申请、报价、竞</w:t>
      </w:r>
      <w:r>
        <w:rPr>
          <w:rFonts w:hint="eastAsia" w:ascii="仿宋_GB2312" w:hAnsi="仿宋_GB2312" w:eastAsia="仿宋_GB2312" w:cs="仿宋_GB2312"/>
          <w:color w:val="auto"/>
          <w:spacing w:val="-1"/>
          <w:sz w:val="28"/>
          <w:szCs w:val="28"/>
        </w:rPr>
        <w:t>价的，后果由竞买申请人自行承担，网上交易活动不中止。</w:t>
      </w:r>
    </w:p>
    <w:p w14:paraId="6A59D9F3">
      <w:pPr>
        <w:spacing w:before="1" w:line="221" w:lineRule="auto"/>
        <w:ind w:left="577"/>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lang w:val="en-US" w:eastAsia="zh-CN"/>
        </w:rPr>
        <w:t>十</w:t>
      </w:r>
      <w:r>
        <w:rPr>
          <w:rFonts w:hint="eastAsia" w:ascii="黑体" w:hAnsi="黑体" w:eastAsia="黑体" w:cs="黑体"/>
          <w:b w:val="0"/>
          <w:bCs w:val="0"/>
          <w:color w:val="auto"/>
          <w:spacing w:val="-2"/>
          <w:sz w:val="28"/>
          <w:szCs w:val="28"/>
        </w:rPr>
        <w:t>、签署拍卖《成交确认书》</w:t>
      </w:r>
    </w:p>
    <w:p w14:paraId="6FB5CE79">
      <w:pPr>
        <w:spacing w:before="244" w:line="381" w:lineRule="auto"/>
        <w:ind w:left="14" w:firstLine="570"/>
        <w:jc w:val="both"/>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pacing w:val="-6"/>
          <w:sz w:val="28"/>
          <w:szCs w:val="28"/>
        </w:rPr>
        <w:t>竞价结束后，买受人在竞价结束次日起3个工作日内，须持在线打印</w:t>
      </w:r>
      <w:r>
        <w:rPr>
          <w:rFonts w:hint="eastAsia" w:ascii="仿宋_GB2312" w:hAnsi="仿宋_GB2312" w:eastAsia="仿宋_GB2312" w:cs="仿宋_GB2312"/>
          <w:color w:val="auto"/>
          <w:spacing w:val="-4"/>
          <w:sz w:val="28"/>
          <w:szCs w:val="28"/>
        </w:rPr>
        <w:t>的国有资产处置《买受人通知书》及以下资料到拍卖人处签署拍卖《成交</w:t>
      </w:r>
      <w:r>
        <w:rPr>
          <w:rFonts w:hint="eastAsia" w:ascii="仿宋_GB2312" w:hAnsi="仿宋_GB2312" w:eastAsia="仿宋_GB2312" w:cs="仿宋_GB2312"/>
          <w:color w:val="auto"/>
          <w:spacing w:val="-3"/>
          <w:sz w:val="28"/>
          <w:szCs w:val="28"/>
        </w:rPr>
        <w:t>确认书》</w:t>
      </w:r>
      <w:r>
        <w:rPr>
          <w:rFonts w:hint="eastAsia" w:ascii="仿宋_GB2312" w:hAnsi="仿宋_GB2312" w:eastAsia="仿宋_GB2312" w:cs="仿宋_GB2312"/>
          <w:color w:val="auto"/>
          <w:spacing w:val="-3"/>
          <w:sz w:val="28"/>
          <w:szCs w:val="28"/>
          <w:lang w:eastAsia="zh-CN"/>
        </w:rPr>
        <w:t>；</w:t>
      </w:r>
    </w:p>
    <w:p w14:paraId="51B20B6D">
      <w:pPr>
        <w:spacing w:line="299" w:lineRule="auto"/>
        <w:ind w:left="11" w:firstLine="581"/>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（一）</w:t>
      </w:r>
      <w:r>
        <w:rPr>
          <w:rFonts w:hint="eastAsia" w:ascii="仿宋_GB2312" w:hAnsi="仿宋_GB2312" w:eastAsia="仿宋_GB2312" w:cs="仿宋_GB2312"/>
          <w:color w:val="auto"/>
          <w:spacing w:val="-5"/>
          <w:sz w:val="28"/>
          <w:szCs w:val="28"/>
        </w:rPr>
        <w:t>买受人为自然人的</w:t>
      </w:r>
      <w:r>
        <w:rPr>
          <w:rFonts w:hint="eastAsia" w:ascii="仿宋_GB2312" w:hAnsi="仿宋_GB2312" w:eastAsia="仿宋_GB2312" w:cs="仿宋_GB2312"/>
          <w:color w:val="auto"/>
          <w:spacing w:val="-5"/>
          <w:sz w:val="28"/>
          <w:szCs w:val="28"/>
          <w:lang w:eastAsia="zh-CN"/>
        </w:rPr>
        <w:t>，</w:t>
      </w:r>
      <w:r>
        <w:rPr>
          <w:rFonts w:hint="eastAsia" w:ascii="仿宋_GB2312" w:hAnsi="仿宋_GB2312" w:eastAsia="仿宋_GB2312" w:cs="仿宋_GB2312"/>
          <w:color w:val="auto"/>
          <w:spacing w:val="-5"/>
          <w:sz w:val="28"/>
          <w:szCs w:val="28"/>
        </w:rPr>
        <w:t>带本人身份证原件，若委托他人代办手续须</w:t>
      </w:r>
      <w:r>
        <w:rPr>
          <w:rFonts w:hint="eastAsia" w:ascii="仿宋_GB2312" w:hAnsi="仿宋_GB2312" w:eastAsia="仿宋_GB2312" w:cs="仿宋_GB2312"/>
          <w:color w:val="auto"/>
          <w:spacing w:val="-2"/>
          <w:sz w:val="28"/>
          <w:szCs w:val="28"/>
        </w:rPr>
        <w:t>公证委托；</w:t>
      </w:r>
    </w:p>
    <w:p w14:paraId="1D61AC89">
      <w:pPr>
        <w:spacing w:before="246" w:line="327" w:lineRule="auto"/>
        <w:ind w:left="8" w:firstLine="585"/>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（二）</w:t>
      </w:r>
      <w:r>
        <w:rPr>
          <w:rFonts w:hint="eastAsia" w:ascii="仿宋_GB2312" w:hAnsi="仿宋_GB2312" w:eastAsia="仿宋_GB2312" w:cs="仿宋_GB2312"/>
          <w:color w:val="auto"/>
          <w:spacing w:val="-5"/>
          <w:sz w:val="28"/>
          <w:szCs w:val="28"/>
        </w:rPr>
        <w:t>买受人为法人或其他组织的须授权代理人持公司营业执照或其</w:t>
      </w:r>
      <w:r>
        <w:rPr>
          <w:rFonts w:hint="eastAsia" w:ascii="仿宋_GB2312" w:hAnsi="仿宋_GB2312" w:eastAsia="仿宋_GB2312" w:cs="仿宋_GB2312"/>
          <w:color w:val="auto"/>
          <w:spacing w:val="-4"/>
          <w:sz w:val="28"/>
          <w:szCs w:val="28"/>
        </w:rPr>
        <w:t>他有效证件复印件（加盖公章）、法定代表人或负责人身份证明及授权委</w:t>
      </w:r>
      <w:r>
        <w:rPr>
          <w:rFonts w:hint="eastAsia" w:ascii="仿宋_GB2312" w:hAnsi="仿宋_GB2312" w:eastAsia="仿宋_GB2312" w:cs="仿宋_GB2312"/>
          <w:color w:val="auto"/>
          <w:spacing w:val="-1"/>
          <w:sz w:val="28"/>
          <w:szCs w:val="28"/>
        </w:rPr>
        <w:t>托书（加盖公章</w:t>
      </w:r>
      <w:r>
        <w:rPr>
          <w:rFonts w:hint="eastAsia" w:ascii="仿宋_GB2312" w:hAnsi="仿宋_GB2312" w:eastAsia="仿宋_GB2312" w:cs="仿宋_GB2312"/>
          <w:color w:val="auto"/>
          <w:spacing w:val="8"/>
          <w:sz w:val="28"/>
          <w:szCs w:val="28"/>
        </w:rPr>
        <w:t>），</w:t>
      </w:r>
      <w:r>
        <w:rPr>
          <w:rFonts w:hint="eastAsia" w:ascii="仿宋_GB2312" w:hAnsi="仿宋_GB2312" w:eastAsia="仿宋_GB2312" w:cs="仿宋_GB2312"/>
          <w:color w:val="auto"/>
          <w:spacing w:val="-1"/>
          <w:sz w:val="28"/>
          <w:szCs w:val="28"/>
        </w:rPr>
        <w:t>代理人身份证复印件（加盖公章）。</w:t>
      </w:r>
    </w:p>
    <w:p w14:paraId="36F41468">
      <w:pPr>
        <w:spacing w:before="248" w:line="301" w:lineRule="auto"/>
        <w:ind w:left="18" w:firstLine="575"/>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（三）</w:t>
      </w:r>
      <w:r>
        <w:rPr>
          <w:rFonts w:hint="eastAsia" w:ascii="仿宋_GB2312" w:hAnsi="仿宋_GB2312" w:eastAsia="仿宋_GB2312" w:cs="仿宋_GB2312"/>
          <w:color w:val="auto"/>
          <w:spacing w:val="-5"/>
          <w:sz w:val="28"/>
          <w:szCs w:val="28"/>
        </w:rPr>
        <w:t>若买受人未按时或拒绝签署的，视为放弃买受人资格，保证金</w:t>
      </w:r>
      <w:r>
        <w:rPr>
          <w:rFonts w:hint="eastAsia" w:ascii="仿宋_GB2312" w:hAnsi="仿宋_GB2312" w:eastAsia="仿宋_GB2312" w:cs="仿宋_GB2312"/>
          <w:color w:val="auto"/>
          <w:spacing w:val="-4"/>
          <w:sz w:val="28"/>
          <w:szCs w:val="28"/>
        </w:rPr>
        <w:t>不予退还。</w:t>
      </w:r>
    </w:p>
    <w:p w14:paraId="09C3CEDF">
      <w:pPr>
        <w:spacing w:before="242" w:line="217" w:lineRule="auto"/>
        <w:ind w:left="57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拍卖人地址：</w:t>
      </w:r>
      <w:r>
        <w:rPr>
          <w:rFonts w:hint="eastAsia" w:ascii="仿宋_GB2312" w:hAnsi="仿宋_GB2312" w:eastAsia="仿宋_GB2312" w:cs="仿宋_GB2312"/>
          <w:color w:val="auto"/>
          <w:kern w:val="2"/>
          <w:sz w:val="28"/>
          <w:szCs w:val="28"/>
        </w:rPr>
        <w:t>四川省成都市武侯区高升桥路9号罗浮广场708室</w:t>
      </w:r>
      <w:r>
        <w:rPr>
          <w:rFonts w:hint="eastAsia" w:ascii="仿宋_GB2312" w:hAnsi="仿宋_GB2312" w:eastAsia="仿宋_GB2312" w:cs="仿宋_GB2312"/>
          <w:color w:val="auto"/>
          <w:spacing w:val="-7"/>
          <w:sz w:val="28"/>
          <w:szCs w:val="28"/>
        </w:rPr>
        <w:t>；</w:t>
      </w:r>
    </w:p>
    <w:p w14:paraId="171FD1CA">
      <w:pPr>
        <w:spacing w:before="248" w:line="216" w:lineRule="auto"/>
        <w:ind w:left="6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时间：9:00-17:00（工作日）。</w:t>
      </w:r>
    </w:p>
    <w:p w14:paraId="4A9AC259">
      <w:pPr>
        <w:spacing w:before="250" w:line="222" w:lineRule="auto"/>
        <w:ind w:left="577"/>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十</w:t>
      </w:r>
      <w:r>
        <w:rPr>
          <w:rFonts w:hint="eastAsia" w:ascii="黑体" w:hAnsi="黑体" w:eastAsia="黑体" w:cs="黑体"/>
          <w:b w:val="0"/>
          <w:bCs w:val="0"/>
          <w:color w:val="auto"/>
          <w:spacing w:val="-2"/>
          <w:sz w:val="28"/>
          <w:szCs w:val="28"/>
          <w:lang w:val="en-US" w:eastAsia="zh-CN"/>
        </w:rPr>
        <w:t>一</w:t>
      </w:r>
      <w:r>
        <w:rPr>
          <w:rFonts w:hint="eastAsia" w:ascii="黑体" w:hAnsi="黑体" w:eastAsia="黑体" w:cs="黑体"/>
          <w:b w:val="0"/>
          <w:bCs w:val="0"/>
          <w:color w:val="auto"/>
          <w:spacing w:val="-2"/>
          <w:sz w:val="28"/>
          <w:szCs w:val="28"/>
        </w:rPr>
        <w:t>、竞买保证金的处置方式</w:t>
      </w:r>
    </w:p>
    <w:p w14:paraId="73DB8320">
      <w:pPr>
        <w:spacing w:before="241" w:line="327" w:lineRule="auto"/>
        <w:ind w:left="16" w:firstLine="577"/>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（一）</w:t>
      </w:r>
      <w:r>
        <w:rPr>
          <w:rFonts w:hint="eastAsia" w:ascii="仿宋_GB2312" w:hAnsi="仿宋_GB2312" w:eastAsia="仿宋_GB2312" w:cs="仿宋_GB2312"/>
          <w:color w:val="auto"/>
          <w:spacing w:val="-5"/>
          <w:sz w:val="28"/>
          <w:szCs w:val="28"/>
        </w:rPr>
        <w:t>未竞买成交且无违反本《交易文件》约定的竞买人，其竞买保</w:t>
      </w:r>
      <w:r>
        <w:rPr>
          <w:rFonts w:hint="eastAsia" w:ascii="仿宋_GB2312" w:hAnsi="仿宋_GB2312" w:eastAsia="仿宋_GB2312" w:cs="仿宋_GB2312"/>
          <w:color w:val="auto"/>
          <w:spacing w:val="3"/>
          <w:sz w:val="28"/>
          <w:szCs w:val="28"/>
        </w:rPr>
        <w:t>证金由拍卖人于本次拍卖会结束后5个工作日内在网上交易系统中办理</w:t>
      </w:r>
      <w:r>
        <w:rPr>
          <w:rFonts w:hint="eastAsia" w:ascii="仿宋_GB2312" w:hAnsi="仿宋_GB2312" w:eastAsia="仿宋_GB2312" w:cs="仿宋_GB2312"/>
          <w:color w:val="auto"/>
          <w:spacing w:val="-1"/>
          <w:sz w:val="28"/>
          <w:szCs w:val="28"/>
        </w:rPr>
        <w:t>退还，原路径退回至竞买人银行账户。</w:t>
      </w:r>
    </w:p>
    <w:p w14:paraId="396491D4">
      <w:pPr>
        <w:spacing w:before="245" w:line="327" w:lineRule="auto"/>
        <w:ind w:left="24" w:firstLine="568"/>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（二）</w:t>
      </w:r>
      <w:r>
        <w:rPr>
          <w:rFonts w:hint="eastAsia" w:ascii="仿宋_GB2312" w:hAnsi="仿宋_GB2312" w:eastAsia="仿宋_GB2312" w:cs="仿宋_GB2312"/>
          <w:color w:val="auto"/>
          <w:spacing w:val="-5"/>
          <w:sz w:val="28"/>
          <w:szCs w:val="28"/>
        </w:rPr>
        <w:t>买受人与拍卖人签署拍卖《成交确认书》后，在《股权转让合</w:t>
      </w:r>
      <w:r>
        <w:rPr>
          <w:rFonts w:hint="eastAsia" w:ascii="仿宋_GB2312" w:hAnsi="仿宋_GB2312" w:eastAsia="仿宋_GB2312" w:cs="仿宋_GB2312"/>
          <w:color w:val="auto"/>
          <w:spacing w:val="-6"/>
          <w:sz w:val="28"/>
          <w:szCs w:val="28"/>
        </w:rPr>
        <w:t>同》约定时间内完成标的工商变更登记工作后5个工作日内，买受人持工</w:t>
      </w:r>
      <w:r>
        <w:rPr>
          <w:rFonts w:hint="eastAsia" w:ascii="仿宋_GB2312" w:hAnsi="仿宋_GB2312" w:eastAsia="仿宋_GB2312" w:cs="仿宋_GB2312"/>
          <w:color w:val="auto"/>
          <w:spacing w:val="4"/>
          <w:sz w:val="28"/>
          <w:szCs w:val="28"/>
        </w:rPr>
        <w:t>商变更登记凭证到拍卖人处办理退回竞买保证金手续（查看原件留复印</w:t>
      </w:r>
      <w:r>
        <w:rPr>
          <w:rFonts w:hint="eastAsia" w:ascii="仿宋_GB2312" w:hAnsi="仿宋_GB2312" w:eastAsia="仿宋_GB2312" w:cs="仿宋_GB2312"/>
          <w:color w:val="auto"/>
          <w:spacing w:val="7"/>
          <w:sz w:val="28"/>
          <w:szCs w:val="28"/>
        </w:rPr>
        <w:t>件）。</w:t>
      </w:r>
    </w:p>
    <w:p w14:paraId="748DCE0F">
      <w:pPr>
        <w:spacing w:before="246" w:line="381" w:lineRule="auto"/>
        <w:ind w:left="6" w:right="2" w:firstLine="561"/>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拍卖人从收到上述材料次日起5个工作日内在网上交易系统中办理</w:t>
      </w:r>
      <w:r>
        <w:rPr>
          <w:rFonts w:hint="eastAsia" w:ascii="仿宋_GB2312" w:hAnsi="仿宋_GB2312" w:eastAsia="仿宋_GB2312" w:cs="仿宋_GB2312"/>
          <w:color w:val="auto"/>
          <w:spacing w:val="-1"/>
          <w:sz w:val="28"/>
          <w:szCs w:val="28"/>
        </w:rPr>
        <w:t>退还，原路径退回至买受人银行账户。</w:t>
      </w:r>
    </w:p>
    <w:p w14:paraId="1467340A">
      <w:pPr>
        <w:spacing w:line="216" w:lineRule="auto"/>
        <w:ind w:left="568"/>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pacing w:val="-3"/>
          <w:sz w:val="28"/>
          <w:szCs w:val="28"/>
        </w:rPr>
        <w:t>特别提示：竞买保证金不冲抵成交价款。</w:t>
      </w:r>
    </w:p>
    <w:p w14:paraId="1E4381BD">
      <w:pPr>
        <w:spacing w:before="249" w:line="360" w:lineRule="auto"/>
        <w:ind w:left="442"/>
        <w:rPr>
          <w:rFonts w:hint="eastAsia" w:ascii="仿宋_GB2312" w:hAnsi="仿宋_GB2312" w:eastAsia="仿宋_GB2312" w:cs="仿宋_GB2312"/>
          <w:color w:val="auto"/>
          <w:sz w:val="28"/>
          <w:szCs w:val="28"/>
          <w:lang w:eastAsia="zh-CN"/>
        </w:rPr>
      </w:pPr>
      <w:r>
        <w:rPr>
          <w:rFonts w:hint="eastAsia" w:ascii="楷体" w:hAnsi="楷体" w:eastAsia="楷体" w:cs="楷体"/>
          <w:color w:val="auto"/>
          <w:spacing w:val="-2"/>
          <w:sz w:val="28"/>
          <w:szCs w:val="28"/>
        </w:rPr>
        <w:t>（三</w:t>
      </w:r>
      <w:r>
        <w:rPr>
          <w:rFonts w:hint="eastAsia" w:ascii="楷体" w:hAnsi="楷体" w:eastAsia="楷体" w:cs="楷体"/>
          <w:color w:val="auto"/>
          <w:spacing w:val="3"/>
          <w:sz w:val="28"/>
          <w:szCs w:val="28"/>
        </w:rPr>
        <w:t>）</w:t>
      </w:r>
      <w:r>
        <w:rPr>
          <w:rFonts w:hint="eastAsia" w:ascii="仿宋_GB2312" w:hAnsi="仿宋_GB2312" w:eastAsia="仿宋_GB2312" w:cs="仿宋_GB2312"/>
          <w:color w:val="auto"/>
          <w:spacing w:val="3"/>
          <w:sz w:val="28"/>
          <w:szCs w:val="28"/>
          <w:u w:val="single"/>
        </w:rPr>
        <w:t>竞买人、买受人经查实有违约情形的，</w:t>
      </w:r>
      <w:r>
        <w:rPr>
          <w:rFonts w:hint="eastAsia" w:ascii="仿宋_GB2312" w:hAnsi="仿宋_GB2312" w:eastAsia="仿宋_GB2312" w:cs="仿宋_GB2312"/>
          <w:color w:val="auto"/>
          <w:spacing w:val="3"/>
          <w:sz w:val="28"/>
          <w:szCs w:val="28"/>
          <w:u w:val="single"/>
          <w:lang w:val="en-US" w:eastAsia="zh-CN"/>
        </w:rPr>
        <w:t>拍卖人依法</w:t>
      </w:r>
      <w:r>
        <w:rPr>
          <w:rFonts w:hint="eastAsia" w:ascii="仿宋_GB2312" w:hAnsi="仿宋_GB2312" w:eastAsia="仿宋_GB2312" w:cs="仿宋_GB2312"/>
          <w:color w:val="auto"/>
          <w:spacing w:val="3"/>
          <w:sz w:val="28"/>
          <w:szCs w:val="28"/>
          <w:u w:val="single"/>
        </w:rPr>
        <w:t>不予退还其</w:t>
      </w:r>
      <w:r>
        <w:rPr>
          <w:rFonts w:hint="eastAsia" w:ascii="仿宋_GB2312" w:hAnsi="仿宋_GB2312" w:eastAsia="仿宋_GB2312" w:cs="仿宋_GB2312"/>
          <w:color w:val="auto"/>
          <w:spacing w:val="3"/>
          <w:sz w:val="28"/>
          <w:szCs w:val="28"/>
          <w:u w:val="single"/>
          <w:lang w:val="en-US" w:eastAsia="zh-CN"/>
        </w:rPr>
        <w:t>交付的竞买</w:t>
      </w:r>
      <w:r>
        <w:rPr>
          <w:rFonts w:hint="eastAsia" w:ascii="仿宋_GB2312" w:hAnsi="仿宋_GB2312" w:eastAsia="仿宋_GB2312" w:cs="仿宋_GB2312"/>
          <w:color w:val="auto"/>
          <w:spacing w:val="3"/>
          <w:sz w:val="28"/>
          <w:szCs w:val="28"/>
          <w:u w:val="single"/>
        </w:rPr>
        <w:t>保证金</w:t>
      </w:r>
      <w:r>
        <w:rPr>
          <w:rFonts w:hint="eastAsia" w:ascii="仿宋_GB2312" w:hAnsi="仿宋_GB2312" w:eastAsia="仿宋_GB2312" w:cs="仿宋_GB2312"/>
          <w:color w:val="auto"/>
          <w:spacing w:val="3"/>
          <w:sz w:val="28"/>
          <w:szCs w:val="28"/>
          <w:u w:val="single"/>
          <w:lang w:eastAsia="zh-CN"/>
        </w:rPr>
        <w:t>，</w:t>
      </w:r>
      <w:r>
        <w:rPr>
          <w:rFonts w:hint="eastAsia" w:ascii="仿宋_GB2312" w:hAnsi="仿宋_GB2312" w:eastAsia="仿宋_GB2312" w:cs="仿宋_GB2312"/>
          <w:color w:val="auto"/>
          <w:spacing w:val="3"/>
          <w:sz w:val="28"/>
          <w:szCs w:val="28"/>
          <w:u w:val="single"/>
          <w:lang w:val="en-US" w:eastAsia="zh-CN"/>
        </w:rPr>
        <w:t>并有权依法追究其其他违约责任</w:t>
      </w:r>
      <w:r>
        <w:rPr>
          <w:rFonts w:hint="eastAsia" w:ascii="仿宋_GB2312" w:hAnsi="仿宋_GB2312" w:eastAsia="仿宋_GB2312" w:cs="仿宋_GB2312"/>
          <w:color w:val="auto"/>
          <w:spacing w:val="3"/>
          <w:sz w:val="28"/>
          <w:szCs w:val="28"/>
          <w:u w:val="single"/>
        </w:rPr>
        <w:t>。</w:t>
      </w:r>
    </w:p>
    <w:p w14:paraId="5482FD59">
      <w:pPr>
        <w:spacing w:before="236" w:line="222" w:lineRule="auto"/>
        <w:ind w:left="568"/>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1"/>
          <w:sz w:val="28"/>
          <w:szCs w:val="28"/>
        </w:rPr>
        <w:t>十</w:t>
      </w:r>
      <w:r>
        <w:rPr>
          <w:rFonts w:hint="eastAsia" w:ascii="黑体" w:hAnsi="黑体" w:eastAsia="黑体" w:cs="黑体"/>
          <w:b w:val="0"/>
          <w:bCs w:val="0"/>
          <w:color w:val="auto"/>
          <w:spacing w:val="-1"/>
          <w:sz w:val="28"/>
          <w:szCs w:val="28"/>
          <w:lang w:val="en-US" w:eastAsia="zh-CN"/>
        </w:rPr>
        <w:t>二</w:t>
      </w:r>
      <w:r>
        <w:rPr>
          <w:rFonts w:hint="eastAsia" w:ascii="黑体" w:hAnsi="黑体" w:eastAsia="黑体" w:cs="黑体"/>
          <w:b w:val="0"/>
          <w:bCs w:val="0"/>
          <w:color w:val="auto"/>
          <w:spacing w:val="-1"/>
          <w:sz w:val="28"/>
          <w:szCs w:val="28"/>
        </w:rPr>
        <w:t>、缴纳成交价款及支付拍卖佣金</w:t>
      </w:r>
    </w:p>
    <w:p w14:paraId="70507989">
      <w:pPr>
        <w:spacing w:before="242" w:line="227" w:lineRule="auto"/>
        <w:ind w:left="584"/>
        <w:rPr>
          <w:rFonts w:hint="eastAsia" w:ascii="仿宋_GB2312" w:hAnsi="仿宋_GB2312" w:eastAsia="仿宋_GB2312" w:cs="仿宋_GB2312"/>
          <w:color w:val="auto"/>
          <w:sz w:val="28"/>
          <w:szCs w:val="28"/>
        </w:rPr>
      </w:pPr>
      <w:r>
        <w:rPr>
          <w:rFonts w:hint="eastAsia" w:ascii="楷体" w:hAnsi="楷体" w:eastAsia="楷体" w:cs="楷体"/>
          <w:color w:val="auto"/>
          <w:spacing w:val="-3"/>
          <w:sz w:val="28"/>
          <w:szCs w:val="28"/>
        </w:rPr>
        <w:t>（一）</w:t>
      </w:r>
      <w:r>
        <w:rPr>
          <w:rFonts w:hint="eastAsia" w:ascii="仿宋_GB2312" w:hAnsi="仿宋_GB2312" w:eastAsia="仿宋_GB2312" w:cs="仿宋_GB2312"/>
          <w:color w:val="auto"/>
          <w:spacing w:val="-3"/>
          <w:sz w:val="28"/>
          <w:szCs w:val="28"/>
        </w:rPr>
        <w:t>成交价款的缴纳时间</w:t>
      </w:r>
    </w:p>
    <w:p w14:paraId="2EEA4BC2">
      <w:pPr>
        <w:spacing w:before="331" w:line="382" w:lineRule="auto"/>
        <w:ind w:left="6" w:right="1" w:firstLine="568"/>
        <w:jc w:val="both"/>
        <w:rPr>
          <w:rFonts w:hint="eastAsia" w:ascii="仿宋_GB2312" w:hAnsi="仿宋_GB2312" w:eastAsia="仿宋_GB2312" w:cs="仿宋_GB2312"/>
          <w:color w:val="auto"/>
          <w:spacing w:val="-2"/>
          <w:sz w:val="28"/>
          <w:szCs w:val="28"/>
        </w:rPr>
      </w:pPr>
      <w:r>
        <w:rPr>
          <w:rFonts w:hint="eastAsia" w:ascii="仿宋_GB2312" w:hAnsi="仿宋_GB2312" w:eastAsia="仿宋_GB2312" w:cs="仿宋_GB2312"/>
          <w:color w:val="auto"/>
          <w:spacing w:val="-6"/>
          <w:sz w:val="28"/>
          <w:szCs w:val="28"/>
        </w:rPr>
        <w:t>竞买人竞买成功即成为买受人，买受人应于接到委托人通知后5个工作日内，持《成交确认书》到委托人处签订《股权转让合同》同时一</w:t>
      </w:r>
      <w:r>
        <w:rPr>
          <w:rFonts w:hint="eastAsia" w:ascii="仿宋_GB2312" w:hAnsi="仿宋_GB2312" w:eastAsia="仿宋_GB2312" w:cs="仿宋_GB2312"/>
          <w:color w:val="auto"/>
          <w:spacing w:val="-2"/>
          <w:sz w:val="28"/>
          <w:szCs w:val="28"/>
        </w:rPr>
        <w:t>次性缴纳成交价款。</w:t>
      </w:r>
    </w:p>
    <w:p w14:paraId="35AB850B">
      <w:pPr>
        <w:pStyle w:val="13"/>
        <w:spacing w:line="578"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收款单位名称：四川省非金属</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盐业</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地质调查研究所</w:t>
      </w:r>
    </w:p>
    <w:p w14:paraId="5B001F99">
      <w:pPr>
        <w:spacing w:before="97" w:line="230" w:lineRule="auto"/>
        <w:ind w:left="584"/>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开户银行：中国建设银行股份有限公司自贡马吃水支行</w:t>
      </w:r>
    </w:p>
    <w:p w14:paraId="1DE9CA6F">
      <w:pPr>
        <w:spacing w:before="97" w:line="230" w:lineRule="auto"/>
        <w:ind w:left="584"/>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银行账号：5100</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1610</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0420</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5250</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t>0212</w:t>
      </w:r>
    </w:p>
    <w:p w14:paraId="1D9A30B6">
      <w:pPr>
        <w:spacing w:before="97" w:line="230" w:lineRule="auto"/>
        <w:ind w:left="584"/>
        <w:rPr>
          <w:rFonts w:hint="eastAsia" w:ascii="仿宋_GB2312" w:hAnsi="仿宋_GB2312" w:eastAsia="仿宋_GB2312" w:cs="仿宋_GB2312"/>
          <w:color w:val="auto"/>
          <w:sz w:val="28"/>
          <w:szCs w:val="28"/>
        </w:rPr>
      </w:pPr>
      <w:r>
        <w:rPr>
          <w:rFonts w:hint="eastAsia" w:ascii="楷体" w:hAnsi="楷体" w:eastAsia="楷体" w:cs="楷体"/>
          <w:color w:val="auto"/>
          <w:spacing w:val="-4"/>
          <w:sz w:val="28"/>
          <w:szCs w:val="28"/>
        </w:rPr>
        <w:t>（二）</w:t>
      </w:r>
      <w:r>
        <w:rPr>
          <w:rFonts w:hint="eastAsia" w:ascii="仿宋_GB2312" w:hAnsi="仿宋_GB2312" w:eastAsia="仿宋_GB2312" w:cs="仿宋_GB2312"/>
          <w:color w:val="auto"/>
          <w:spacing w:val="-4"/>
          <w:sz w:val="28"/>
          <w:szCs w:val="28"/>
        </w:rPr>
        <w:t>佣金的支付</w:t>
      </w:r>
    </w:p>
    <w:p w14:paraId="3ABD7C39">
      <w:pPr>
        <w:spacing w:before="230" w:line="299" w:lineRule="auto"/>
        <w:ind w:left="3" w:right="1" w:firstLine="581"/>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1.买受人应当在签订《成交确认书》次日起3个工作</w:t>
      </w:r>
      <w:r>
        <w:rPr>
          <w:rFonts w:hint="eastAsia" w:ascii="仿宋_GB2312" w:hAnsi="仿宋_GB2312" w:eastAsia="仿宋_GB2312" w:cs="仿宋_GB2312"/>
          <w:color w:val="auto"/>
          <w:spacing w:val="-7"/>
          <w:sz w:val="28"/>
          <w:szCs w:val="28"/>
        </w:rPr>
        <w:t>日内，按约定另</w:t>
      </w:r>
      <w:r>
        <w:rPr>
          <w:rFonts w:hint="eastAsia" w:ascii="仿宋_GB2312" w:hAnsi="仿宋_GB2312" w:eastAsia="仿宋_GB2312" w:cs="仿宋_GB2312"/>
          <w:color w:val="auto"/>
          <w:sz w:val="28"/>
          <w:szCs w:val="28"/>
        </w:rPr>
        <w:t>行向拍卖人支付拍卖佣金。佣金支付计算标准为：</w:t>
      </w:r>
      <w:r>
        <w:rPr>
          <w:rFonts w:hint="eastAsia" w:ascii="仿宋_GB2312" w:hAnsi="仿宋_GB2312" w:eastAsia="仿宋_GB2312" w:cs="仿宋_GB2312"/>
          <w:color w:val="auto"/>
          <w:sz w:val="28"/>
          <w:szCs w:val="28"/>
          <w:u w:val="single" w:color="auto"/>
        </w:rPr>
        <w:t>成</w:t>
      </w:r>
      <w:r>
        <w:rPr>
          <w:rFonts w:hint="eastAsia" w:ascii="仿宋_GB2312" w:hAnsi="仿宋_GB2312" w:eastAsia="仿宋_GB2312" w:cs="仿宋_GB2312"/>
          <w:color w:val="auto"/>
          <w:spacing w:val="-1"/>
          <w:sz w:val="28"/>
          <w:szCs w:val="28"/>
          <w:u w:val="single" w:color="auto"/>
        </w:rPr>
        <w:t>交总价款的1.</w:t>
      </w:r>
      <w:r>
        <w:rPr>
          <w:rFonts w:hint="eastAsia" w:ascii="仿宋_GB2312" w:hAnsi="仿宋_GB2312" w:eastAsia="仿宋_GB2312" w:cs="仿宋_GB2312"/>
          <w:color w:val="auto"/>
          <w:spacing w:val="-1"/>
          <w:sz w:val="28"/>
          <w:szCs w:val="28"/>
          <w:u w:val="single" w:color="auto"/>
          <w:lang w:val="en-US" w:eastAsia="zh-CN"/>
        </w:rPr>
        <w:t>2</w:t>
      </w:r>
      <w:r>
        <w:rPr>
          <w:rFonts w:hint="eastAsia" w:ascii="仿宋_GB2312" w:hAnsi="仿宋_GB2312" w:eastAsia="仿宋_GB2312" w:cs="仿宋_GB2312"/>
          <w:color w:val="auto"/>
          <w:spacing w:val="-1"/>
          <w:sz w:val="28"/>
          <w:szCs w:val="28"/>
          <w:u w:val="single" w:color="auto"/>
        </w:rPr>
        <w:t>5%。</w:t>
      </w:r>
    </w:p>
    <w:p w14:paraId="7B5FAB67">
      <w:pPr>
        <w:spacing w:before="249" w:line="300" w:lineRule="auto"/>
        <w:ind w:left="16" w:right="1" w:firstLine="55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2.买受人逾期支付的，应以逾期支付金额为基数，按照每日0.06%支</w:t>
      </w:r>
      <w:r>
        <w:rPr>
          <w:rFonts w:hint="eastAsia" w:ascii="仿宋_GB2312" w:hAnsi="仿宋_GB2312" w:eastAsia="仿宋_GB2312" w:cs="仿宋_GB2312"/>
          <w:color w:val="auto"/>
          <w:spacing w:val="-2"/>
          <w:sz w:val="28"/>
          <w:szCs w:val="28"/>
        </w:rPr>
        <w:t>付违约金直到付清之日为止。</w:t>
      </w:r>
    </w:p>
    <w:p w14:paraId="7A509262">
      <w:pPr>
        <w:spacing w:before="245" w:line="300" w:lineRule="auto"/>
        <w:ind w:left="6" w:right="2" w:firstLine="56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3.佣金支付到拍卖人指定账户。拍卖人没有收到佣</w:t>
      </w:r>
      <w:r>
        <w:rPr>
          <w:rFonts w:hint="eastAsia" w:ascii="仿宋_GB2312" w:hAnsi="仿宋_GB2312" w:eastAsia="仿宋_GB2312" w:cs="仿宋_GB2312"/>
          <w:color w:val="auto"/>
          <w:spacing w:val="-5"/>
          <w:sz w:val="28"/>
          <w:szCs w:val="28"/>
        </w:rPr>
        <w:t>金之前不提供后续服务。</w:t>
      </w:r>
    </w:p>
    <w:p w14:paraId="46CD8B9F">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收款单位名称：四川旗标拍卖有限公司</w:t>
      </w:r>
    </w:p>
    <w:p w14:paraId="40518DE0">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开户行：中国工商银行股份有限公司成都春熙支</w:t>
      </w:r>
      <w:r>
        <w:rPr>
          <w:rFonts w:hint="eastAsia" w:ascii="仿宋_GB2312" w:hAnsi="仿宋_GB2312" w:eastAsia="仿宋_GB2312" w:cs="仿宋_GB2312"/>
          <w:color w:val="auto"/>
          <w:sz w:val="28"/>
          <w:szCs w:val="28"/>
          <w:lang w:val="en-US" w:eastAsia="zh-CN"/>
        </w:rPr>
        <w:t>行</w:t>
      </w:r>
    </w:p>
    <w:p w14:paraId="1CA8D7E0">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银行账号：4402</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2642</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0900</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6808</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901</w:t>
      </w:r>
    </w:p>
    <w:p w14:paraId="7E1DD5F5">
      <w:pPr>
        <w:spacing w:before="91" w:line="222" w:lineRule="auto"/>
        <w:ind w:left="568"/>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十</w:t>
      </w:r>
      <w:r>
        <w:rPr>
          <w:rFonts w:hint="eastAsia" w:ascii="黑体" w:hAnsi="黑体" w:eastAsia="黑体" w:cs="黑体"/>
          <w:b w:val="0"/>
          <w:bCs w:val="0"/>
          <w:color w:val="auto"/>
          <w:spacing w:val="-2"/>
          <w:sz w:val="28"/>
          <w:szCs w:val="28"/>
          <w:lang w:val="en-US" w:eastAsia="zh-CN"/>
        </w:rPr>
        <w:t>三</w:t>
      </w:r>
      <w:r>
        <w:rPr>
          <w:rFonts w:hint="eastAsia" w:ascii="黑体" w:hAnsi="黑体" w:eastAsia="黑体" w:cs="黑体"/>
          <w:b w:val="0"/>
          <w:bCs w:val="0"/>
          <w:color w:val="auto"/>
          <w:spacing w:val="-2"/>
          <w:sz w:val="28"/>
          <w:szCs w:val="28"/>
        </w:rPr>
        <w:t>、风险提示与瑕疵告知</w:t>
      </w:r>
    </w:p>
    <w:p w14:paraId="40DDF636">
      <w:pPr>
        <w:pStyle w:val="3"/>
        <w:spacing w:line="265" w:lineRule="auto"/>
        <w:rPr>
          <w:rFonts w:hint="eastAsia" w:ascii="仿宋" w:hAnsi="仿宋" w:eastAsia="仿宋" w:cs="仿宋"/>
          <w:color w:val="auto"/>
          <w:lang w:eastAsia="zh-CN"/>
        </w:rPr>
      </w:pPr>
    </w:p>
    <w:p w14:paraId="792B907E">
      <w:pPr>
        <w:spacing w:before="91" w:line="340" w:lineRule="auto"/>
        <w:ind w:left="10" w:right="5" w:firstLine="441"/>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（一）</w:t>
      </w:r>
      <w:r>
        <w:rPr>
          <w:rFonts w:hint="eastAsia" w:ascii="仿宋_GB2312" w:hAnsi="仿宋_GB2312" w:eastAsia="仿宋_GB2312" w:cs="仿宋_GB2312"/>
          <w:color w:val="auto"/>
          <w:sz w:val="28"/>
          <w:szCs w:val="28"/>
        </w:rPr>
        <w:t>委托人保证</w:t>
      </w:r>
      <w:r>
        <w:rPr>
          <w:rFonts w:hint="eastAsia" w:ascii="仿宋_GB2312" w:hAnsi="仿宋_GB2312" w:eastAsia="仿宋_GB2312" w:cs="仿宋_GB2312"/>
          <w:color w:val="auto"/>
          <w:spacing w:val="-1"/>
          <w:sz w:val="28"/>
          <w:szCs w:val="28"/>
        </w:rPr>
        <w:t>本次</w:t>
      </w:r>
      <w:r>
        <w:rPr>
          <w:rFonts w:hint="eastAsia" w:ascii="仿宋_GB2312" w:hAnsi="仿宋_GB2312" w:eastAsia="仿宋_GB2312" w:cs="仿宋_GB2312"/>
          <w:color w:val="auto"/>
          <w:spacing w:val="-3"/>
          <w:sz w:val="28"/>
          <w:szCs w:val="28"/>
        </w:rPr>
        <w:t>股权转让</w:t>
      </w:r>
      <w:r>
        <w:rPr>
          <w:rFonts w:hint="eastAsia" w:ascii="仿宋_GB2312" w:hAnsi="仿宋_GB2312" w:eastAsia="仿宋_GB2312" w:cs="仿宋_GB2312"/>
          <w:color w:val="auto"/>
          <w:spacing w:val="-2"/>
          <w:sz w:val="28"/>
          <w:szCs w:val="28"/>
          <w:lang w:val="en-US" w:eastAsia="zh-CN"/>
        </w:rPr>
        <w:t>交易</w:t>
      </w:r>
      <w:r>
        <w:rPr>
          <w:rFonts w:hint="eastAsia" w:ascii="仿宋_GB2312" w:hAnsi="仿宋_GB2312" w:eastAsia="仿宋_GB2312" w:cs="仿宋_GB2312"/>
          <w:color w:val="auto"/>
          <w:spacing w:val="-2"/>
          <w:sz w:val="28"/>
          <w:szCs w:val="28"/>
        </w:rPr>
        <w:t>是</w:t>
      </w:r>
      <w:r>
        <w:rPr>
          <w:rFonts w:hint="eastAsia" w:ascii="仿宋_GB2312" w:hAnsi="仿宋_GB2312" w:eastAsia="仿宋_GB2312" w:cs="仿宋_GB2312"/>
          <w:color w:val="auto"/>
          <w:spacing w:val="-2"/>
          <w:sz w:val="28"/>
          <w:szCs w:val="28"/>
          <w:lang w:val="en-US" w:eastAsia="zh-CN"/>
        </w:rPr>
        <w:t>其</w:t>
      </w:r>
      <w:r>
        <w:rPr>
          <w:rFonts w:hint="eastAsia" w:ascii="仿宋_GB2312" w:hAnsi="仿宋_GB2312" w:eastAsia="仿宋_GB2312" w:cs="仿宋_GB2312"/>
          <w:color w:val="auto"/>
          <w:spacing w:val="-2"/>
          <w:sz w:val="28"/>
          <w:szCs w:val="28"/>
        </w:rPr>
        <w:t>真实意愿</w:t>
      </w:r>
      <w:r>
        <w:rPr>
          <w:rFonts w:hint="eastAsia" w:ascii="仿宋_GB2312" w:hAnsi="仿宋_GB2312" w:eastAsia="仿宋_GB2312" w:cs="仿宋_GB2312"/>
          <w:color w:val="auto"/>
          <w:spacing w:val="-2"/>
          <w:sz w:val="28"/>
          <w:szCs w:val="28"/>
          <w:lang w:val="en-US" w:eastAsia="zh-CN"/>
        </w:rPr>
        <w:t>的</w:t>
      </w:r>
      <w:r>
        <w:rPr>
          <w:rFonts w:hint="eastAsia" w:ascii="仿宋_GB2312" w:hAnsi="仿宋_GB2312" w:eastAsia="仿宋_GB2312" w:cs="仿宋_GB2312"/>
          <w:color w:val="auto"/>
          <w:spacing w:val="-2"/>
          <w:sz w:val="28"/>
          <w:szCs w:val="28"/>
        </w:rPr>
        <w:t>表示，</w:t>
      </w:r>
      <w:r>
        <w:rPr>
          <w:rFonts w:hint="eastAsia" w:ascii="仿宋_GB2312" w:hAnsi="仿宋_GB2312" w:eastAsia="仿宋_GB2312" w:cs="仿宋_GB2312"/>
          <w:color w:val="auto"/>
          <w:sz w:val="28"/>
          <w:szCs w:val="28"/>
        </w:rPr>
        <w:t>对拍卖标的具有无可争议的所有权或处</w:t>
      </w:r>
      <w:r>
        <w:rPr>
          <w:rFonts w:hint="eastAsia" w:ascii="仿宋_GB2312" w:hAnsi="仿宋_GB2312" w:eastAsia="仿宋_GB2312" w:cs="仿宋_GB2312"/>
          <w:color w:val="auto"/>
          <w:spacing w:val="-1"/>
          <w:sz w:val="28"/>
          <w:szCs w:val="28"/>
        </w:rPr>
        <w:t>分权</w:t>
      </w:r>
      <w:r>
        <w:rPr>
          <w:rFonts w:hint="eastAsia" w:ascii="仿宋_GB2312" w:hAnsi="仿宋_GB2312" w:eastAsia="仿宋_GB2312" w:cs="仿宋_GB2312"/>
          <w:color w:val="auto"/>
          <w:spacing w:val="-2"/>
          <w:sz w:val="28"/>
          <w:szCs w:val="28"/>
        </w:rPr>
        <w:t>，</w:t>
      </w:r>
      <w:r>
        <w:rPr>
          <w:rFonts w:hint="eastAsia" w:ascii="仿宋_GB2312" w:hAnsi="仿宋_GB2312" w:eastAsia="仿宋_GB2312" w:cs="仿宋_GB2312"/>
          <w:color w:val="auto"/>
          <w:spacing w:val="-2"/>
          <w:sz w:val="28"/>
          <w:szCs w:val="28"/>
          <w:lang w:val="en-US" w:eastAsia="zh-CN"/>
        </w:rPr>
        <w:t>并</w:t>
      </w:r>
      <w:r>
        <w:rPr>
          <w:rFonts w:hint="eastAsia" w:ascii="仿宋_GB2312" w:hAnsi="仿宋_GB2312" w:eastAsia="仿宋_GB2312" w:cs="仿宋_GB2312"/>
          <w:color w:val="auto"/>
          <w:spacing w:val="-2"/>
          <w:sz w:val="28"/>
          <w:szCs w:val="28"/>
        </w:rPr>
        <w:t>对该标的拥有完全的处置</w:t>
      </w:r>
      <w:r>
        <w:rPr>
          <w:rFonts w:hint="eastAsia" w:ascii="仿宋_GB2312" w:hAnsi="仿宋_GB2312" w:eastAsia="仿宋_GB2312" w:cs="仿宋_GB2312"/>
          <w:color w:val="auto"/>
          <w:spacing w:val="-3"/>
          <w:sz w:val="28"/>
          <w:szCs w:val="28"/>
        </w:rPr>
        <w:t>权。</w:t>
      </w:r>
      <w:r>
        <w:rPr>
          <w:rFonts w:hint="eastAsia" w:ascii="仿宋_GB2312" w:hAnsi="仿宋_GB2312" w:eastAsia="仿宋_GB2312" w:cs="仿宋_GB2312"/>
          <w:color w:val="auto"/>
          <w:spacing w:val="-4"/>
          <w:sz w:val="28"/>
          <w:szCs w:val="28"/>
        </w:rPr>
        <w:t>标的拍卖的相关行为已履行了相关程序，经过有效的内部决策，并获得相</w:t>
      </w:r>
      <w:r>
        <w:rPr>
          <w:rFonts w:hint="eastAsia" w:ascii="仿宋_GB2312" w:hAnsi="仿宋_GB2312" w:eastAsia="仿宋_GB2312" w:cs="仿宋_GB2312"/>
          <w:color w:val="auto"/>
          <w:spacing w:val="-3"/>
          <w:sz w:val="28"/>
          <w:szCs w:val="28"/>
        </w:rPr>
        <w:t>应批准。</w:t>
      </w:r>
    </w:p>
    <w:p w14:paraId="4C23B1A6">
      <w:pPr>
        <w:spacing w:before="245" w:line="327" w:lineRule="auto"/>
        <w:ind w:left="9" w:right="63" w:firstLine="442"/>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（二）</w:t>
      </w:r>
      <w:r>
        <w:rPr>
          <w:rFonts w:hint="eastAsia" w:ascii="仿宋_GB2312" w:hAnsi="仿宋_GB2312" w:eastAsia="仿宋_GB2312" w:cs="仿宋_GB2312"/>
          <w:color w:val="auto"/>
          <w:sz w:val="28"/>
          <w:szCs w:val="28"/>
        </w:rPr>
        <w:t>竞买人应当保证其交付的竞买保证金来源合法，以</w:t>
      </w:r>
      <w:r>
        <w:rPr>
          <w:rFonts w:hint="eastAsia" w:ascii="仿宋_GB2312" w:hAnsi="仿宋_GB2312" w:eastAsia="仿宋_GB2312" w:cs="仿宋_GB2312"/>
          <w:color w:val="auto"/>
          <w:spacing w:val="-1"/>
          <w:sz w:val="28"/>
          <w:szCs w:val="28"/>
        </w:rPr>
        <w:t>及提交的身</w:t>
      </w:r>
      <w:r>
        <w:rPr>
          <w:rFonts w:hint="eastAsia" w:ascii="仿宋_GB2312" w:hAnsi="仿宋_GB2312" w:eastAsia="仿宋_GB2312" w:cs="仿宋_GB2312"/>
          <w:color w:val="auto"/>
          <w:spacing w:val="-4"/>
          <w:sz w:val="28"/>
          <w:szCs w:val="28"/>
        </w:rPr>
        <w:t>份证明文件真实、合法、有效。如因竞买人资金来源非法或身份信息</w:t>
      </w:r>
      <w:r>
        <w:rPr>
          <w:rFonts w:hint="eastAsia" w:ascii="仿宋_GB2312" w:hAnsi="仿宋_GB2312" w:eastAsia="仿宋_GB2312" w:cs="仿宋_GB2312"/>
          <w:color w:val="auto"/>
          <w:spacing w:val="-1"/>
          <w:sz w:val="28"/>
          <w:szCs w:val="28"/>
        </w:rPr>
        <w:t>有误所引起的责任和后果</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rPr>
        <w:t>概由竞买人自行承担。</w:t>
      </w:r>
    </w:p>
    <w:p w14:paraId="3303C99D">
      <w:pPr>
        <w:spacing w:before="247" w:line="299" w:lineRule="auto"/>
        <w:ind w:left="14" w:right="127" w:firstLine="437"/>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（三）</w:t>
      </w:r>
      <w:r>
        <w:rPr>
          <w:rFonts w:hint="eastAsia" w:ascii="仿宋_GB2312" w:hAnsi="仿宋_GB2312" w:eastAsia="仿宋_GB2312" w:cs="仿宋_GB2312"/>
          <w:color w:val="auto"/>
          <w:spacing w:val="-2"/>
          <w:sz w:val="28"/>
          <w:szCs w:val="28"/>
          <w:lang w:val="en-US" w:eastAsia="zh-CN"/>
        </w:rPr>
        <w:t>委托人和竞买人均应</w:t>
      </w:r>
      <w:r>
        <w:rPr>
          <w:rFonts w:hint="eastAsia" w:ascii="仿宋_GB2312" w:hAnsi="仿宋_GB2312" w:eastAsia="仿宋_GB2312" w:cs="仿宋_GB2312"/>
          <w:color w:val="auto"/>
          <w:spacing w:val="-2"/>
          <w:sz w:val="28"/>
          <w:szCs w:val="28"/>
        </w:rPr>
        <w:t>在转让过程中遵守法律法规规定和股权交</w:t>
      </w:r>
      <w:r>
        <w:rPr>
          <w:rFonts w:hint="eastAsia" w:ascii="仿宋_GB2312" w:hAnsi="仿宋_GB2312" w:eastAsia="仿宋_GB2312" w:cs="仿宋_GB2312"/>
          <w:color w:val="auto"/>
          <w:spacing w:val="-3"/>
          <w:sz w:val="28"/>
          <w:szCs w:val="28"/>
        </w:rPr>
        <w:t>易市场的相关规则，</w:t>
      </w:r>
      <w:r>
        <w:rPr>
          <w:rFonts w:hint="eastAsia" w:ascii="仿宋_GB2312" w:hAnsi="仿宋_GB2312" w:eastAsia="仿宋_GB2312" w:cs="仿宋_GB2312"/>
          <w:color w:val="auto"/>
          <w:spacing w:val="-2"/>
          <w:sz w:val="28"/>
          <w:szCs w:val="28"/>
        </w:rPr>
        <w:t>按照有关要求履行义务。</w:t>
      </w:r>
    </w:p>
    <w:p w14:paraId="780B716F">
      <w:pPr>
        <w:spacing w:before="250" w:line="363" w:lineRule="auto"/>
        <w:ind w:left="7" w:right="62" w:firstLine="444"/>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（四）</w:t>
      </w:r>
      <w:r>
        <w:rPr>
          <w:rFonts w:hint="eastAsia" w:ascii="仿宋_GB2312" w:hAnsi="仿宋_GB2312" w:eastAsia="仿宋_GB2312" w:cs="仿宋_GB2312"/>
          <w:color w:val="auto"/>
          <w:sz w:val="28"/>
          <w:szCs w:val="28"/>
        </w:rPr>
        <w:t>拍卖之前，拍卖人就拍卖标的向竞买人提供的资料</w:t>
      </w:r>
      <w:r>
        <w:rPr>
          <w:rFonts w:hint="eastAsia" w:ascii="仿宋_GB2312" w:hAnsi="仿宋_GB2312" w:eastAsia="仿宋_GB2312" w:cs="仿宋_GB2312"/>
          <w:color w:val="auto"/>
          <w:spacing w:val="-1"/>
          <w:sz w:val="28"/>
          <w:szCs w:val="28"/>
        </w:rPr>
        <w:t>、介绍等</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rPr>
        <w:t>仅</w:t>
      </w:r>
      <w:r>
        <w:rPr>
          <w:rFonts w:hint="eastAsia" w:ascii="仿宋_GB2312" w:hAnsi="仿宋_GB2312" w:eastAsia="仿宋_GB2312" w:cs="仿宋_GB2312"/>
          <w:color w:val="auto"/>
          <w:spacing w:val="-4"/>
          <w:sz w:val="28"/>
          <w:szCs w:val="28"/>
        </w:rPr>
        <w:t>供竞买人参考，标的按现状进行拍卖。竞买人申请参加竞买前应</w:t>
      </w:r>
      <w:r>
        <w:rPr>
          <w:rFonts w:hint="eastAsia" w:ascii="仿宋_GB2312" w:hAnsi="仿宋_GB2312" w:eastAsia="仿宋_GB2312" w:cs="仿宋_GB2312"/>
          <w:color w:val="auto"/>
          <w:spacing w:val="-4"/>
          <w:sz w:val="28"/>
          <w:szCs w:val="28"/>
          <w:lang w:val="en-US" w:eastAsia="zh-CN"/>
        </w:rPr>
        <w:t>当</w:t>
      </w:r>
      <w:r>
        <w:rPr>
          <w:rFonts w:hint="eastAsia" w:ascii="仿宋_GB2312" w:hAnsi="仿宋_GB2312" w:eastAsia="仿宋_GB2312" w:cs="仿宋_GB2312"/>
          <w:color w:val="auto"/>
          <w:spacing w:val="-4"/>
          <w:sz w:val="28"/>
          <w:szCs w:val="28"/>
        </w:rPr>
        <w:t>仔细查看标的</w:t>
      </w:r>
      <w:r>
        <w:rPr>
          <w:rFonts w:hint="eastAsia" w:ascii="仿宋_GB2312" w:hAnsi="仿宋_GB2312" w:eastAsia="仿宋_GB2312" w:cs="仿宋_GB2312"/>
          <w:color w:val="auto"/>
          <w:spacing w:val="-4"/>
          <w:sz w:val="28"/>
          <w:szCs w:val="28"/>
          <w:lang w:val="en-US" w:eastAsia="zh-CN"/>
        </w:rPr>
        <w:t>资料</w:t>
      </w:r>
      <w:r>
        <w:rPr>
          <w:rFonts w:hint="eastAsia" w:ascii="仿宋_GB2312" w:hAnsi="仿宋_GB2312" w:eastAsia="仿宋_GB2312" w:cs="仿宋_GB2312"/>
          <w:color w:val="auto"/>
          <w:spacing w:val="-4"/>
          <w:sz w:val="28"/>
          <w:szCs w:val="28"/>
        </w:rPr>
        <w:t>，</w:t>
      </w:r>
      <w:r>
        <w:rPr>
          <w:rFonts w:hint="eastAsia" w:ascii="仿宋_GB2312" w:hAnsi="仿宋_GB2312" w:eastAsia="仿宋_GB2312" w:cs="仿宋_GB2312"/>
          <w:color w:val="auto"/>
          <w:spacing w:val="-4"/>
          <w:sz w:val="28"/>
          <w:szCs w:val="28"/>
          <w:lang w:val="en-US" w:eastAsia="zh-CN"/>
        </w:rPr>
        <w:t>并</w:t>
      </w:r>
      <w:r>
        <w:rPr>
          <w:rFonts w:hint="eastAsia" w:ascii="仿宋_GB2312" w:hAnsi="仿宋_GB2312" w:eastAsia="仿宋_GB2312" w:cs="仿宋_GB2312"/>
          <w:color w:val="auto"/>
          <w:spacing w:val="-4"/>
          <w:sz w:val="28"/>
          <w:szCs w:val="28"/>
        </w:rPr>
        <w:t>对拍卖标的进行全面调查了解并核实，一经确认参加竞买</w:t>
      </w:r>
      <w:r>
        <w:rPr>
          <w:rFonts w:hint="eastAsia" w:ascii="仿宋_GB2312" w:hAnsi="仿宋_GB2312" w:eastAsia="仿宋_GB2312" w:cs="仿宋_GB2312"/>
          <w:color w:val="auto"/>
          <w:spacing w:val="-4"/>
          <w:sz w:val="28"/>
          <w:szCs w:val="28"/>
          <w:lang w:eastAsia="zh-CN"/>
        </w:rPr>
        <w:t>，</w:t>
      </w:r>
      <w:r>
        <w:rPr>
          <w:rFonts w:hint="eastAsia" w:ascii="仿宋_GB2312" w:hAnsi="仿宋_GB2312" w:eastAsia="仿宋_GB2312" w:cs="仿宋_GB2312"/>
          <w:color w:val="auto"/>
          <w:spacing w:val="-4"/>
          <w:sz w:val="28"/>
          <w:szCs w:val="28"/>
        </w:rPr>
        <w:t>则表示知晓并认可标的现状。拍卖人提供的资料如与实际状况有任何出入，均不影响拍卖进行及拍卖成交价格。竞拍成交后，买受人不得以未对拍卖标的进行调查核实或</w:t>
      </w:r>
      <w:r>
        <w:rPr>
          <w:rFonts w:hint="eastAsia" w:ascii="仿宋_GB2312" w:hAnsi="仿宋_GB2312" w:eastAsia="仿宋_GB2312" w:cs="仿宋_GB2312"/>
          <w:color w:val="auto"/>
          <w:spacing w:val="-4"/>
          <w:sz w:val="28"/>
          <w:szCs w:val="28"/>
          <w:lang w:val="en-US" w:eastAsia="zh-CN"/>
        </w:rPr>
        <w:t>以</w:t>
      </w:r>
      <w:r>
        <w:rPr>
          <w:rFonts w:hint="eastAsia" w:ascii="仿宋_GB2312" w:hAnsi="仿宋_GB2312" w:eastAsia="仿宋_GB2312" w:cs="仿宋_GB2312"/>
          <w:color w:val="auto"/>
          <w:spacing w:val="-4"/>
          <w:sz w:val="28"/>
          <w:szCs w:val="28"/>
        </w:rPr>
        <w:t>存在欺诈、重大误解或误信等为由，对本次拍卖及成交结果提出异议</w:t>
      </w:r>
      <w:r>
        <w:rPr>
          <w:rFonts w:hint="eastAsia" w:ascii="仿宋_GB2312" w:hAnsi="仿宋_GB2312" w:eastAsia="仿宋_GB2312" w:cs="仿宋_GB2312"/>
          <w:color w:val="auto"/>
          <w:spacing w:val="-4"/>
          <w:sz w:val="28"/>
          <w:szCs w:val="28"/>
          <w:lang w:eastAsia="zh-CN"/>
        </w:rPr>
        <w:t>，</w:t>
      </w:r>
      <w:r>
        <w:rPr>
          <w:rFonts w:hint="eastAsia" w:ascii="仿宋_GB2312" w:hAnsi="仿宋_GB2312" w:eastAsia="仿宋_GB2312" w:cs="仿宋_GB2312"/>
          <w:color w:val="auto"/>
          <w:spacing w:val="-4"/>
          <w:sz w:val="28"/>
          <w:szCs w:val="28"/>
        </w:rPr>
        <w:t>主</w:t>
      </w:r>
      <w:r>
        <w:rPr>
          <w:rFonts w:hint="eastAsia" w:ascii="仿宋_GB2312" w:hAnsi="仿宋_GB2312" w:eastAsia="仿宋_GB2312" w:cs="仿宋_GB2312"/>
          <w:color w:val="auto"/>
          <w:spacing w:val="-4"/>
          <w:sz w:val="28"/>
          <w:szCs w:val="28"/>
          <w:highlight w:val="none"/>
        </w:rPr>
        <w:t>张</w:t>
      </w:r>
      <w:r>
        <w:rPr>
          <w:rFonts w:hint="eastAsia" w:ascii="仿宋_GB2312" w:hAnsi="仿宋_GB2312" w:eastAsia="仿宋_GB2312" w:cs="仿宋_GB2312"/>
          <w:color w:val="auto"/>
          <w:spacing w:val="-4"/>
          <w:sz w:val="28"/>
          <w:szCs w:val="28"/>
          <w:highlight w:val="none"/>
          <w:lang w:eastAsia="zh-CN"/>
        </w:rPr>
        <w:t>撤销</w:t>
      </w:r>
      <w:r>
        <w:rPr>
          <w:rFonts w:hint="eastAsia" w:ascii="仿宋_GB2312" w:hAnsi="仿宋_GB2312" w:eastAsia="仿宋_GB2312" w:cs="仿宋_GB2312"/>
          <w:color w:val="auto"/>
          <w:spacing w:val="-4"/>
          <w:sz w:val="28"/>
          <w:szCs w:val="28"/>
          <w:highlight w:val="none"/>
          <w:lang w:val="en-US" w:eastAsia="zh-CN"/>
        </w:rPr>
        <w:t>拍</w:t>
      </w:r>
      <w:r>
        <w:rPr>
          <w:rFonts w:hint="eastAsia" w:ascii="仿宋_GB2312" w:hAnsi="仿宋_GB2312" w:eastAsia="仿宋_GB2312" w:cs="仿宋_GB2312"/>
          <w:color w:val="auto"/>
          <w:spacing w:val="-4"/>
          <w:sz w:val="28"/>
          <w:szCs w:val="28"/>
          <w:lang w:val="en-US" w:eastAsia="zh-CN"/>
        </w:rPr>
        <w:t>卖</w:t>
      </w:r>
      <w:r>
        <w:rPr>
          <w:rFonts w:hint="eastAsia" w:ascii="仿宋_GB2312" w:hAnsi="仿宋_GB2312" w:eastAsia="仿宋_GB2312" w:cs="仿宋_GB2312"/>
          <w:color w:val="auto"/>
          <w:spacing w:val="-4"/>
          <w:sz w:val="28"/>
          <w:szCs w:val="28"/>
        </w:rPr>
        <w:t>、拒不按时足额支付成交价款</w:t>
      </w:r>
      <w:r>
        <w:rPr>
          <w:rFonts w:hint="eastAsia" w:ascii="仿宋_GB2312" w:hAnsi="仿宋_GB2312" w:eastAsia="仿宋_GB2312" w:cs="仿宋_GB2312"/>
          <w:color w:val="auto"/>
          <w:spacing w:val="-4"/>
          <w:sz w:val="28"/>
          <w:szCs w:val="28"/>
          <w:lang w:val="en-US" w:eastAsia="zh-CN"/>
        </w:rPr>
        <w:t>和</w:t>
      </w:r>
      <w:r>
        <w:rPr>
          <w:rFonts w:hint="eastAsia" w:ascii="仿宋_GB2312" w:hAnsi="仿宋_GB2312" w:eastAsia="仿宋_GB2312" w:cs="仿宋_GB2312"/>
          <w:color w:val="auto"/>
          <w:spacing w:val="-4"/>
          <w:sz w:val="28"/>
          <w:szCs w:val="28"/>
        </w:rPr>
        <w:t>佣金或接收标的、拒绝与委托人签订合同</w:t>
      </w:r>
      <w:r>
        <w:rPr>
          <w:rFonts w:hint="eastAsia" w:ascii="仿宋_GB2312" w:hAnsi="仿宋_GB2312" w:eastAsia="仿宋_GB2312" w:cs="仿宋_GB2312"/>
          <w:color w:val="auto"/>
          <w:spacing w:val="-4"/>
          <w:sz w:val="28"/>
          <w:szCs w:val="28"/>
          <w:lang w:eastAsia="zh-CN"/>
        </w:rPr>
        <w:t>，或者</w:t>
      </w:r>
      <w:r>
        <w:rPr>
          <w:rFonts w:hint="eastAsia" w:ascii="仿宋_GB2312" w:hAnsi="仿宋_GB2312" w:eastAsia="仿宋_GB2312" w:cs="仿宋_GB2312"/>
          <w:color w:val="auto"/>
          <w:spacing w:val="-4"/>
          <w:sz w:val="28"/>
          <w:szCs w:val="28"/>
        </w:rPr>
        <w:t>要求拍卖人</w:t>
      </w:r>
      <w:r>
        <w:rPr>
          <w:rFonts w:hint="eastAsia" w:ascii="仿宋_GB2312" w:hAnsi="仿宋_GB2312" w:eastAsia="仿宋_GB2312" w:cs="仿宋_GB2312"/>
          <w:color w:val="auto"/>
          <w:spacing w:val="-4"/>
          <w:sz w:val="28"/>
          <w:szCs w:val="28"/>
          <w:lang w:val="en-US" w:eastAsia="zh-CN"/>
        </w:rPr>
        <w:t>或</w:t>
      </w:r>
      <w:r>
        <w:rPr>
          <w:rFonts w:hint="eastAsia" w:ascii="仿宋_GB2312" w:hAnsi="仿宋_GB2312" w:eastAsia="仿宋_GB2312" w:cs="仿宋_GB2312"/>
          <w:color w:val="auto"/>
          <w:spacing w:val="-4"/>
          <w:sz w:val="28"/>
          <w:szCs w:val="28"/>
        </w:rPr>
        <w:t>委托人作出任何赔偿（补偿）。</w:t>
      </w:r>
    </w:p>
    <w:p w14:paraId="56C5C093">
      <w:pPr>
        <w:keepNext w:val="0"/>
        <w:keepLines w:val="0"/>
        <w:pageBreakBefore w:val="0"/>
        <w:widowControl/>
        <w:kinsoku w:val="0"/>
        <w:wordWrap/>
        <w:overflowPunct/>
        <w:topLinePunct w:val="0"/>
        <w:autoSpaceDE w:val="0"/>
        <w:autoSpaceDN w:val="0"/>
        <w:bidi w:val="0"/>
        <w:adjustRightInd w:val="0"/>
        <w:snapToGrid w:val="0"/>
        <w:spacing w:before="197" w:line="315" w:lineRule="auto"/>
        <w:ind w:firstLine="548" w:firstLineChars="200"/>
        <w:textAlignment w:val="baseline"/>
        <w:rPr>
          <w:rFonts w:hint="eastAsia" w:ascii="仿宋_GB2312" w:hAnsi="仿宋_GB2312" w:eastAsia="仿宋_GB2312" w:cs="仿宋_GB2312"/>
          <w:color w:val="auto"/>
          <w:spacing w:val="-1"/>
          <w:sz w:val="28"/>
          <w:szCs w:val="28"/>
          <w:highlight w:val="none"/>
        </w:rPr>
      </w:pPr>
      <w:r>
        <w:rPr>
          <w:rFonts w:hint="eastAsia" w:ascii="楷体" w:hAnsi="楷体" w:eastAsia="楷体" w:cs="楷体"/>
          <w:color w:val="auto"/>
          <w:spacing w:val="-3"/>
          <w:sz w:val="28"/>
          <w:szCs w:val="28"/>
          <w:highlight w:val="none"/>
        </w:rPr>
        <w:t>（五）</w:t>
      </w:r>
      <w:r>
        <w:rPr>
          <w:rFonts w:hint="eastAsia" w:ascii="仿宋_GB2312" w:hAnsi="仿宋_GB2312" w:eastAsia="仿宋_GB2312" w:cs="仿宋_GB2312"/>
          <w:color w:val="auto"/>
          <w:spacing w:val="-3"/>
          <w:sz w:val="28"/>
          <w:szCs w:val="28"/>
          <w:highlight w:val="none"/>
        </w:rPr>
        <w:t>本次股权转让涉及的相关税费（包括但不限于增值税、印花税、</w:t>
      </w:r>
      <w:r>
        <w:rPr>
          <w:rFonts w:hint="eastAsia" w:ascii="仿宋_GB2312" w:hAnsi="仿宋_GB2312" w:eastAsia="仿宋_GB2312" w:cs="仿宋_GB2312"/>
          <w:color w:val="auto"/>
          <w:spacing w:val="-1"/>
          <w:sz w:val="28"/>
          <w:szCs w:val="28"/>
          <w:highlight w:val="none"/>
        </w:rPr>
        <w:t>所得税等）均依照相关法律、行政法规的规定，由相应主体</w:t>
      </w:r>
      <w:r>
        <w:rPr>
          <w:rFonts w:hint="eastAsia" w:ascii="仿宋_GB2312" w:hAnsi="仿宋_GB2312" w:eastAsia="仿宋_GB2312" w:cs="仿宋_GB2312"/>
          <w:color w:val="auto"/>
          <w:spacing w:val="-1"/>
          <w:sz w:val="28"/>
          <w:szCs w:val="28"/>
          <w:highlight w:val="none"/>
          <w:lang w:val="en-US" w:eastAsia="zh-CN"/>
        </w:rPr>
        <w:t>各自</w:t>
      </w:r>
      <w:r>
        <w:rPr>
          <w:rFonts w:hint="eastAsia" w:ascii="仿宋_GB2312" w:hAnsi="仿宋_GB2312" w:eastAsia="仿宋_GB2312" w:cs="仿宋_GB2312"/>
          <w:color w:val="auto"/>
          <w:spacing w:val="-1"/>
          <w:sz w:val="28"/>
          <w:szCs w:val="28"/>
          <w:highlight w:val="none"/>
        </w:rPr>
        <w:t>自行承担。</w:t>
      </w:r>
    </w:p>
    <w:p w14:paraId="21F7452E">
      <w:pPr>
        <w:spacing w:before="242" w:line="326" w:lineRule="auto"/>
        <w:ind w:left="17" w:right="1" w:firstLine="432"/>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w:t>
      </w:r>
      <w:r>
        <w:rPr>
          <w:rFonts w:hint="eastAsia" w:ascii="楷体" w:hAnsi="楷体" w:eastAsia="楷体" w:cs="楷体"/>
          <w:color w:val="auto"/>
          <w:sz w:val="28"/>
          <w:szCs w:val="28"/>
          <w:lang w:val="en-US" w:eastAsia="zh-CN"/>
        </w:rPr>
        <w:t>六</w:t>
      </w:r>
      <w:r>
        <w:rPr>
          <w:rFonts w:hint="eastAsia" w:ascii="楷体" w:hAnsi="楷体" w:eastAsia="楷体" w:cs="楷体"/>
          <w:color w:val="auto"/>
          <w:sz w:val="28"/>
          <w:szCs w:val="28"/>
        </w:rPr>
        <w:t>）</w:t>
      </w:r>
      <w:r>
        <w:rPr>
          <w:rFonts w:hint="eastAsia" w:ascii="仿宋_GB2312" w:hAnsi="仿宋_GB2312" w:eastAsia="仿宋_GB2312" w:cs="仿宋_GB2312"/>
          <w:color w:val="auto"/>
          <w:sz w:val="28"/>
          <w:szCs w:val="28"/>
        </w:rPr>
        <w:t>竞买人竞买成功后，《成交确认书》中买受人的姓名（名称）必须与竞买人申请竞拍时的姓名（名称）一致；买受人不得要求拍卖人变更买受人姓名（名称）、付款期限或方式等。</w:t>
      </w:r>
    </w:p>
    <w:p w14:paraId="60A58410">
      <w:pPr>
        <w:spacing w:before="242" w:line="326" w:lineRule="auto"/>
        <w:ind w:left="17" w:right="1" w:firstLine="432"/>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w:t>
      </w:r>
      <w:r>
        <w:rPr>
          <w:rFonts w:hint="eastAsia" w:ascii="楷体" w:hAnsi="楷体" w:eastAsia="楷体" w:cs="楷体"/>
          <w:color w:val="auto"/>
          <w:sz w:val="28"/>
          <w:szCs w:val="28"/>
          <w:lang w:val="en-US" w:eastAsia="zh-CN"/>
        </w:rPr>
        <w:t>七</w:t>
      </w:r>
      <w:r>
        <w:rPr>
          <w:rFonts w:hint="eastAsia" w:ascii="楷体" w:hAnsi="楷体" w:eastAsia="楷体" w:cs="楷体"/>
          <w:color w:val="auto"/>
          <w:sz w:val="28"/>
          <w:szCs w:val="28"/>
        </w:rPr>
        <w:t>）</w:t>
      </w:r>
      <w:r>
        <w:rPr>
          <w:rFonts w:hint="eastAsia" w:ascii="仿宋_GB2312" w:hAnsi="仿宋_GB2312" w:eastAsia="仿宋_GB2312" w:cs="仿宋_GB2312"/>
          <w:color w:val="auto"/>
          <w:sz w:val="28"/>
          <w:szCs w:val="28"/>
        </w:rPr>
        <w:t>拍卖成交后，若因不可抗力（包括但不限于：（1）地震、洪水、台风等自然灾害；（2）政府征收或征用；（3）战争、罢工、骚乱等社会异常事件），无法按时向买受人交付标的的，买受人不得追究拍卖人</w:t>
      </w:r>
      <w:r>
        <w:rPr>
          <w:rFonts w:hint="eastAsia" w:ascii="仿宋_GB2312" w:hAnsi="仿宋_GB2312" w:eastAsia="仿宋_GB2312" w:cs="仿宋_GB2312"/>
          <w:color w:val="auto"/>
          <w:spacing w:val="-1"/>
          <w:sz w:val="28"/>
          <w:szCs w:val="28"/>
        </w:rPr>
        <w:t>及委托人的任何责任。</w:t>
      </w:r>
    </w:p>
    <w:p w14:paraId="1295A438">
      <w:pPr>
        <w:spacing w:before="242" w:line="326" w:lineRule="auto"/>
        <w:ind w:left="17" w:right="1" w:firstLine="432"/>
        <w:rPr>
          <w:rFonts w:hint="eastAsia" w:ascii="仿宋_GB2312" w:hAnsi="仿宋_GB2312" w:eastAsia="仿宋_GB2312" w:cs="仿宋_GB2312"/>
          <w:color w:val="auto"/>
          <w:sz w:val="28"/>
          <w:szCs w:val="28"/>
        </w:rPr>
      </w:pPr>
      <w:r>
        <w:rPr>
          <w:rFonts w:hint="eastAsia" w:ascii="楷体" w:hAnsi="楷体" w:eastAsia="楷体" w:cs="楷体"/>
          <w:color w:val="auto"/>
          <w:sz w:val="28"/>
          <w:szCs w:val="28"/>
        </w:rPr>
        <w:t>（</w:t>
      </w:r>
      <w:r>
        <w:rPr>
          <w:rFonts w:hint="eastAsia" w:ascii="楷体" w:hAnsi="楷体" w:eastAsia="楷体" w:cs="楷体"/>
          <w:color w:val="auto"/>
          <w:sz w:val="28"/>
          <w:szCs w:val="28"/>
          <w:lang w:val="en-US" w:eastAsia="zh-CN"/>
        </w:rPr>
        <w:t>八</w:t>
      </w:r>
      <w:r>
        <w:rPr>
          <w:rFonts w:hint="eastAsia" w:ascii="楷体" w:hAnsi="楷体" w:eastAsia="楷体" w:cs="楷体"/>
          <w:color w:val="auto"/>
          <w:sz w:val="28"/>
          <w:szCs w:val="28"/>
        </w:rPr>
        <w:t>）</w:t>
      </w:r>
      <w:r>
        <w:rPr>
          <w:rFonts w:hint="eastAsia" w:ascii="仿宋_GB2312" w:hAnsi="仿宋_GB2312" w:eastAsia="仿宋_GB2312" w:cs="仿宋_GB2312"/>
          <w:color w:val="auto"/>
          <w:sz w:val="28"/>
          <w:szCs w:val="28"/>
        </w:rPr>
        <w:t>拍卖成交后由委托人负责办理标的移交相关手续</w:t>
      </w:r>
      <w:r>
        <w:rPr>
          <w:rFonts w:hint="eastAsia" w:ascii="仿宋_GB2312" w:hAnsi="仿宋_GB2312" w:eastAsia="仿宋_GB2312" w:cs="仿宋_GB2312"/>
          <w:color w:val="auto"/>
          <w:spacing w:val="-1"/>
          <w:sz w:val="28"/>
          <w:szCs w:val="28"/>
        </w:rPr>
        <w:t>，拍卖人予</w:t>
      </w:r>
      <w:r>
        <w:rPr>
          <w:rFonts w:hint="eastAsia" w:ascii="仿宋_GB2312" w:hAnsi="仿宋_GB2312" w:eastAsia="仿宋_GB2312" w:cs="仿宋_GB2312"/>
          <w:color w:val="auto"/>
          <w:spacing w:val="-4"/>
          <w:sz w:val="28"/>
          <w:szCs w:val="28"/>
        </w:rPr>
        <w:t>以协助。具体办理时间和方式等在拍卖成交后委托人与买受人</w:t>
      </w:r>
      <w:r>
        <w:rPr>
          <w:rFonts w:hint="eastAsia" w:ascii="仿宋_GB2312" w:hAnsi="仿宋_GB2312" w:eastAsia="仿宋_GB2312" w:cs="仿宋_GB2312"/>
          <w:color w:val="auto"/>
          <w:spacing w:val="-5"/>
          <w:sz w:val="28"/>
          <w:szCs w:val="28"/>
        </w:rPr>
        <w:t>签订的《股</w:t>
      </w:r>
      <w:r>
        <w:rPr>
          <w:rFonts w:hint="eastAsia" w:ascii="仿宋_GB2312" w:hAnsi="仿宋_GB2312" w:eastAsia="仿宋_GB2312" w:cs="仿宋_GB2312"/>
          <w:color w:val="auto"/>
          <w:spacing w:val="-2"/>
          <w:sz w:val="28"/>
          <w:szCs w:val="28"/>
        </w:rPr>
        <w:t>权转让合同》中约定。</w:t>
      </w:r>
    </w:p>
    <w:p w14:paraId="285454EB">
      <w:pPr>
        <w:spacing w:before="252" w:line="298" w:lineRule="auto"/>
        <w:ind w:left="7" w:right="1" w:firstLine="584"/>
        <w:rPr>
          <w:rFonts w:hint="eastAsia" w:ascii="仿宋_GB2312" w:hAnsi="仿宋_GB2312" w:eastAsia="仿宋_GB2312" w:cs="仿宋_GB2312"/>
          <w:b/>
          <w:bCs/>
          <w:color w:val="auto"/>
          <w:sz w:val="28"/>
          <w:szCs w:val="28"/>
        </w:rPr>
      </w:pPr>
      <w:r>
        <w:rPr>
          <w:rFonts w:hint="eastAsia" w:ascii="楷体" w:hAnsi="楷体" w:eastAsia="楷体" w:cs="楷体"/>
          <w:b/>
          <w:bCs/>
          <w:color w:val="auto"/>
          <w:spacing w:val="-5"/>
          <w:sz w:val="28"/>
          <w:szCs w:val="28"/>
        </w:rPr>
        <w:t>（</w:t>
      </w:r>
      <w:r>
        <w:rPr>
          <w:rFonts w:hint="eastAsia" w:ascii="楷体" w:hAnsi="楷体" w:eastAsia="楷体" w:cs="楷体"/>
          <w:b/>
          <w:bCs/>
          <w:color w:val="auto"/>
          <w:spacing w:val="-5"/>
          <w:sz w:val="28"/>
          <w:szCs w:val="28"/>
          <w:lang w:val="en-US" w:eastAsia="zh-CN"/>
        </w:rPr>
        <w:t>九</w:t>
      </w:r>
      <w:r>
        <w:rPr>
          <w:rFonts w:hint="eastAsia" w:ascii="楷体" w:hAnsi="楷体" w:eastAsia="楷体" w:cs="楷体"/>
          <w:b/>
          <w:bCs/>
          <w:color w:val="auto"/>
          <w:spacing w:val="-5"/>
          <w:sz w:val="28"/>
          <w:szCs w:val="28"/>
        </w:rPr>
        <w:t>）</w:t>
      </w:r>
      <w:r>
        <w:rPr>
          <w:rFonts w:hint="eastAsia" w:ascii="仿宋_GB2312" w:hAnsi="仿宋_GB2312" w:eastAsia="仿宋_GB2312" w:cs="仿宋_GB2312"/>
          <w:b/>
          <w:bCs/>
          <w:color w:val="auto"/>
          <w:spacing w:val="-5"/>
          <w:sz w:val="28"/>
          <w:szCs w:val="28"/>
        </w:rPr>
        <w:t>其它重大事项专项说明详见</w:t>
      </w:r>
      <w:r>
        <w:rPr>
          <w:rFonts w:hint="eastAsia" w:ascii="仿宋_GB2312" w:hAnsi="仿宋_GB2312" w:eastAsia="仿宋_GB2312" w:cs="仿宋_GB2312"/>
          <w:b/>
          <w:bCs/>
          <w:i w:val="0"/>
          <w:iCs w:val="0"/>
          <w:caps w:val="0"/>
          <w:color w:val="auto"/>
          <w:spacing w:val="0"/>
          <w:kern w:val="0"/>
          <w:sz w:val="28"/>
          <w:szCs w:val="28"/>
          <w:shd w:val="clear" w:fill="FFFFFF"/>
          <w:lang w:val="en-US" w:eastAsia="zh-CN" w:bidi="ar"/>
        </w:rPr>
        <w:t>《交易文件》</w:t>
      </w:r>
      <w:r>
        <w:rPr>
          <w:rFonts w:hint="eastAsia" w:ascii="仿宋_GB2312" w:hAnsi="仿宋_GB2312" w:eastAsia="仿宋_GB2312" w:cs="仿宋_GB2312"/>
          <w:b/>
          <w:bCs/>
          <w:color w:val="auto"/>
          <w:spacing w:val="-5"/>
          <w:sz w:val="28"/>
          <w:szCs w:val="28"/>
        </w:rPr>
        <w:t>第三章《标的信息表》“</w:t>
      </w:r>
      <w:r>
        <w:rPr>
          <w:rFonts w:hint="eastAsia" w:ascii="仿宋_GB2312" w:hAnsi="仿宋_GB2312" w:eastAsia="仿宋_GB2312" w:cs="仿宋_GB2312"/>
          <w:b/>
          <w:bCs/>
          <w:color w:val="auto"/>
          <w:spacing w:val="-5"/>
          <w:sz w:val="28"/>
          <w:szCs w:val="28"/>
          <w:lang w:eastAsia="zh-CN"/>
        </w:rPr>
        <w:t>盛通</w:t>
      </w:r>
      <w:r>
        <w:rPr>
          <w:rFonts w:hint="eastAsia" w:ascii="仿宋_GB2312" w:hAnsi="仿宋_GB2312" w:eastAsia="仿宋_GB2312" w:cs="仿宋_GB2312"/>
          <w:b/>
          <w:bCs/>
          <w:color w:val="auto"/>
          <w:spacing w:val="-5"/>
          <w:sz w:val="28"/>
          <w:szCs w:val="28"/>
        </w:rPr>
        <w:t>公司”近期主要财务指标数据</w:t>
      </w:r>
      <w:r>
        <w:rPr>
          <w:rFonts w:hint="eastAsia" w:ascii="仿宋_GB2312" w:hAnsi="仿宋_GB2312" w:eastAsia="仿宋_GB2312" w:cs="仿宋_GB2312"/>
          <w:b/>
          <w:bCs/>
          <w:color w:val="auto"/>
          <w:spacing w:val="-3"/>
          <w:sz w:val="28"/>
          <w:szCs w:val="28"/>
          <w:lang w:eastAsia="zh-CN"/>
        </w:rPr>
        <w:t>、</w:t>
      </w:r>
      <w:r>
        <w:rPr>
          <w:rFonts w:hint="eastAsia" w:ascii="仿宋_GB2312" w:hAnsi="仿宋_GB2312" w:eastAsia="仿宋_GB2312" w:cs="仿宋_GB2312"/>
          <w:b/>
          <w:bCs/>
          <w:color w:val="auto"/>
          <w:spacing w:val="-3"/>
          <w:sz w:val="28"/>
          <w:szCs w:val="28"/>
        </w:rPr>
        <w:t>“股权</w:t>
      </w:r>
      <w:r>
        <w:rPr>
          <w:rFonts w:hint="eastAsia" w:ascii="仿宋_GB2312" w:hAnsi="仿宋_GB2312" w:eastAsia="仿宋_GB2312" w:cs="仿宋_GB2312"/>
          <w:b/>
          <w:bCs/>
          <w:color w:val="auto"/>
          <w:spacing w:val="-4"/>
          <w:sz w:val="28"/>
          <w:szCs w:val="28"/>
        </w:rPr>
        <w:t>转让披露信息”</w:t>
      </w:r>
      <w:r>
        <w:rPr>
          <w:rFonts w:hint="eastAsia" w:ascii="仿宋_GB2312" w:hAnsi="仿宋_GB2312" w:eastAsia="仿宋_GB2312" w:cs="仿宋_GB2312"/>
          <w:b/>
          <w:bCs/>
          <w:color w:val="auto"/>
          <w:spacing w:val="-4"/>
          <w:sz w:val="28"/>
          <w:szCs w:val="28"/>
          <w:lang w:val="en-US" w:eastAsia="zh-CN"/>
        </w:rPr>
        <w:t>等</w:t>
      </w:r>
      <w:r>
        <w:rPr>
          <w:rFonts w:hint="eastAsia" w:ascii="仿宋_GB2312" w:hAnsi="仿宋_GB2312" w:eastAsia="仿宋_GB2312" w:cs="仿宋_GB2312"/>
          <w:b/>
          <w:bCs/>
          <w:color w:val="auto"/>
          <w:spacing w:val="-4"/>
          <w:sz w:val="28"/>
          <w:szCs w:val="28"/>
        </w:rPr>
        <w:t>。</w:t>
      </w:r>
    </w:p>
    <w:p w14:paraId="4B2DFB9A">
      <w:pPr>
        <w:spacing w:before="253" w:line="222" w:lineRule="auto"/>
        <w:ind w:left="575"/>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十</w:t>
      </w:r>
      <w:r>
        <w:rPr>
          <w:rFonts w:hint="eastAsia" w:ascii="黑体" w:hAnsi="黑体" w:eastAsia="黑体" w:cs="黑体"/>
          <w:b w:val="0"/>
          <w:bCs w:val="0"/>
          <w:color w:val="auto"/>
          <w:spacing w:val="-2"/>
          <w:sz w:val="28"/>
          <w:szCs w:val="28"/>
          <w:lang w:val="en-US" w:eastAsia="zh-CN"/>
        </w:rPr>
        <w:t>四</w:t>
      </w:r>
      <w:r>
        <w:rPr>
          <w:rFonts w:hint="eastAsia" w:ascii="黑体" w:hAnsi="黑体" w:eastAsia="黑体" w:cs="黑体"/>
          <w:b w:val="0"/>
          <w:bCs w:val="0"/>
          <w:color w:val="auto"/>
          <w:spacing w:val="-2"/>
          <w:sz w:val="28"/>
          <w:szCs w:val="28"/>
        </w:rPr>
        <w:t>、网上交易特别约定</w:t>
      </w:r>
    </w:p>
    <w:p w14:paraId="53475AE4">
      <w:pPr>
        <w:spacing w:before="239" w:line="327" w:lineRule="auto"/>
        <w:ind w:left="11" w:right="1" w:firstLine="579"/>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（一）</w:t>
      </w:r>
      <w:r>
        <w:rPr>
          <w:rFonts w:hint="eastAsia" w:ascii="仿宋_GB2312" w:hAnsi="仿宋_GB2312" w:eastAsia="仿宋_GB2312" w:cs="仿宋_GB2312"/>
          <w:color w:val="auto"/>
          <w:spacing w:val="2"/>
          <w:sz w:val="28"/>
          <w:szCs w:val="28"/>
        </w:rPr>
        <w:t>凡在网上交易系统上以竞买人的账号和</w:t>
      </w:r>
      <w:r>
        <w:rPr>
          <w:rFonts w:hint="eastAsia" w:ascii="仿宋_GB2312" w:hAnsi="仿宋_GB2312" w:eastAsia="仿宋_GB2312" w:cs="仿宋_GB2312"/>
          <w:color w:val="auto"/>
          <w:spacing w:val="1"/>
          <w:sz w:val="28"/>
          <w:szCs w:val="28"/>
        </w:rPr>
        <w:t>密码或</w:t>
      </w:r>
      <w:r>
        <w:rPr>
          <w:rFonts w:hint="eastAsia" w:ascii="仿宋_GB2312" w:hAnsi="仿宋_GB2312" w:eastAsia="仿宋_GB2312" w:cs="仿宋_GB2312"/>
          <w:color w:val="auto"/>
          <w:sz w:val="28"/>
          <w:szCs w:val="28"/>
        </w:rPr>
        <w:t>CA</w:t>
      </w:r>
      <w:r>
        <w:rPr>
          <w:rFonts w:hint="eastAsia" w:ascii="仿宋_GB2312" w:hAnsi="仿宋_GB2312" w:eastAsia="仿宋_GB2312" w:cs="仿宋_GB2312"/>
          <w:color w:val="auto"/>
          <w:spacing w:val="-55"/>
          <w:sz w:val="28"/>
          <w:szCs w:val="28"/>
          <w:lang w:eastAsia="zh-CN"/>
        </w:rPr>
        <w:t>登录</w:t>
      </w:r>
      <w:r>
        <w:rPr>
          <w:rFonts w:hint="eastAsia" w:ascii="仿宋_GB2312" w:hAnsi="仿宋_GB2312" w:eastAsia="仿宋_GB2312" w:cs="仿宋_GB2312"/>
          <w:color w:val="auto"/>
          <w:spacing w:val="1"/>
          <w:sz w:val="28"/>
          <w:szCs w:val="28"/>
        </w:rPr>
        <w:t>进行的</w:t>
      </w:r>
      <w:r>
        <w:rPr>
          <w:rFonts w:hint="eastAsia" w:ascii="仿宋_GB2312" w:hAnsi="仿宋_GB2312" w:eastAsia="仿宋_GB2312" w:cs="仿宋_GB2312"/>
          <w:color w:val="auto"/>
          <w:spacing w:val="2"/>
          <w:sz w:val="28"/>
          <w:szCs w:val="28"/>
        </w:rPr>
        <w:t>操作，均被视为竞买人本人的行为，竞买人应当对以其账号、</w:t>
      </w:r>
      <w:r>
        <w:rPr>
          <w:rFonts w:hint="eastAsia" w:ascii="仿宋_GB2312" w:hAnsi="仿宋_GB2312" w:eastAsia="仿宋_GB2312" w:cs="仿宋_GB2312"/>
          <w:color w:val="auto"/>
          <w:sz w:val="28"/>
          <w:szCs w:val="28"/>
        </w:rPr>
        <w:t>CA</w:t>
      </w:r>
      <w:r>
        <w:rPr>
          <w:rFonts w:hint="eastAsia" w:ascii="仿宋_GB2312" w:hAnsi="仿宋_GB2312" w:eastAsia="仿宋_GB2312" w:cs="仿宋_GB2312"/>
          <w:color w:val="auto"/>
          <w:spacing w:val="2"/>
          <w:sz w:val="28"/>
          <w:szCs w:val="28"/>
        </w:rPr>
        <w:t>进行的</w:t>
      </w:r>
      <w:r>
        <w:rPr>
          <w:rFonts w:hint="eastAsia" w:ascii="仿宋_GB2312" w:hAnsi="仿宋_GB2312" w:eastAsia="仿宋_GB2312" w:cs="仿宋_GB2312"/>
          <w:color w:val="auto"/>
          <w:spacing w:val="-2"/>
          <w:sz w:val="28"/>
          <w:szCs w:val="28"/>
        </w:rPr>
        <w:t>所有活动负法律责任。</w:t>
      </w:r>
    </w:p>
    <w:p w14:paraId="472B80E2">
      <w:pPr>
        <w:spacing w:before="247" w:line="225" w:lineRule="auto"/>
        <w:ind w:left="591"/>
        <w:rPr>
          <w:rFonts w:hint="eastAsia" w:ascii="仿宋_GB2312" w:hAnsi="仿宋_GB2312" w:eastAsia="仿宋_GB2312" w:cs="仿宋_GB2312"/>
          <w:color w:val="auto"/>
          <w:sz w:val="28"/>
          <w:szCs w:val="28"/>
        </w:rPr>
      </w:pPr>
      <w:r>
        <w:rPr>
          <w:rFonts w:hint="eastAsia" w:ascii="楷体" w:hAnsi="楷体" w:eastAsia="楷体" w:cs="楷体"/>
          <w:color w:val="auto"/>
          <w:spacing w:val="-1"/>
          <w:sz w:val="28"/>
          <w:szCs w:val="28"/>
        </w:rPr>
        <w:t>（二）</w:t>
      </w:r>
      <w:r>
        <w:rPr>
          <w:rFonts w:hint="eastAsia" w:ascii="仿宋_GB2312" w:hAnsi="仿宋_GB2312" w:eastAsia="仿宋_GB2312" w:cs="仿宋_GB2312"/>
          <w:color w:val="auto"/>
          <w:spacing w:val="-1"/>
          <w:sz w:val="28"/>
          <w:szCs w:val="28"/>
        </w:rPr>
        <w:t>因竞买人如下行为产生的一切后果，由竞</w:t>
      </w:r>
      <w:r>
        <w:rPr>
          <w:rFonts w:hint="eastAsia" w:ascii="仿宋_GB2312" w:hAnsi="仿宋_GB2312" w:eastAsia="仿宋_GB2312" w:cs="仿宋_GB2312"/>
          <w:color w:val="auto"/>
          <w:spacing w:val="-2"/>
          <w:sz w:val="28"/>
          <w:szCs w:val="28"/>
        </w:rPr>
        <w:t>买人承担。</w:t>
      </w:r>
    </w:p>
    <w:p w14:paraId="77272E04">
      <w:pPr>
        <w:spacing w:before="237" w:line="300" w:lineRule="auto"/>
        <w:ind w:left="21" w:right="1" w:firstLine="568"/>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1.未及时登录交易系统、未及时关注相关竞价信息、未及时出价等导</w:t>
      </w:r>
      <w:r>
        <w:rPr>
          <w:rFonts w:hint="eastAsia" w:ascii="仿宋_GB2312" w:hAnsi="仿宋_GB2312" w:eastAsia="仿宋_GB2312" w:cs="仿宋_GB2312"/>
          <w:color w:val="auto"/>
          <w:spacing w:val="-2"/>
          <w:sz w:val="28"/>
          <w:szCs w:val="28"/>
        </w:rPr>
        <w:t>致没有参加竞价活动的；</w:t>
      </w:r>
    </w:p>
    <w:p w14:paraId="6F86F666">
      <w:pPr>
        <w:spacing w:before="244" w:line="300" w:lineRule="auto"/>
        <w:ind w:left="25" w:right="2" w:firstLine="55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2.因网上交易系统异常情况导致拍卖中止或终止，恢复交易或重新组</w:t>
      </w:r>
      <w:r>
        <w:rPr>
          <w:rFonts w:hint="eastAsia" w:ascii="仿宋_GB2312" w:hAnsi="仿宋_GB2312" w:eastAsia="仿宋_GB2312" w:cs="仿宋_GB2312"/>
          <w:color w:val="auto"/>
          <w:spacing w:val="-2"/>
          <w:sz w:val="28"/>
          <w:szCs w:val="28"/>
        </w:rPr>
        <w:t>织交易后竞买人未及时参加竞价活动的；</w:t>
      </w:r>
    </w:p>
    <w:p w14:paraId="41DBD711">
      <w:pPr>
        <w:spacing w:before="247" w:line="300" w:lineRule="auto"/>
        <w:ind w:left="20" w:right="4" w:firstLine="573"/>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3.由于竞买人自身的终端设备和网络异常或操作不当等原因导致无</w:t>
      </w:r>
      <w:r>
        <w:rPr>
          <w:rFonts w:hint="eastAsia" w:ascii="仿宋_GB2312" w:hAnsi="仿宋_GB2312" w:eastAsia="仿宋_GB2312" w:cs="仿宋_GB2312"/>
          <w:color w:val="auto"/>
          <w:spacing w:val="-3"/>
          <w:sz w:val="28"/>
          <w:szCs w:val="28"/>
        </w:rPr>
        <w:t>法正常出价的；</w:t>
      </w:r>
    </w:p>
    <w:p w14:paraId="442E1BF4">
      <w:pPr>
        <w:spacing w:before="248" w:line="299" w:lineRule="auto"/>
        <w:ind w:left="10" w:right="2" w:firstLine="571"/>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4.网络竞价的时间以交易系统服务器时间为准，由于竞买人自身终端</w:t>
      </w:r>
      <w:r>
        <w:rPr>
          <w:rFonts w:hint="eastAsia" w:ascii="仿宋_GB2312" w:hAnsi="仿宋_GB2312" w:eastAsia="仿宋_GB2312" w:cs="仿宋_GB2312"/>
          <w:color w:val="auto"/>
          <w:spacing w:val="-1"/>
          <w:sz w:val="28"/>
          <w:szCs w:val="28"/>
        </w:rPr>
        <w:t>设备时间与交易系统服务器时间不符而导致未能及时参与竞价的。</w:t>
      </w:r>
    </w:p>
    <w:p w14:paraId="5DEB5C69">
      <w:pPr>
        <w:spacing w:before="246" w:line="380" w:lineRule="auto"/>
        <w:ind w:right="2" w:firstLine="591"/>
        <w:jc w:val="both"/>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（三）</w:t>
      </w:r>
      <w:r>
        <w:rPr>
          <w:rFonts w:hint="eastAsia" w:ascii="仿宋_GB2312" w:hAnsi="仿宋_GB2312" w:eastAsia="仿宋_GB2312" w:cs="仿宋_GB2312"/>
          <w:color w:val="auto"/>
          <w:spacing w:val="-5"/>
          <w:sz w:val="28"/>
          <w:szCs w:val="28"/>
        </w:rPr>
        <w:t>由于互联网存在不稳定因素，不排除竞价过程中发生异常情况</w:t>
      </w:r>
      <w:r>
        <w:rPr>
          <w:rFonts w:hint="eastAsia" w:ascii="仿宋_GB2312" w:hAnsi="仿宋_GB2312" w:eastAsia="仿宋_GB2312" w:cs="仿宋_GB2312"/>
          <w:color w:val="auto"/>
          <w:spacing w:val="-4"/>
          <w:sz w:val="28"/>
          <w:szCs w:val="28"/>
        </w:rPr>
        <w:t>（包括但不限于网络故障、电路故障、系统故障）以及被网络黑客恶意攻击等风险，使用网络竞价系统的竞买人必须充分估计上述原因导致网上竞价不同于现场竞价的风险。如果发生上述情况以及本人操作差错所造成的竞买人损失，由竞买人自行承担。委托人、拍卖人、省交易中心均不承担任何赔偿责任。竞买人一旦参与网上竞价，即表明认同和接受网络竞价的客观状态、竞价系统传导给客户端的标的图文信息、拍卖师的主持、成交价等。</w:t>
      </w:r>
    </w:p>
    <w:p w14:paraId="28FEE9F8">
      <w:pPr>
        <w:spacing w:line="221" w:lineRule="auto"/>
        <w:ind w:left="577"/>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十</w:t>
      </w:r>
      <w:r>
        <w:rPr>
          <w:rFonts w:hint="eastAsia" w:ascii="黑体" w:hAnsi="黑体" w:eastAsia="黑体" w:cs="黑体"/>
          <w:b w:val="0"/>
          <w:bCs w:val="0"/>
          <w:color w:val="auto"/>
          <w:spacing w:val="-2"/>
          <w:sz w:val="28"/>
          <w:szCs w:val="28"/>
          <w:lang w:val="en-US" w:eastAsia="zh-CN"/>
        </w:rPr>
        <w:t>五</w:t>
      </w:r>
      <w:r>
        <w:rPr>
          <w:rFonts w:hint="eastAsia" w:ascii="黑体" w:hAnsi="黑体" w:eastAsia="黑体" w:cs="黑体"/>
          <w:b w:val="0"/>
          <w:bCs w:val="0"/>
          <w:color w:val="auto"/>
          <w:spacing w:val="-2"/>
          <w:sz w:val="28"/>
          <w:szCs w:val="28"/>
        </w:rPr>
        <w:t>、违约责任</w:t>
      </w:r>
    </w:p>
    <w:p w14:paraId="25291F16">
      <w:pPr>
        <w:spacing w:before="242" w:line="299" w:lineRule="auto"/>
        <w:ind w:left="37" w:firstLine="556"/>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（一）</w:t>
      </w:r>
      <w:r>
        <w:rPr>
          <w:rFonts w:hint="eastAsia" w:ascii="仿宋_GB2312" w:hAnsi="仿宋_GB2312" w:eastAsia="仿宋_GB2312" w:cs="仿宋_GB2312"/>
          <w:color w:val="auto"/>
          <w:spacing w:val="-5"/>
          <w:sz w:val="28"/>
          <w:szCs w:val="28"/>
        </w:rPr>
        <w:t>竞买人须对国有资产处置网上交易活动中实施的行为承担相应</w:t>
      </w:r>
      <w:r>
        <w:rPr>
          <w:rFonts w:hint="eastAsia" w:ascii="仿宋_GB2312" w:hAnsi="仿宋_GB2312" w:eastAsia="仿宋_GB2312" w:cs="仿宋_GB2312"/>
          <w:color w:val="auto"/>
          <w:spacing w:val="-6"/>
          <w:sz w:val="28"/>
          <w:szCs w:val="28"/>
        </w:rPr>
        <w:t>的法律责任。</w:t>
      </w:r>
    </w:p>
    <w:p w14:paraId="5A87ACAD">
      <w:pPr>
        <w:spacing w:before="245" w:line="327" w:lineRule="auto"/>
        <w:ind w:left="21" w:firstLine="571"/>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（二）</w:t>
      </w:r>
      <w:r>
        <w:rPr>
          <w:rFonts w:hint="eastAsia" w:ascii="仿宋_GB2312" w:hAnsi="仿宋_GB2312" w:eastAsia="仿宋_GB2312" w:cs="仿宋_GB2312"/>
          <w:color w:val="auto"/>
          <w:spacing w:val="-5"/>
          <w:sz w:val="28"/>
          <w:szCs w:val="28"/>
        </w:rPr>
        <w:t>竞买人有下列行为之一的，构成违约，委托人、拍卖人有权取</w:t>
      </w:r>
      <w:r>
        <w:rPr>
          <w:rFonts w:hint="eastAsia" w:ascii="仿宋_GB2312" w:hAnsi="仿宋_GB2312" w:eastAsia="仿宋_GB2312" w:cs="仿宋_GB2312"/>
          <w:color w:val="auto"/>
          <w:spacing w:val="-4"/>
          <w:sz w:val="28"/>
          <w:szCs w:val="28"/>
        </w:rPr>
        <w:t>消其竞买资格，</w:t>
      </w:r>
      <w:r>
        <w:rPr>
          <w:rFonts w:hint="eastAsia" w:ascii="仿宋_GB2312" w:hAnsi="仿宋_GB2312" w:eastAsia="仿宋_GB2312" w:cs="仿宋_GB2312"/>
          <w:color w:val="auto"/>
          <w:spacing w:val="-4"/>
          <w:sz w:val="28"/>
          <w:szCs w:val="28"/>
          <w:lang w:val="en-US" w:eastAsia="zh-CN"/>
        </w:rPr>
        <w:t>依法</w:t>
      </w:r>
      <w:r>
        <w:rPr>
          <w:rFonts w:hint="eastAsia" w:ascii="仿宋_GB2312" w:hAnsi="仿宋_GB2312" w:eastAsia="仿宋_GB2312" w:cs="仿宋_GB2312"/>
          <w:color w:val="auto"/>
          <w:spacing w:val="-4"/>
          <w:sz w:val="28"/>
          <w:szCs w:val="28"/>
        </w:rPr>
        <w:t>不予退还其交纳的竞买保证金，并按照公</w:t>
      </w:r>
      <w:r>
        <w:rPr>
          <w:rFonts w:hint="eastAsia" w:ascii="仿宋_GB2312" w:hAnsi="仿宋_GB2312" w:eastAsia="仿宋_GB2312" w:cs="仿宋_GB2312"/>
          <w:color w:val="auto"/>
          <w:spacing w:val="-5"/>
          <w:sz w:val="28"/>
          <w:szCs w:val="28"/>
        </w:rPr>
        <w:t>共资源交易领域</w:t>
      </w:r>
      <w:r>
        <w:rPr>
          <w:rFonts w:hint="eastAsia" w:ascii="仿宋_GB2312" w:hAnsi="仿宋_GB2312" w:eastAsia="仿宋_GB2312" w:cs="仿宋_GB2312"/>
          <w:color w:val="auto"/>
          <w:spacing w:val="-1"/>
          <w:sz w:val="28"/>
          <w:szCs w:val="28"/>
        </w:rPr>
        <w:t>失信联合惩戒要求，对失信主体信息进行记录、管理、公开：</w:t>
      </w:r>
    </w:p>
    <w:p w14:paraId="5870311F">
      <w:pPr>
        <w:spacing w:before="250" w:line="215" w:lineRule="auto"/>
        <w:ind w:left="59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1.竞买人串通报价，损害国家利益、社会利益或他人合法权益</w:t>
      </w:r>
      <w:r>
        <w:rPr>
          <w:rFonts w:hint="eastAsia" w:ascii="仿宋_GB2312" w:hAnsi="仿宋_GB2312" w:eastAsia="仿宋_GB2312" w:cs="仿宋_GB2312"/>
          <w:color w:val="auto"/>
          <w:spacing w:val="-2"/>
          <w:sz w:val="28"/>
          <w:szCs w:val="28"/>
        </w:rPr>
        <w:t>的；</w:t>
      </w:r>
    </w:p>
    <w:p w14:paraId="02F72817">
      <w:pPr>
        <w:spacing w:before="252" w:line="215" w:lineRule="auto"/>
        <w:ind w:left="58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2.竞买人弄虚作假，在不符合竞买资格条件下骗取竞买资格的；</w:t>
      </w:r>
    </w:p>
    <w:p w14:paraId="03F4D33C">
      <w:pPr>
        <w:spacing w:before="251" w:line="216" w:lineRule="auto"/>
        <w:ind w:left="596"/>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3.构成违约的其他行为。</w:t>
      </w:r>
    </w:p>
    <w:p w14:paraId="36B76139">
      <w:pPr>
        <w:spacing w:before="251" w:line="381" w:lineRule="auto"/>
        <w:ind w:left="16" w:firstLine="577"/>
        <w:jc w:val="both"/>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（三）</w:t>
      </w:r>
      <w:r>
        <w:rPr>
          <w:rFonts w:hint="eastAsia" w:ascii="仿宋_GB2312" w:hAnsi="仿宋_GB2312" w:eastAsia="仿宋_GB2312" w:cs="仿宋_GB2312"/>
          <w:color w:val="auto"/>
          <w:spacing w:val="-5"/>
          <w:sz w:val="28"/>
          <w:szCs w:val="28"/>
        </w:rPr>
        <w:t>买受人有下列行为之一的，视为违约，委托人、拍卖人有权取</w:t>
      </w:r>
      <w:r>
        <w:rPr>
          <w:rFonts w:hint="eastAsia" w:ascii="仿宋_GB2312" w:hAnsi="仿宋_GB2312" w:eastAsia="仿宋_GB2312" w:cs="仿宋_GB2312"/>
          <w:color w:val="auto"/>
          <w:spacing w:val="-4"/>
          <w:sz w:val="28"/>
          <w:szCs w:val="28"/>
        </w:rPr>
        <w:t>消其买受人资格，</w:t>
      </w:r>
      <w:r>
        <w:rPr>
          <w:rFonts w:hint="eastAsia" w:ascii="仿宋_GB2312" w:hAnsi="仿宋_GB2312" w:eastAsia="仿宋_GB2312" w:cs="仿宋_GB2312"/>
          <w:color w:val="auto"/>
          <w:spacing w:val="-4"/>
          <w:sz w:val="28"/>
          <w:szCs w:val="28"/>
          <w:lang w:val="en-US" w:eastAsia="zh-CN"/>
        </w:rPr>
        <w:t>依法</w:t>
      </w:r>
      <w:r>
        <w:rPr>
          <w:rFonts w:hint="eastAsia" w:ascii="仿宋_GB2312" w:hAnsi="仿宋_GB2312" w:eastAsia="仿宋_GB2312" w:cs="仿宋_GB2312"/>
          <w:color w:val="auto"/>
          <w:spacing w:val="-4"/>
          <w:sz w:val="28"/>
          <w:szCs w:val="28"/>
        </w:rPr>
        <w:t>不予退还其交纳的竞买保证金或履约保证金，并按照公共资源交易领域失信联合惩戒要求，对失信主体信息进行记录、管理、公</w:t>
      </w:r>
      <w:r>
        <w:rPr>
          <w:rFonts w:hint="eastAsia" w:ascii="仿宋_GB2312" w:hAnsi="仿宋_GB2312" w:eastAsia="仿宋_GB2312" w:cs="仿宋_GB2312"/>
          <w:color w:val="auto"/>
          <w:spacing w:val="-7"/>
          <w:sz w:val="28"/>
          <w:szCs w:val="28"/>
        </w:rPr>
        <w:t>开：</w:t>
      </w:r>
    </w:p>
    <w:p w14:paraId="548E524E">
      <w:pPr>
        <w:keepNext w:val="0"/>
        <w:keepLines w:val="0"/>
        <w:pageBreakBefore w:val="0"/>
        <w:widowControl/>
        <w:kinsoku w:val="0"/>
        <w:wordWrap/>
        <w:overflowPunct/>
        <w:topLinePunct w:val="0"/>
        <w:autoSpaceDE w:val="0"/>
        <w:autoSpaceDN w:val="0"/>
        <w:bidi w:val="0"/>
        <w:adjustRightInd w:val="0"/>
        <w:snapToGrid w:val="0"/>
        <w:spacing w:before="1" w:line="216" w:lineRule="auto"/>
        <w:ind w:left="592"/>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1.买受人串通报价，损害国家利益、社会利益或他人合法权益</w:t>
      </w:r>
      <w:r>
        <w:rPr>
          <w:rFonts w:hint="eastAsia" w:ascii="仿宋_GB2312" w:hAnsi="仿宋_GB2312" w:eastAsia="仿宋_GB2312" w:cs="仿宋_GB2312"/>
          <w:color w:val="auto"/>
          <w:spacing w:val="-2"/>
          <w:sz w:val="28"/>
          <w:szCs w:val="28"/>
        </w:rPr>
        <w:t>的；</w:t>
      </w:r>
    </w:p>
    <w:p w14:paraId="3ACBF443">
      <w:pPr>
        <w:keepNext w:val="0"/>
        <w:keepLines w:val="0"/>
        <w:pageBreakBefore w:val="0"/>
        <w:widowControl/>
        <w:kinsoku w:val="0"/>
        <w:wordWrap/>
        <w:overflowPunct/>
        <w:topLinePunct w:val="0"/>
        <w:autoSpaceDE w:val="0"/>
        <w:autoSpaceDN w:val="0"/>
        <w:bidi w:val="0"/>
        <w:adjustRightInd w:val="0"/>
        <w:snapToGrid w:val="0"/>
        <w:spacing w:before="250" w:line="216" w:lineRule="auto"/>
        <w:ind w:left="585"/>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2.买受人弄虚作假，在不符合竞买资格条件下骗取竞买资格的；</w:t>
      </w:r>
    </w:p>
    <w:p w14:paraId="12F81EAB">
      <w:pPr>
        <w:keepNext w:val="0"/>
        <w:keepLines w:val="0"/>
        <w:pageBreakBefore w:val="0"/>
        <w:widowControl/>
        <w:kinsoku w:val="0"/>
        <w:wordWrap/>
        <w:overflowPunct/>
        <w:topLinePunct w:val="0"/>
        <w:autoSpaceDE w:val="0"/>
        <w:autoSpaceDN w:val="0"/>
        <w:bidi w:val="0"/>
        <w:adjustRightInd w:val="0"/>
        <w:snapToGrid w:val="0"/>
        <w:spacing w:before="251" w:line="216" w:lineRule="auto"/>
        <w:ind w:left="16" w:firstLine="577"/>
        <w:jc w:val="both"/>
        <w:textAlignment w:val="baseline"/>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3.逾期或拒绝提交相关资料的；</w:t>
      </w:r>
    </w:p>
    <w:p w14:paraId="49DA436C">
      <w:pPr>
        <w:keepNext w:val="0"/>
        <w:keepLines w:val="0"/>
        <w:pageBreakBefore w:val="0"/>
        <w:widowControl/>
        <w:kinsoku w:val="0"/>
        <w:wordWrap/>
        <w:overflowPunct/>
        <w:topLinePunct w:val="0"/>
        <w:autoSpaceDE w:val="0"/>
        <w:autoSpaceDN w:val="0"/>
        <w:bidi w:val="0"/>
        <w:adjustRightInd w:val="0"/>
        <w:snapToGrid w:val="0"/>
        <w:spacing w:before="251" w:line="216" w:lineRule="auto"/>
        <w:ind w:left="16" w:firstLine="577"/>
        <w:jc w:val="both"/>
        <w:textAlignment w:val="baseline"/>
        <w:rPr>
          <w:rFonts w:hint="eastAsia" w:ascii="仿宋_GB2312" w:hAnsi="仿宋_GB2312" w:eastAsia="仿宋_GB2312" w:cs="仿宋_GB2312"/>
          <w:color w:val="auto"/>
          <w:spacing w:val="-4"/>
          <w:sz w:val="28"/>
          <w:szCs w:val="28"/>
          <w:lang w:eastAsia="zh-CN"/>
        </w:rPr>
      </w:pPr>
      <w:r>
        <w:rPr>
          <w:rFonts w:hint="eastAsia" w:ascii="仿宋_GB2312" w:hAnsi="仿宋_GB2312" w:eastAsia="仿宋_GB2312" w:cs="仿宋_GB2312"/>
          <w:color w:val="auto"/>
          <w:spacing w:val="-4"/>
          <w:sz w:val="28"/>
          <w:szCs w:val="28"/>
        </w:rPr>
        <w:t>4.提交的资格资料与注册录入信息和上传资料不一致的；</w:t>
      </w:r>
    </w:p>
    <w:p w14:paraId="79CB887B">
      <w:pPr>
        <w:keepNext w:val="0"/>
        <w:keepLines w:val="0"/>
        <w:pageBreakBefore w:val="0"/>
        <w:widowControl/>
        <w:kinsoku w:val="0"/>
        <w:wordWrap/>
        <w:overflowPunct/>
        <w:topLinePunct w:val="0"/>
        <w:autoSpaceDE w:val="0"/>
        <w:autoSpaceDN w:val="0"/>
        <w:bidi w:val="0"/>
        <w:adjustRightInd w:val="0"/>
        <w:snapToGrid w:val="0"/>
        <w:spacing w:before="251" w:line="216" w:lineRule="auto"/>
        <w:ind w:left="16" w:firstLine="577"/>
        <w:jc w:val="both"/>
        <w:textAlignment w:val="baseline"/>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5.逾期或拒绝签订《成交确认书》的；</w:t>
      </w:r>
    </w:p>
    <w:p w14:paraId="01D62A1F">
      <w:pPr>
        <w:keepNext w:val="0"/>
        <w:keepLines w:val="0"/>
        <w:pageBreakBefore w:val="0"/>
        <w:widowControl/>
        <w:kinsoku w:val="0"/>
        <w:wordWrap/>
        <w:overflowPunct/>
        <w:topLinePunct w:val="0"/>
        <w:autoSpaceDE w:val="0"/>
        <w:autoSpaceDN w:val="0"/>
        <w:bidi w:val="0"/>
        <w:adjustRightInd w:val="0"/>
        <w:snapToGrid w:val="0"/>
        <w:spacing w:before="245" w:line="216" w:lineRule="auto"/>
        <w:ind w:left="578"/>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6.逾期或拒绝签订合同、缴清成交价款的；</w:t>
      </w:r>
    </w:p>
    <w:p w14:paraId="448DAA2F">
      <w:pPr>
        <w:keepNext w:val="0"/>
        <w:keepLines w:val="0"/>
        <w:pageBreakBefore w:val="0"/>
        <w:widowControl/>
        <w:kinsoku w:val="0"/>
        <w:wordWrap/>
        <w:overflowPunct/>
        <w:topLinePunct w:val="0"/>
        <w:autoSpaceDE w:val="0"/>
        <w:autoSpaceDN w:val="0"/>
        <w:bidi w:val="0"/>
        <w:adjustRightInd w:val="0"/>
        <w:snapToGrid w:val="0"/>
        <w:spacing w:before="248" w:line="216" w:lineRule="auto"/>
        <w:ind w:left="578"/>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7.拒绝缴清拍卖佣金的；</w:t>
      </w:r>
    </w:p>
    <w:p w14:paraId="1CDC8E95">
      <w:pPr>
        <w:keepNext w:val="0"/>
        <w:keepLines w:val="0"/>
        <w:pageBreakBefore w:val="0"/>
        <w:widowControl/>
        <w:kinsoku w:val="0"/>
        <w:wordWrap/>
        <w:overflowPunct/>
        <w:topLinePunct w:val="0"/>
        <w:autoSpaceDE w:val="0"/>
        <w:autoSpaceDN w:val="0"/>
        <w:bidi w:val="0"/>
        <w:adjustRightInd w:val="0"/>
        <w:snapToGrid w:val="0"/>
        <w:spacing w:before="250" w:line="216" w:lineRule="auto"/>
        <w:ind w:left="578"/>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8.逾期或拒绝办理标的转移过户的；</w:t>
      </w:r>
    </w:p>
    <w:p w14:paraId="37E438FC">
      <w:pPr>
        <w:keepNext w:val="0"/>
        <w:keepLines w:val="0"/>
        <w:pageBreakBefore w:val="0"/>
        <w:widowControl/>
        <w:kinsoku w:val="0"/>
        <w:wordWrap/>
        <w:overflowPunct/>
        <w:topLinePunct w:val="0"/>
        <w:autoSpaceDE w:val="0"/>
        <w:autoSpaceDN w:val="0"/>
        <w:bidi w:val="0"/>
        <w:adjustRightInd w:val="0"/>
        <w:snapToGrid w:val="0"/>
        <w:spacing w:before="251" w:line="216" w:lineRule="auto"/>
        <w:ind w:left="582"/>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lang w:val="en-US" w:eastAsia="zh-CN"/>
        </w:rPr>
        <w:t>9</w:t>
      </w:r>
      <w:r>
        <w:rPr>
          <w:rFonts w:hint="eastAsia" w:ascii="仿宋_GB2312" w:hAnsi="仿宋_GB2312" w:eastAsia="仿宋_GB2312" w:cs="仿宋_GB2312"/>
          <w:color w:val="auto"/>
          <w:spacing w:val="-3"/>
          <w:sz w:val="28"/>
          <w:szCs w:val="28"/>
        </w:rPr>
        <w:t>.构成违约的其他行为。</w:t>
      </w:r>
    </w:p>
    <w:p w14:paraId="6FBD8340">
      <w:pPr>
        <w:spacing w:before="249" w:line="327" w:lineRule="auto"/>
        <w:ind w:left="10" w:right="86" w:firstLine="573"/>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（四）</w:t>
      </w:r>
      <w:r>
        <w:rPr>
          <w:rFonts w:hint="eastAsia" w:ascii="仿宋_GB2312" w:hAnsi="仿宋_GB2312" w:eastAsia="仿宋_GB2312" w:cs="仿宋_GB2312"/>
          <w:color w:val="auto"/>
          <w:spacing w:val="-5"/>
          <w:sz w:val="28"/>
          <w:szCs w:val="28"/>
        </w:rPr>
        <w:t>买受人违约的，拍卖人有权在征得委托人同意后，将拍卖标的</w:t>
      </w:r>
      <w:r>
        <w:rPr>
          <w:rFonts w:hint="eastAsia" w:ascii="仿宋_GB2312" w:hAnsi="仿宋_GB2312" w:eastAsia="仿宋_GB2312" w:cs="仿宋_GB2312"/>
          <w:color w:val="auto"/>
          <w:spacing w:val="-4"/>
          <w:sz w:val="28"/>
          <w:szCs w:val="28"/>
        </w:rPr>
        <w:t>再次进行拍卖，且</w:t>
      </w:r>
      <w:r>
        <w:rPr>
          <w:rFonts w:hint="eastAsia" w:ascii="仿宋_GB2312" w:hAnsi="仿宋_GB2312" w:eastAsia="仿宋_GB2312" w:cs="仿宋_GB2312"/>
          <w:color w:val="auto"/>
          <w:spacing w:val="-4"/>
          <w:sz w:val="28"/>
          <w:szCs w:val="28"/>
          <w:lang w:val="en-US" w:eastAsia="zh-CN"/>
        </w:rPr>
        <w:t>依法</w:t>
      </w:r>
      <w:r>
        <w:rPr>
          <w:rFonts w:hint="eastAsia" w:ascii="仿宋_GB2312" w:hAnsi="仿宋_GB2312" w:eastAsia="仿宋_GB2312" w:cs="仿宋_GB2312"/>
          <w:color w:val="auto"/>
          <w:spacing w:val="-4"/>
          <w:sz w:val="28"/>
          <w:szCs w:val="28"/>
        </w:rPr>
        <w:t>不予退还买受人的竞买保证金或履约保证金</w:t>
      </w:r>
      <w:r>
        <w:rPr>
          <w:rFonts w:hint="eastAsia" w:ascii="仿宋_GB2312" w:hAnsi="仿宋_GB2312" w:eastAsia="仿宋_GB2312" w:cs="仿宋_GB2312"/>
          <w:color w:val="auto"/>
          <w:spacing w:val="-5"/>
          <w:sz w:val="28"/>
          <w:szCs w:val="28"/>
        </w:rPr>
        <w:t>，由此造成</w:t>
      </w:r>
      <w:r>
        <w:rPr>
          <w:rFonts w:hint="eastAsia" w:ascii="仿宋_GB2312" w:hAnsi="仿宋_GB2312" w:eastAsia="仿宋_GB2312" w:cs="仿宋_GB2312"/>
          <w:color w:val="auto"/>
          <w:spacing w:val="-1"/>
          <w:sz w:val="28"/>
          <w:szCs w:val="28"/>
        </w:rPr>
        <w:t>委托人、拍卖人及买受人的各项损失，均由买受人全部承担。</w:t>
      </w:r>
    </w:p>
    <w:p w14:paraId="7FB34D5F">
      <w:pPr>
        <w:spacing w:before="249" w:line="340" w:lineRule="auto"/>
        <w:ind w:left="5" w:right="86" w:firstLine="578"/>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（五）</w:t>
      </w:r>
      <w:r>
        <w:rPr>
          <w:rFonts w:hint="eastAsia" w:ascii="仿宋_GB2312" w:hAnsi="仿宋_GB2312" w:eastAsia="仿宋_GB2312" w:cs="仿宋_GB2312"/>
          <w:color w:val="auto"/>
          <w:spacing w:val="-5"/>
          <w:sz w:val="28"/>
          <w:szCs w:val="28"/>
        </w:rPr>
        <w:t>拍卖标的再次拍卖的，买受人仍然应当支付第一次拍卖中买受</w:t>
      </w:r>
      <w:r>
        <w:rPr>
          <w:rFonts w:hint="eastAsia" w:ascii="仿宋_GB2312" w:hAnsi="仿宋_GB2312" w:eastAsia="仿宋_GB2312" w:cs="仿宋_GB2312"/>
          <w:color w:val="auto"/>
          <w:spacing w:val="-4"/>
          <w:sz w:val="28"/>
          <w:szCs w:val="28"/>
        </w:rPr>
        <w:t>人应当支付的佣金，且买受人丧失参与再次拍卖的竞买资格，并按《四川省公共资源交易领域严重失信联合惩戒实施办法》对违约人的违约行为予</w:t>
      </w:r>
      <w:r>
        <w:rPr>
          <w:rFonts w:hint="eastAsia" w:ascii="仿宋_GB2312" w:hAnsi="仿宋_GB2312" w:eastAsia="仿宋_GB2312" w:cs="仿宋_GB2312"/>
          <w:color w:val="auto"/>
          <w:spacing w:val="-2"/>
          <w:sz w:val="28"/>
          <w:szCs w:val="28"/>
        </w:rPr>
        <w:t>以公示，实施联合惩戒。</w:t>
      </w:r>
    </w:p>
    <w:p w14:paraId="64ABA48A">
      <w:pPr>
        <w:spacing w:before="247" w:line="222" w:lineRule="auto"/>
        <w:ind w:left="568"/>
        <w:rPr>
          <w:rFonts w:hint="eastAsia" w:ascii="黑体" w:hAnsi="黑体" w:eastAsia="黑体" w:cs="黑体"/>
          <w:b w:val="0"/>
          <w:bCs w:val="0"/>
          <w:color w:val="auto"/>
          <w:sz w:val="28"/>
          <w:szCs w:val="28"/>
        </w:rPr>
      </w:pPr>
      <w:r>
        <w:rPr>
          <w:rFonts w:hint="eastAsia" w:ascii="黑体" w:hAnsi="黑体" w:eastAsia="黑体" w:cs="黑体"/>
          <w:b w:val="0"/>
          <w:bCs w:val="0"/>
          <w:color w:val="auto"/>
          <w:spacing w:val="-2"/>
          <w:sz w:val="28"/>
          <w:szCs w:val="28"/>
        </w:rPr>
        <w:t>十</w:t>
      </w:r>
      <w:r>
        <w:rPr>
          <w:rFonts w:hint="eastAsia" w:ascii="黑体" w:hAnsi="黑体" w:eastAsia="黑体" w:cs="黑体"/>
          <w:b w:val="0"/>
          <w:bCs w:val="0"/>
          <w:color w:val="auto"/>
          <w:spacing w:val="-2"/>
          <w:sz w:val="28"/>
          <w:szCs w:val="28"/>
          <w:lang w:val="en-US" w:eastAsia="zh-CN"/>
        </w:rPr>
        <w:t>六</w:t>
      </w:r>
      <w:r>
        <w:rPr>
          <w:rFonts w:hint="eastAsia" w:ascii="黑体" w:hAnsi="黑体" w:eastAsia="黑体" w:cs="黑体"/>
          <w:b w:val="0"/>
          <w:bCs w:val="0"/>
          <w:color w:val="auto"/>
          <w:spacing w:val="-2"/>
          <w:sz w:val="28"/>
          <w:szCs w:val="28"/>
        </w:rPr>
        <w:t>、争议及其管辖</w:t>
      </w:r>
    </w:p>
    <w:p w14:paraId="3D8FA6F6">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因参加国有资产网上交易所发生的争议，由竞买人、买受人与拍卖人、委托人协商解决。协商不成的，任何一方可将争议提交标的所在地人民法院裁决，由违约方承担守约方主张权利发生的案件受理费、保全费、调查取证费、公证费、评估费、律师费等维权费用。</w:t>
      </w:r>
    </w:p>
    <w:p w14:paraId="329C3476">
      <w:pPr>
        <w:pStyle w:val="13"/>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若竞买人、买受人违约导致委托人遭受损失的，拍卖人可以接受委托人委托代为向竞买人、买受人提起诉讼并适用本条前款之约定。</w:t>
      </w:r>
    </w:p>
    <w:p w14:paraId="5A3D8C0D">
      <w:pPr>
        <w:pStyle w:val="3"/>
        <w:spacing w:line="243" w:lineRule="auto"/>
        <w:rPr>
          <w:rFonts w:hint="eastAsia" w:ascii="仿宋_GB2312" w:hAnsi="仿宋_GB2312" w:eastAsia="仿宋_GB2312" w:cs="仿宋_GB2312"/>
          <w:color w:val="auto"/>
        </w:rPr>
      </w:pPr>
    </w:p>
    <w:p w14:paraId="3005992A">
      <w:pPr>
        <w:pStyle w:val="3"/>
        <w:spacing w:line="244" w:lineRule="auto"/>
        <w:rPr>
          <w:rFonts w:hint="eastAsia" w:ascii="仿宋_GB2312" w:hAnsi="仿宋_GB2312" w:eastAsia="仿宋_GB2312" w:cs="仿宋_GB2312"/>
          <w:color w:val="auto"/>
        </w:rPr>
      </w:pPr>
    </w:p>
    <w:p w14:paraId="64B6D1E4">
      <w:pPr>
        <w:pStyle w:val="3"/>
        <w:spacing w:line="244" w:lineRule="auto"/>
        <w:rPr>
          <w:rFonts w:hint="eastAsia" w:ascii="仿宋_GB2312" w:hAnsi="仿宋_GB2312" w:eastAsia="仿宋_GB2312" w:cs="仿宋_GB2312"/>
          <w:color w:val="auto"/>
        </w:rPr>
      </w:pPr>
    </w:p>
    <w:p w14:paraId="41BD8111">
      <w:pPr>
        <w:spacing w:before="91" w:line="217" w:lineRule="auto"/>
        <w:ind w:left="4526" w:firstLine="1360" w:firstLineChars="5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lang w:eastAsia="zh-CN"/>
        </w:rPr>
        <w:t>四川旗标</w:t>
      </w:r>
      <w:r>
        <w:rPr>
          <w:rFonts w:hint="eastAsia" w:ascii="仿宋_GB2312" w:hAnsi="仿宋_GB2312" w:eastAsia="仿宋_GB2312" w:cs="仿宋_GB2312"/>
          <w:color w:val="auto"/>
          <w:spacing w:val="-4"/>
          <w:sz w:val="28"/>
          <w:szCs w:val="28"/>
        </w:rPr>
        <w:t>拍卖有限公司</w:t>
      </w:r>
    </w:p>
    <w:p w14:paraId="450B9DBC">
      <w:pPr>
        <w:spacing w:before="248" w:line="218" w:lineRule="auto"/>
        <w:ind w:left="5344" w:firstLine="1290" w:firstLineChars="5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1"/>
          <w:sz w:val="28"/>
          <w:szCs w:val="28"/>
        </w:rPr>
        <w:t>202</w:t>
      </w:r>
      <w:r>
        <w:rPr>
          <w:rFonts w:hint="eastAsia" w:ascii="仿宋_GB2312" w:hAnsi="仿宋_GB2312" w:eastAsia="仿宋_GB2312" w:cs="仿宋_GB2312"/>
          <w:color w:val="auto"/>
          <w:spacing w:val="-11"/>
          <w:sz w:val="28"/>
          <w:szCs w:val="28"/>
          <w:lang w:val="en-US" w:eastAsia="zh-CN"/>
        </w:rPr>
        <w:t>6</w:t>
      </w:r>
      <w:r>
        <w:rPr>
          <w:rFonts w:hint="eastAsia" w:ascii="仿宋_GB2312" w:hAnsi="仿宋_GB2312" w:eastAsia="仿宋_GB2312" w:cs="仿宋_GB2312"/>
          <w:color w:val="auto"/>
          <w:spacing w:val="-11"/>
          <w:sz w:val="28"/>
          <w:szCs w:val="28"/>
        </w:rPr>
        <w:t>年</w:t>
      </w:r>
      <w:r>
        <w:rPr>
          <w:rFonts w:hint="eastAsia" w:ascii="仿宋_GB2312" w:hAnsi="仿宋_GB2312" w:eastAsia="仿宋_GB2312" w:cs="仿宋_GB2312"/>
          <w:color w:val="auto"/>
          <w:spacing w:val="-11"/>
          <w:sz w:val="28"/>
          <w:szCs w:val="28"/>
          <w:lang w:val="en-US" w:eastAsia="zh-CN"/>
        </w:rPr>
        <w:t>1</w:t>
      </w:r>
      <w:r>
        <w:rPr>
          <w:rFonts w:hint="eastAsia" w:ascii="仿宋_GB2312" w:hAnsi="仿宋_GB2312" w:eastAsia="仿宋_GB2312" w:cs="仿宋_GB2312"/>
          <w:color w:val="auto"/>
          <w:spacing w:val="-11"/>
          <w:sz w:val="28"/>
          <w:szCs w:val="28"/>
        </w:rPr>
        <w:t>月</w:t>
      </w:r>
      <w:r>
        <w:rPr>
          <w:rFonts w:hint="eastAsia" w:ascii="仿宋_GB2312" w:hAnsi="仿宋_GB2312" w:eastAsia="仿宋_GB2312" w:cs="仿宋_GB2312"/>
          <w:color w:val="auto"/>
          <w:spacing w:val="-11"/>
          <w:sz w:val="28"/>
          <w:szCs w:val="28"/>
          <w:lang w:val="en-US" w:eastAsia="zh-CN"/>
        </w:rPr>
        <w:t>23</w:t>
      </w:r>
      <w:r>
        <w:rPr>
          <w:rFonts w:hint="eastAsia" w:ascii="仿宋_GB2312" w:hAnsi="仿宋_GB2312" w:eastAsia="仿宋_GB2312" w:cs="仿宋_GB2312"/>
          <w:color w:val="auto"/>
          <w:spacing w:val="-11"/>
          <w:sz w:val="28"/>
          <w:szCs w:val="28"/>
        </w:rPr>
        <w:t>日</w:t>
      </w:r>
    </w:p>
    <w:p w14:paraId="4EF54FAC">
      <w:pPr>
        <w:pStyle w:val="3"/>
        <w:spacing w:line="256" w:lineRule="auto"/>
        <w:rPr>
          <w:rFonts w:hint="eastAsia" w:ascii="仿宋" w:hAnsi="仿宋" w:eastAsia="仿宋" w:cs="仿宋"/>
          <w:color w:val="auto"/>
          <w:lang w:eastAsia="zh-CN"/>
        </w:rPr>
      </w:pPr>
    </w:p>
    <w:p w14:paraId="31753B74">
      <w:pPr>
        <w:pStyle w:val="3"/>
        <w:spacing w:line="256" w:lineRule="auto"/>
        <w:rPr>
          <w:rFonts w:hint="eastAsia" w:ascii="仿宋" w:hAnsi="仿宋" w:eastAsia="仿宋" w:cs="仿宋"/>
          <w:color w:val="auto"/>
        </w:rPr>
      </w:pPr>
    </w:p>
    <w:p w14:paraId="125BB8EE">
      <w:pPr>
        <w:spacing w:before="140" w:line="221" w:lineRule="auto"/>
        <w:outlineLvl w:val="0"/>
        <w:rPr>
          <w:rFonts w:hint="eastAsia" w:ascii="仿宋" w:hAnsi="仿宋" w:eastAsia="仿宋" w:cs="仿宋"/>
          <w:b/>
          <w:bCs/>
          <w:color w:val="auto"/>
          <w:spacing w:val="4"/>
          <w:sz w:val="43"/>
          <w:szCs w:val="43"/>
        </w:rPr>
        <w:sectPr>
          <w:footerReference r:id="rId7" w:type="default"/>
          <w:pgSz w:w="11906" w:h="16839"/>
          <w:pgMar w:top="1417" w:right="1474" w:bottom="1417" w:left="1474" w:header="0" w:footer="1409" w:gutter="0"/>
          <w:pgNumType w:fmt="decimal" w:start="1"/>
          <w:cols w:space="720" w:num="1"/>
        </w:sectPr>
      </w:pPr>
    </w:p>
    <w:p w14:paraId="2EB7E00A">
      <w:pPr>
        <w:pStyle w:val="2"/>
        <w:widowControl w:val="0"/>
        <w:kinsoku/>
        <w:autoSpaceDE/>
        <w:autoSpaceDN/>
        <w:adjustRightInd/>
        <w:snapToGrid/>
        <w:spacing w:before="0" w:after="0" w:line="578" w:lineRule="exact"/>
        <w:jc w:val="center"/>
        <w:textAlignment w:val="auto"/>
        <w:rPr>
          <w:rFonts w:hint="eastAsia" w:ascii="方正小标宋简体" w:hAnsi="方正小标宋简体" w:eastAsia="方正小标宋简体" w:cs="方正小标宋简体"/>
          <w:b w:val="0"/>
          <w:bCs w:val="0"/>
          <w:snapToGrid/>
          <w:color w:val="auto"/>
          <w:kern w:val="2"/>
          <w:lang w:val="en-US" w:eastAsia="zh-TW"/>
        </w:rPr>
      </w:pPr>
      <w:bookmarkStart w:id="11" w:name="_Toc9812"/>
      <w:r>
        <w:rPr>
          <w:rFonts w:hint="eastAsia" w:ascii="方正小标宋简体" w:hAnsi="方正小标宋简体" w:eastAsia="方正小标宋简体" w:cs="方正小标宋简体"/>
          <w:b w:val="0"/>
          <w:bCs w:val="0"/>
          <w:snapToGrid/>
          <w:color w:val="auto"/>
          <w:kern w:val="2"/>
          <w:lang w:val="en-US" w:eastAsia="zh-TW"/>
        </w:rPr>
        <w:t>第三章</w:t>
      </w:r>
      <w:r>
        <w:rPr>
          <w:rFonts w:hint="eastAsia" w:ascii="方正小标宋简体" w:hAnsi="方正小标宋简体" w:eastAsia="方正小标宋简体" w:cs="方正小标宋简体"/>
          <w:b w:val="0"/>
          <w:bCs w:val="0"/>
          <w:snapToGrid/>
          <w:color w:val="auto"/>
          <w:kern w:val="2"/>
          <w:lang w:val="en-US" w:eastAsia="zh-CN"/>
        </w:rPr>
        <w:t xml:space="preserve"> </w:t>
      </w:r>
      <w:r>
        <w:rPr>
          <w:rFonts w:hint="eastAsia" w:ascii="方正小标宋简体" w:hAnsi="方正小标宋简体" w:eastAsia="方正小标宋简体" w:cs="方正小标宋简体"/>
          <w:b w:val="0"/>
          <w:bCs w:val="0"/>
          <w:snapToGrid/>
          <w:color w:val="auto"/>
          <w:kern w:val="2"/>
          <w:lang w:val="en-US" w:eastAsia="zh-TW"/>
        </w:rPr>
        <w:t>标的信息表</w:t>
      </w:r>
      <w:bookmarkEnd w:id="11"/>
    </w:p>
    <w:p w14:paraId="004E3A87">
      <w:pPr>
        <w:spacing w:before="47"/>
        <w:rPr>
          <w:rFonts w:hint="eastAsia" w:ascii="仿宋" w:hAnsi="仿宋" w:eastAsia="仿宋" w:cs="仿宋"/>
          <w:color w:val="auto"/>
        </w:rPr>
      </w:pPr>
    </w:p>
    <w:tbl>
      <w:tblPr>
        <w:tblStyle w:val="11"/>
        <w:tblW w:w="144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2210"/>
        <w:gridCol w:w="911"/>
        <w:gridCol w:w="1082"/>
        <w:gridCol w:w="1071"/>
        <w:gridCol w:w="8411"/>
      </w:tblGrid>
      <w:tr w14:paraId="414BE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vAlign w:val="center"/>
          </w:tcPr>
          <w:p w14:paraId="3F847C2A">
            <w:pPr>
              <w:spacing w:before="78" w:line="223" w:lineRule="auto"/>
              <w:jc w:val="center"/>
              <w:outlineLvl w:val="0"/>
              <w:rPr>
                <w:rFonts w:hint="eastAsia" w:ascii="黑体" w:hAnsi="黑体" w:eastAsia="黑体" w:cs="黑体"/>
                <w:color w:val="auto"/>
                <w:sz w:val="21"/>
                <w:szCs w:val="21"/>
              </w:rPr>
            </w:pPr>
            <w:bookmarkStart w:id="12" w:name="_Toc26001"/>
            <w:bookmarkStart w:id="13" w:name="_Toc9638"/>
            <w:bookmarkStart w:id="14" w:name="_Toc21479"/>
            <w:bookmarkStart w:id="15" w:name="_Toc19547"/>
            <w:r>
              <w:rPr>
                <w:rFonts w:hint="eastAsia" w:ascii="黑体" w:hAnsi="黑体" w:eastAsia="黑体" w:cs="黑体"/>
                <w:color w:val="auto"/>
                <w:spacing w:val="-5"/>
                <w:sz w:val="21"/>
                <w:szCs w:val="21"/>
              </w:rPr>
              <w:t>序号</w:t>
            </w:r>
            <w:bookmarkEnd w:id="12"/>
            <w:bookmarkEnd w:id="13"/>
            <w:bookmarkEnd w:id="14"/>
            <w:bookmarkEnd w:id="15"/>
          </w:p>
        </w:tc>
        <w:tc>
          <w:tcPr>
            <w:tcW w:w="2210" w:type="dxa"/>
            <w:vAlign w:val="center"/>
          </w:tcPr>
          <w:p w14:paraId="5F46DDA2">
            <w:pPr>
              <w:spacing w:before="78" w:line="222" w:lineRule="auto"/>
              <w:jc w:val="center"/>
              <w:outlineLvl w:val="0"/>
              <w:rPr>
                <w:rFonts w:hint="eastAsia" w:ascii="黑体" w:hAnsi="黑体" w:eastAsia="黑体" w:cs="黑体"/>
                <w:color w:val="auto"/>
                <w:sz w:val="21"/>
                <w:szCs w:val="21"/>
              </w:rPr>
            </w:pPr>
            <w:bookmarkStart w:id="16" w:name="_Toc29060"/>
            <w:bookmarkStart w:id="17" w:name="_Toc9401"/>
            <w:bookmarkStart w:id="18" w:name="_Toc33"/>
            <w:bookmarkStart w:id="19" w:name="_Toc5329"/>
            <w:r>
              <w:rPr>
                <w:rFonts w:hint="eastAsia" w:ascii="黑体" w:hAnsi="黑体" w:eastAsia="黑体" w:cs="黑体"/>
                <w:color w:val="auto"/>
                <w:spacing w:val="-2"/>
                <w:sz w:val="21"/>
                <w:szCs w:val="21"/>
              </w:rPr>
              <w:t>标的名称</w:t>
            </w:r>
            <w:bookmarkEnd w:id="16"/>
            <w:bookmarkEnd w:id="17"/>
            <w:bookmarkEnd w:id="18"/>
            <w:bookmarkEnd w:id="19"/>
          </w:p>
        </w:tc>
        <w:tc>
          <w:tcPr>
            <w:tcW w:w="911" w:type="dxa"/>
            <w:vAlign w:val="center"/>
          </w:tcPr>
          <w:p w14:paraId="6459A24C">
            <w:pPr>
              <w:spacing w:before="78" w:line="222" w:lineRule="auto"/>
              <w:jc w:val="center"/>
              <w:rPr>
                <w:rFonts w:hint="eastAsia" w:ascii="黑体" w:hAnsi="黑体" w:eastAsia="黑体" w:cs="黑体"/>
                <w:color w:val="auto"/>
                <w:spacing w:val="-3"/>
                <w:sz w:val="21"/>
                <w:szCs w:val="21"/>
              </w:rPr>
            </w:pPr>
            <w:r>
              <w:rPr>
                <w:rFonts w:hint="eastAsia" w:ascii="黑体" w:hAnsi="黑体" w:eastAsia="黑体" w:cs="黑体"/>
                <w:color w:val="auto"/>
                <w:spacing w:val="-3"/>
                <w:sz w:val="21"/>
                <w:szCs w:val="21"/>
              </w:rPr>
              <w:t>起拍价</w:t>
            </w:r>
          </w:p>
          <w:p w14:paraId="368EA6C7">
            <w:pPr>
              <w:spacing w:before="78" w:line="222" w:lineRule="auto"/>
              <w:jc w:val="center"/>
              <w:rPr>
                <w:rFonts w:hint="eastAsia" w:ascii="黑体" w:hAnsi="黑体" w:eastAsia="黑体" w:cs="黑体"/>
                <w:color w:val="auto"/>
                <w:sz w:val="21"/>
                <w:szCs w:val="21"/>
                <w:lang w:eastAsia="zh-CN"/>
              </w:rPr>
            </w:pPr>
            <w:r>
              <w:rPr>
                <w:rFonts w:hint="eastAsia" w:ascii="黑体" w:hAnsi="黑体" w:eastAsia="黑体" w:cs="黑体"/>
                <w:color w:val="auto"/>
                <w:spacing w:val="-3"/>
                <w:sz w:val="21"/>
                <w:szCs w:val="21"/>
                <w:lang w:eastAsia="zh-CN"/>
              </w:rPr>
              <w:t>（</w:t>
            </w:r>
            <w:r>
              <w:rPr>
                <w:rFonts w:hint="eastAsia" w:ascii="黑体" w:hAnsi="黑体" w:eastAsia="黑体" w:cs="黑体"/>
                <w:color w:val="auto"/>
                <w:spacing w:val="-3"/>
                <w:sz w:val="21"/>
                <w:szCs w:val="21"/>
                <w:lang w:val="en-US" w:eastAsia="zh-CN"/>
              </w:rPr>
              <w:t>万元</w:t>
            </w:r>
            <w:r>
              <w:rPr>
                <w:rFonts w:hint="eastAsia" w:ascii="黑体" w:hAnsi="黑体" w:eastAsia="黑体" w:cs="黑体"/>
                <w:color w:val="auto"/>
                <w:spacing w:val="-3"/>
                <w:sz w:val="21"/>
                <w:szCs w:val="21"/>
                <w:lang w:eastAsia="zh-CN"/>
              </w:rPr>
              <w:t>）</w:t>
            </w:r>
          </w:p>
        </w:tc>
        <w:tc>
          <w:tcPr>
            <w:tcW w:w="1082" w:type="dxa"/>
            <w:vAlign w:val="center"/>
          </w:tcPr>
          <w:p w14:paraId="1D4DEA40">
            <w:pPr>
              <w:spacing w:before="78" w:line="222" w:lineRule="auto"/>
              <w:jc w:val="center"/>
              <w:rPr>
                <w:rFonts w:hint="eastAsia" w:ascii="黑体" w:hAnsi="黑体" w:eastAsia="黑体" w:cs="黑体"/>
                <w:color w:val="auto"/>
                <w:spacing w:val="-3"/>
                <w:sz w:val="21"/>
                <w:szCs w:val="21"/>
                <w:lang w:val="en-US" w:eastAsia="zh-CN"/>
              </w:rPr>
            </w:pPr>
            <w:bookmarkStart w:id="20" w:name="_Toc30607"/>
            <w:bookmarkStart w:id="21" w:name="_Toc23356"/>
            <w:bookmarkStart w:id="22" w:name="_Toc10696"/>
            <w:bookmarkStart w:id="23" w:name="_Toc17465"/>
            <w:r>
              <w:rPr>
                <w:rFonts w:hint="eastAsia" w:ascii="黑体" w:hAnsi="黑体" w:eastAsia="黑体" w:cs="黑体"/>
                <w:color w:val="auto"/>
                <w:spacing w:val="-3"/>
                <w:sz w:val="21"/>
                <w:szCs w:val="21"/>
                <w:lang w:val="en-US" w:eastAsia="zh-CN"/>
              </w:rPr>
              <w:t>竞买</w:t>
            </w:r>
            <w:bookmarkEnd w:id="20"/>
            <w:bookmarkEnd w:id="21"/>
            <w:bookmarkEnd w:id="22"/>
            <w:bookmarkStart w:id="24" w:name="_Toc31064"/>
            <w:bookmarkStart w:id="25" w:name="_Toc12675"/>
            <w:bookmarkStart w:id="26" w:name="_Toc15573"/>
            <w:r>
              <w:rPr>
                <w:rFonts w:hint="eastAsia" w:ascii="黑体" w:hAnsi="黑体" w:eastAsia="黑体" w:cs="黑体"/>
                <w:color w:val="auto"/>
                <w:spacing w:val="-3"/>
                <w:sz w:val="21"/>
                <w:szCs w:val="21"/>
                <w:lang w:val="en-US" w:eastAsia="zh-CN"/>
              </w:rPr>
              <w:t>保证金</w:t>
            </w:r>
            <w:bookmarkEnd w:id="23"/>
            <w:bookmarkEnd w:id="24"/>
            <w:bookmarkEnd w:id="25"/>
            <w:bookmarkEnd w:id="26"/>
          </w:p>
          <w:p w14:paraId="7B631D89">
            <w:pPr>
              <w:spacing w:before="78" w:line="222" w:lineRule="auto"/>
              <w:jc w:val="center"/>
              <w:rPr>
                <w:rFonts w:hint="eastAsia" w:ascii="黑体" w:hAnsi="黑体" w:eastAsia="黑体" w:cs="黑体"/>
                <w:color w:val="auto"/>
                <w:sz w:val="21"/>
                <w:szCs w:val="21"/>
                <w:lang w:eastAsia="zh-CN"/>
              </w:rPr>
            </w:pPr>
            <w:bookmarkStart w:id="27" w:name="_Toc25044"/>
            <w:bookmarkStart w:id="28" w:name="_Toc26255"/>
            <w:r>
              <w:rPr>
                <w:rFonts w:hint="eastAsia" w:ascii="黑体" w:hAnsi="黑体" w:eastAsia="黑体" w:cs="黑体"/>
                <w:color w:val="auto"/>
                <w:spacing w:val="-3"/>
                <w:sz w:val="21"/>
                <w:szCs w:val="21"/>
                <w:lang w:val="en-US" w:eastAsia="zh-CN"/>
              </w:rPr>
              <w:t>（万元）</w:t>
            </w:r>
            <w:bookmarkEnd w:id="27"/>
            <w:bookmarkEnd w:id="28"/>
          </w:p>
        </w:tc>
        <w:tc>
          <w:tcPr>
            <w:tcW w:w="1071" w:type="dxa"/>
            <w:vAlign w:val="center"/>
          </w:tcPr>
          <w:p w14:paraId="2862747E">
            <w:pPr>
              <w:spacing w:before="78" w:line="222" w:lineRule="auto"/>
              <w:jc w:val="center"/>
              <w:rPr>
                <w:rFonts w:hint="eastAsia" w:ascii="黑体" w:hAnsi="黑体" w:eastAsia="黑体" w:cs="黑体"/>
                <w:color w:val="auto"/>
                <w:spacing w:val="-3"/>
                <w:sz w:val="21"/>
                <w:szCs w:val="21"/>
              </w:rPr>
            </w:pPr>
            <w:r>
              <w:rPr>
                <w:rFonts w:hint="eastAsia" w:ascii="黑体" w:hAnsi="黑体" w:eastAsia="黑体" w:cs="黑体"/>
                <w:color w:val="auto"/>
                <w:spacing w:val="-3"/>
                <w:sz w:val="21"/>
                <w:szCs w:val="21"/>
              </w:rPr>
              <w:t>加价幅度</w:t>
            </w:r>
          </w:p>
          <w:p w14:paraId="2BF436CE">
            <w:pPr>
              <w:spacing w:before="78" w:line="222" w:lineRule="auto"/>
              <w:jc w:val="center"/>
              <w:rPr>
                <w:rFonts w:hint="eastAsia" w:ascii="黑体" w:hAnsi="黑体" w:eastAsia="黑体" w:cs="黑体"/>
                <w:color w:val="auto"/>
                <w:sz w:val="21"/>
                <w:szCs w:val="21"/>
                <w:lang w:eastAsia="zh-CN"/>
              </w:rPr>
            </w:pPr>
            <w:r>
              <w:rPr>
                <w:rFonts w:hint="eastAsia" w:ascii="黑体" w:hAnsi="黑体" w:eastAsia="黑体" w:cs="黑体"/>
                <w:color w:val="auto"/>
                <w:spacing w:val="-3"/>
                <w:sz w:val="21"/>
                <w:szCs w:val="21"/>
                <w:lang w:eastAsia="zh-CN"/>
              </w:rPr>
              <w:t>（</w:t>
            </w:r>
            <w:r>
              <w:rPr>
                <w:rFonts w:hint="eastAsia" w:ascii="黑体" w:hAnsi="黑体" w:eastAsia="黑体" w:cs="黑体"/>
                <w:color w:val="auto"/>
                <w:spacing w:val="-3"/>
                <w:sz w:val="21"/>
                <w:szCs w:val="21"/>
                <w:lang w:val="en-US" w:eastAsia="zh-CN"/>
              </w:rPr>
              <w:t>万元</w:t>
            </w:r>
            <w:r>
              <w:rPr>
                <w:rFonts w:hint="eastAsia" w:ascii="黑体" w:hAnsi="黑体" w:eastAsia="黑体" w:cs="黑体"/>
                <w:color w:val="auto"/>
                <w:spacing w:val="-3"/>
                <w:sz w:val="21"/>
                <w:szCs w:val="21"/>
                <w:lang w:eastAsia="zh-CN"/>
              </w:rPr>
              <w:t>）</w:t>
            </w:r>
          </w:p>
        </w:tc>
        <w:tc>
          <w:tcPr>
            <w:tcW w:w="8411" w:type="dxa"/>
            <w:vAlign w:val="center"/>
          </w:tcPr>
          <w:p w14:paraId="06139DF3">
            <w:pPr>
              <w:spacing w:before="78" w:line="222" w:lineRule="auto"/>
              <w:jc w:val="center"/>
              <w:rPr>
                <w:rFonts w:hint="default" w:ascii="黑体" w:hAnsi="黑体" w:eastAsia="黑体" w:cs="黑体"/>
                <w:color w:val="auto"/>
                <w:sz w:val="21"/>
                <w:szCs w:val="21"/>
                <w:lang w:val="en-US" w:eastAsia="zh-CN"/>
              </w:rPr>
            </w:pPr>
            <w:r>
              <w:rPr>
                <w:rFonts w:hint="eastAsia" w:ascii="黑体" w:hAnsi="黑体" w:eastAsia="黑体" w:cs="黑体"/>
                <w:color w:val="auto"/>
                <w:spacing w:val="-5"/>
                <w:sz w:val="21"/>
                <w:szCs w:val="21"/>
                <w:lang w:val="en-US" w:eastAsia="zh-CN"/>
              </w:rPr>
              <w:t>公司现状说明</w:t>
            </w:r>
          </w:p>
        </w:tc>
      </w:tr>
      <w:tr w14:paraId="44109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07" w:hRule="atLeast"/>
        </w:trPr>
        <w:tc>
          <w:tcPr>
            <w:tcW w:w="724" w:type="dxa"/>
            <w:vAlign w:val="center"/>
          </w:tcPr>
          <w:p w14:paraId="32982D48">
            <w:pPr>
              <w:spacing w:line="252" w:lineRule="auto"/>
              <w:jc w:val="center"/>
              <w:rPr>
                <w:rFonts w:hint="eastAsia" w:ascii="仿宋_GB2312" w:hAnsi="仿宋_GB2312" w:eastAsia="仿宋_GB2312" w:cs="仿宋_GB2312"/>
                <w:b w:val="0"/>
                <w:bCs w:val="0"/>
                <w:color w:val="auto"/>
                <w:sz w:val="28"/>
                <w:szCs w:val="28"/>
              </w:rPr>
            </w:pPr>
          </w:p>
          <w:p w14:paraId="2E8C06A8">
            <w:pPr>
              <w:pStyle w:val="12"/>
              <w:spacing w:before="72" w:line="238" w:lineRule="auto"/>
              <w:jc w:val="center"/>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1</w:t>
            </w:r>
          </w:p>
        </w:tc>
        <w:tc>
          <w:tcPr>
            <w:tcW w:w="2210" w:type="dxa"/>
            <w:vAlign w:val="center"/>
          </w:tcPr>
          <w:p w14:paraId="5C5E61DA">
            <w:pPr>
              <w:spacing w:line="252" w:lineRule="auto"/>
              <w:jc w:val="center"/>
              <w:rPr>
                <w:rFonts w:hint="eastAsia" w:ascii="仿宋_GB2312" w:hAnsi="仿宋_GB2312" w:eastAsia="仿宋_GB2312" w:cs="仿宋_GB2312"/>
                <w:b w:val="0"/>
                <w:bCs w:val="0"/>
                <w:color w:val="auto"/>
                <w:sz w:val="24"/>
                <w:szCs w:val="24"/>
              </w:rPr>
            </w:pPr>
          </w:p>
          <w:p w14:paraId="79636C46">
            <w:pPr>
              <w:pStyle w:val="12"/>
              <w:spacing w:before="72" w:line="335" w:lineRule="auto"/>
              <w:ind w:left="117" w:right="133"/>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pacing w:val="-3"/>
                <w:sz w:val="24"/>
                <w:szCs w:val="24"/>
              </w:rPr>
              <w:t>四川省乐山盛通盐业矿山有限责任公司</w:t>
            </w:r>
            <w:r>
              <w:rPr>
                <w:rFonts w:hint="eastAsia" w:ascii="仿宋_GB2312" w:hAnsi="仿宋_GB2312" w:eastAsia="仿宋_GB2312" w:cs="仿宋_GB2312"/>
                <w:b w:val="0"/>
                <w:bCs w:val="0"/>
                <w:color w:val="auto"/>
                <w:spacing w:val="-3"/>
                <w:sz w:val="24"/>
                <w:szCs w:val="24"/>
                <w:lang w:val="en-US" w:eastAsia="zh-CN"/>
              </w:rPr>
              <w:t>4</w:t>
            </w:r>
            <w:r>
              <w:rPr>
                <w:rFonts w:hint="eastAsia" w:ascii="仿宋_GB2312" w:hAnsi="仿宋_GB2312" w:eastAsia="仿宋_GB2312" w:cs="仿宋_GB2312"/>
                <w:b w:val="0"/>
                <w:bCs w:val="0"/>
                <w:color w:val="auto"/>
                <w:spacing w:val="-3"/>
                <w:sz w:val="24"/>
                <w:szCs w:val="24"/>
              </w:rPr>
              <w:t>%</w:t>
            </w:r>
            <w:r>
              <w:rPr>
                <w:rFonts w:hint="eastAsia" w:ascii="仿宋_GB2312" w:hAnsi="仿宋_GB2312" w:eastAsia="仿宋_GB2312" w:cs="仿宋_GB2312"/>
                <w:b w:val="0"/>
                <w:bCs w:val="0"/>
                <w:color w:val="auto"/>
                <w:spacing w:val="-3"/>
                <w:sz w:val="24"/>
                <w:szCs w:val="24"/>
                <w:lang w:val="en-US" w:eastAsia="zh-CN"/>
              </w:rPr>
              <w:t>的股权</w:t>
            </w:r>
          </w:p>
        </w:tc>
        <w:tc>
          <w:tcPr>
            <w:tcW w:w="911" w:type="dxa"/>
            <w:vAlign w:val="center"/>
          </w:tcPr>
          <w:p w14:paraId="4D7242F3">
            <w:pPr>
              <w:spacing w:line="257" w:lineRule="auto"/>
              <w:jc w:val="center"/>
              <w:rPr>
                <w:rFonts w:hint="eastAsia" w:ascii="仿宋_GB2312" w:hAnsi="仿宋_GB2312" w:eastAsia="仿宋_GB2312" w:cs="仿宋_GB2312"/>
                <w:b w:val="0"/>
                <w:bCs w:val="0"/>
                <w:color w:val="auto"/>
                <w:sz w:val="24"/>
                <w:szCs w:val="24"/>
              </w:rPr>
            </w:pPr>
          </w:p>
          <w:p w14:paraId="42F87D6A">
            <w:pPr>
              <w:pStyle w:val="12"/>
              <w:spacing w:before="72" w:line="222" w:lineRule="auto"/>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pacing w:val="-5"/>
                <w:sz w:val="24"/>
                <w:szCs w:val="24"/>
                <w:highlight w:val="none"/>
                <w:lang w:val="en-US" w:eastAsia="zh-CN"/>
              </w:rPr>
              <w:t>156</w:t>
            </w:r>
            <w:r>
              <w:rPr>
                <w:rFonts w:hint="eastAsia" w:ascii="仿宋_GB2312" w:hAnsi="仿宋_GB2312" w:eastAsia="仿宋_GB2312" w:cs="仿宋_GB2312"/>
                <w:b w:val="0"/>
                <w:bCs w:val="0"/>
                <w:color w:val="auto"/>
                <w:spacing w:val="-5"/>
                <w:sz w:val="24"/>
                <w:szCs w:val="24"/>
                <w:highlight w:val="none"/>
              </w:rPr>
              <w:t>.</w:t>
            </w:r>
            <w:r>
              <w:rPr>
                <w:rFonts w:hint="eastAsia" w:ascii="仿宋_GB2312" w:hAnsi="仿宋_GB2312" w:eastAsia="仿宋_GB2312" w:cs="仿宋_GB2312"/>
                <w:b w:val="0"/>
                <w:bCs w:val="0"/>
                <w:color w:val="auto"/>
                <w:spacing w:val="-5"/>
                <w:sz w:val="24"/>
                <w:szCs w:val="24"/>
                <w:highlight w:val="none"/>
                <w:lang w:val="en-US" w:eastAsia="zh-CN"/>
              </w:rPr>
              <w:t>58</w:t>
            </w:r>
          </w:p>
        </w:tc>
        <w:tc>
          <w:tcPr>
            <w:tcW w:w="1082" w:type="dxa"/>
            <w:vAlign w:val="center"/>
          </w:tcPr>
          <w:p w14:paraId="778D09F7">
            <w:pPr>
              <w:spacing w:line="257" w:lineRule="auto"/>
              <w:jc w:val="center"/>
              <w:rPr>
                <w:rFonts w:hint="eastAsia" w:ascii="仿宋_GB2312" w:hAnsi="仿宋_GB2312" w:eastAsia="仿宋_GB2312" w:cs="仿宋_GB2312"/>
                <w:b w:val="0"/>
                <w:bCs w:val="0"/>
                <w:color w:val="auto"/>
                <w:sz w:val="24"/>
                <w:szCs w:val="24"/>
              </w:rPr>
            </w:pPr>
          </w:p>
          <w:p w14:paraId="72A4D0FD">
            <w:pPr>
              <w:pStyle w:val="12"/>
              <w:spacing w:before="72" w:line="222" w:lineRule="auto"/>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pacing w:val="-9"/>
                <w:sz w:val="24"/>
                <w:szCs w:val="24"/>
                <w:lang w:val="en-US" w:eastAsia="zh-CN"/>
              </w:rPr>
              <w:t>40</w:t>
            </w:r>
          </w:p>
        </w:tc>
        <w:tc>
          <w:tcPr>
            <w:tcW w:w="1071" w:type="dxa"/>
            <w:vAlign w:val="center"/>
          </w:tcPr>
          <w:p w14:paraId="16586188">
            <w:pPr>
              <w:spacing w:line="257" w:lineRule="auto"/>
              <w:jc w:val="center"/>
              <w:rPr>
                <w:rFonts w:hint="eastAsia" w:ascii="仿宋_GB2312" w:hAnsi="仿宋_GB2312" w:eastAsia="仿宋_GB2312" w:cs="仿宋_GB2312"/>
                <w:b w:val="0"/>
                <w:bCs w:val="0"/>
                <w:color w:val="auto"/>
                <w:sz w:val="24"/>
                <w:szCs w:val="24"/>
              </w:rPr>
            </w:pPr>
          </w:p>
          <w:p w14:paraId="7D79388B">
            <w:pPr>
              <w:pStyle w:val="12"/>
              <w:spacing w:before="72" w:line="222" w:lineRule="auto"/>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pacing w:val="-9"/>
                <w:sz w:val="24"/>
                <w:szCs w:val="24"/>
              </w:rPr>
              <w:t>0.1</w:t>
            </w:r>
          </w:p>
        </w:tc>
        <w:tc>
          <w:tcPr>
            <w:tcW w:w="8411" w:type="dxa"/>
            <w:vAlign w:val="center"/>
          </w:tcPr>
          <w:p w14:paraId="1450B98B">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400" w:lineRule="exact"/>
              <w:ind w:firstLine="468" w:firstLineChars="200"/>
              <w:jc w:val="left"/>
              <w:textAlignment w:val="baseline"/>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pacing w:val="-3"/>
                <w:sz w:val="24"/>
                <w:szCs w:val="24"/>
                <w:lang w:val="en-US" w:eastAsia="zh-CN"/>
              </w:rPr>
              <w:t>1.</w:t>
            </w:r>
            <w:r>
              <w:rPr>
                <w:rFonts w:hint="eastAsia" w:ascii="仿宋_GB2312" w:hAnsi="仿宋_GB2312" w:eastAsia="仿宋_GB2312" w:cs="仿宋_GB2312"/>
                <w:b w:val="0"/>
                <w:bCs w:val="0"/>
                <w:color w:val="auto"/>
                <w:sz w:val="24"/>
                <w:szCs w:val="24"/>
              </w:rPr>
              <w:t>公司</w:t>
            </w:r>
            <w:r>
              <w:rPr>
                <w:rFonts w:hint="eastAsia" w:ascii="仿宋_GB2312" w:hAnsi="仿宋_GB2312" w:eastAsia="仿宋_GB2312" w:cs="仿宋_GB2312"/>
                <w:b w:val="0"/>
                <w:bCs w:val="0"/>
                <w:color w:val="auto"/>
                <w:sz w:val="24"/>
                <w:szCs w:val="24"/>
                <w:lang w:val="en-US" w:eastAsia="zh-CN"/>
              </w:rPr>
              <w:t>于2018年7月至今营业处于停滞状态，公司主要经营范围为：</w:t>
            </w:r>
            <w:r>
              <w:rPr>
                <w:rFonts w:hint="eastAsia" w:ascii="仿宋_GB2312" w:hAnsi="仿宋_GB2312" w:eastAsia="仿宋_GB2312" w:cs="仿宋_GB2312"/>
                <w:b w:val="0"/>
                <w:bCs w:val="0"/>
                <w:color w:val="auto"/>
                <w:sz w:val="24"/>
                <w:szCs w:val="24"/>
              </w:rPr>
              <w:t>岩盐开采</w:t>
            </w:r>
            <w:r>
              <w:rPr>
                <w:rFonts w:hint="eastAsia" w:ascii="仿宋_GB2312" w:hAnsi="仿宋_GB2312" w:eastAsia="仿宋_GB2312" w:cs="仿宋_GB2312"/>
                <w:b w:val="0"/>
                <w:bCs w:val="0"/>
                <w:color w:val="auto"/>
                <w:sz w:val="24"/>
                <w:szCs w:val="24"/>
                <w:lang w:eastAsia="zh-CN"/>
              </w:rPr>
              <w:t>、</w:t>
            </w:r>
            <w:r>
              <w:rPr>
                <w:rFonts w:hint="eastAsia" w:ascii="仿宋_GB2312" w:hAnsi="仿宋_GB2312" w:eastAsia="仿宋_GB2312" w:cs="仿宋_GB2312"/>
                <w:b w:val="0"/>
                <w:bCs w:val="0"/>
                <w:color w:val="auto"/>
                <w:sz w:val="24"/>
                <w:szCs w:val="24"/>
              </w:rPr>
              <w:t>销售</w:t>
            </w:r>
            <w:r>
              <w:rPr>
                <w:rFonts w:hint="eastAsia" w:ascii="仿宋_GB2312" w:hAnsi="仿宋_GB2312" w:eastAsia="仿宋_GB2312" w:cs="仿宋_GB2312"/>
                <w:b w:val="0"/>
                <w:bCs w:val="0"/>
                <w:color w:val="auto"/>
                <w:sz w:val="24"/>
                <w:szCs w:val="24"/>
                <w:lang w:val="en-US" w:eastAsia="zh-CN"/>
              </w:rPr>
              <w:t>（依法须经批准的项目，经相关部门批准后方可开展经营活动）</w:t>
            </w:r>
            <w:r>
              <w:rPr>
                <w:rFonts w:hint="eastAsia" w:ascii="仿宋_GB2312" w:hAnsi="仿宋_GB2312" w:eastAsia="仿宋_GB2312" w:cs="仿宋_GB2312"/>
                <w:b w:val="0"/>
                <w:bCs w:val="0"/>
                <w:color w:val="auto"/>
                <w:sz w:val="24"/>
                <w:szCs w:val="24"/>
              </w:rPr>
              <w:t>。</w:t>
            </w:r>
          </w:p>
          <w:p w14:paraId="1BEB46DD">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400" w:lineRule="exact"/>
              <w:ind w:firstLine="480" w:firstLineChars="200"/>
              <w:jc w:val="left"/>
              <w:textAlignment w:val="baseline"/>
              <w:rPr>
                <w:rFonts w:hint="eastAsia" w:ascii="仿宋_GB2312" w:hAnsi="仿宋_GB2312" w:eastAsia="仿宋_GB2312" w:cs="仿宋_GB2312"/>
                <w:b w:val="0"/>
                <w:bCs w:val="0"/>
                <w:color w:val="auto"/>
                <w:sz w:val="24"/>
                <w:szCs w:val="24"/>
                <w:highlight w:val="none"/>
                <w:lang w:eastAsia="zh-CN"/>
              </w:rPr>
            </w:pPr>
            <w:r>
              <w:rPr>
                <w:rFonts w:hint="eastAsia" w:ascii="仿宋_GB2312" w:hAnsi="仿宋_GB2312" w:eastAsia="仿宋_GB2312" w:cs="仿宋_GB2312"/>
                <w:b w:val="0"/>
                <w:bCs w:val="0"/>
                <w:color w:val="auto"/>
                <w:sz w:val="24"/>
                <w:szCs w:val="24"/>
                <w:lang w:val="en-US" w:eastAsia="zh-CN"/>
              </w:rPr>
              <w:t>2.</w:t>
            </w:r>
            <w:r>
              <w:rPr>
                <w:rFonts w:hint="eastAsia" w:ascii="仿宋_GB2312" w:hAnsi="仿宋_GB2312" w:eastAsia="仿宋_GB2312" w:cs="仿宋_GB2312"/>
                <w:b w:val="0"/>
                <w:bCs w:val="0"/>
                <w:color w:val="auto"/>
                <w:sz w:val="24"/>
                <w:szCs w:val="24"/>
              </w:rPr>
              <w:t>四川乐山联峰盐化有限责任公司井研分公司</w:t>
            </w:r>
            <w:r>
              <w:rPr>
                <w:rFonts w:hint="eastAsia" w:ascii="仿宋_GB2312" w:hAnsi="仿宋_GB2312" w:eastAsia="仿宋_GB2312" w:cs="仿宋_GB2312"/>
                <w:b w:val="0"/>
                <w:bCs w:val="0"/>
                <w:color w:val="auto"/>
                <w:sz w:val="24"/>
                <w:szCs w:val="24"/>
                <w:lang w:eastAsia="zh-CN"/>
              </w:rPr>
              <w:t>为公司主要客户</w:t>
            </w:r>
            <w:r>
              <w:rPr>
                <w:rFonts w:hint="eastAsia" w:ascii="仿宋_GB2312" w:hAnsi="仿宋_GB2312" w:eastAsia="仿宋_GB2312" w:cs="仿宋_GB2312"/>
                <w:b w:val="0"/>
                <w:bCs w:val="0"/>
                <w:color w:val="auto"/>
                <w:sz w:val="24"/>
                <w:szCs w:val="24"/>
              </w:rPr>
              <w:t>，因该客户自2018年7月停产，</w:t>
            </w:r>
            <w:r>
              <w:rPr>
                <w:rFonts w:hint="eastAsia" w:ascii="仿宋_GB2312" w:hAnsi="仿宋_GB2312" w:eastAsia="仿宋_GB2312" w:cs="仿宋_GB2312"/>
                <w:b w:val="0"/>
                <w:bCs w:val="0"/>
                <w:color w:val="auto"/>
                <w:sz w:val="24"/>
                <w:szCs w:val="24"/>
                <w:lang w:val="en-US" w:eastAsia="zh-CN"/>
              </w:rPr>
              <w:t>导致</w:t>
            </w:r>
            <w:r>
              <w:rPr>
                <w:rFonts w:hint="eastAsia" w:ascii="仿宋_GB2312" w:hAnsi="仿宋_GB2312" w:eastAsia="仿宋_GB2312" w:cs="仿宋_GB2312"/>
                <w:b w:val="0"/>
                <w:bCs w:val="0"/>
                <w:color w:val="auto"/>
                <w:sz w:val="24"/>
                <w:szCs w:val="24"/>
              </w:rPr>
              <w:t>公司</w:t>
            </w:r>
            <w:r>
              <w:rPr>
                <w:rFonts w:hint="eastAsia" w:ascii="仿宋_GB2312" w:hAnsi="仿宋_GB2312" w:eastAsia="仿宋_GB2312" w:cs="仿宋_GB2312"/>
                <w:b w:val="0"/>
                <w:bCs w:val="0"/>
                <w:color w:val="auto"/>
                <w:sz w:val="24"/>
                <w:szCs w:val="24"/>
                <w:lang w:val="en-US" w:eastAsia="zh-CN"/>
              </w:rPr>
              <w:t>相继</w:t>
            </w:r>
            <w:r>
              <w:rPr>
                <w:rFonts w:hint="eastAsia" w:ascii="仿宋_GB2312" w:hAnsi="仿宋_GB2312" w:eastAsia="仿宋_GB2312" w:cs="仿宋_GB2312"/>
                <w:b w:val="0"/>
                <w:bCs w:val="0"/>
                <w:color w:val="auto"/>
                <w:sz w:val="24"/>
                <w:szCs w:val="24"/>
              </w:rPr>
              <w:t>停产</w:t>
            </w:r>
            <w:r>
              <w:rPr>
                <w:rFonts w:hint="eastAsia" w:ascii="仿宋_GB2312" w:hAnsi="仿宋_GB2312" w:eastAsia="仿宋_GB2312" w:cs="仿宋_GB2312"/>
                <w:b w:val="0"/>
                <w:bCs w:val="0"/>
                <w:color w:val="auto"/>
                <w:sz w:val="24"/>
                <w:szCs w:val="24"/>
                <w:lang w:eastAsia="zh-CN"/>
              </w:rPr>
              <w:t>，截止目</w:t>
            </w:r>
            <w:r>
              <w:rPr>
                <w:rFonts w:hint="eastAsia" w:ascii="仿宋_GB2312" w:hAnsi="仿宋_GB2312" w:eastAsia="仿宋_GB2312" w:cs="仿宋_GB2312"/>
                <w:b w:val="0"/>
                <w:bCs w:val="0"/>
                <w:color w:val="auto"/>
                <w:sz w:val="24"/>
                <w:szCs w:val="24"/>
                <w:highlight w:val="none"/>
                <w:lang w:eastAsia="zh-CN"/>
              </w:rPr>
              <w:t>前无其他客户。</w:t>
            </w:r>
          </w:p>
          <w:p w14:paraId="5AC244AF">
            <w:pPr>
              <w:pStyle w:val="6"/>
              <w:keepNext w:val="0"/>
              <w:keepLines w:val="0"/>
              <w:pageBreakBefore w:val="0"/>
              <w:widowControl/>
              <w:suppressLineNumbers w:val="0"/>
              <w:kinsoku w:val="0"/>
              <w:wordWrap/>
              <w:overflowPunct/>
              <w:topLinePunct w:val="0"/>
              <w:autoSpaceDE w:val="0"/>
              <w:autoSpaceDN w:val="0"/>
              <w:bidi w:val="0"/>
              <w:adjustRightInd w:val="0"/>
              <w:snapToGrid w:val="0"/>
              <w:spacing w:beforeAutospacing="0" w:afterAutospacing="0" w:line="400" w:lineRule="exact"/>
              <w:ind w:firstLine="480" w:firstLineChars="200"/>
              <w:jc w:val="left"/>
              <w:textAlignment w:val="baseline"/>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highlight w:val="none"/>
                <w:lang w:val="en-US" w:eastAsia="zh-CN"/>
              </w:rPr>
              <w:t>3.</w:t>
            </w:r>
            <w:r>
              <w:rPr>
                <w:rFonts w:hint="eastAsia" w:ascii="仿宋_GB2312" w:hAnsi="仿宋_GB2312" w:eastAsia="仿宋_GB2312" w:cs="仿宋_GB2312"/>
                <w:b w:val="0"/>
                <w:bCs w:val="0"/>
                <w:color w:val="auto"/>
                <w:sz w:val="24"/>
                <w:szCs w:val="24"/>
                <w:highlight w:val="none"/>
                <w:lang w:eastAsia="zh-CN"/>
              </w:rPr>
              <w:t>公司主要</w:t>
            </w:r>
            <w:r>
              <w:rPr>
                <w:rFonts w:hint="eastAsia" w:ascii="仿宋_GB2312" w:hAnsi="仿宋_GB2312" w:eastAsia="仿宋_GB2312" w:cs="仿宋_GB2312"/>
                <w:b w:val="0"/>
                <w:bCs w:val="0"/>
                <w:color w:val="auto"/>
                <w:sz w:val="24"/>
                <w:szCs w:val="24"/>
                <w:lang w:eastAsia="zh-CN"/>
              </w:rPr>
              <w:t>股东</w:t>
            </w:r>
            <w:r>
              <w:rPr>
                <w:rFonts w:hint="eastAsia" w:ascii="仿宋_GB2312" w:hAnsi="仿宋_GB2312" w:eastAsia="仿宋_GB2312" w:cs="仿宋_GB2312"/>
                <w:b w:val="0"/>
                <w:bCs w:val="0"/>
                <w:color w:val="auto"/>
                <w:sz w:val="24"/>
                <w:szCs w:val="24"/>
              </w:rPr>
              <w:t>四川</w:t>
            </w:r>
            <w:r>
              <w:rPr>
                <w:rFonts w:hint="eastAsia" w:ascii="仿宋_GB2312" w:hAnsi="仿宋_GB2312" w:eastAsia="仿宋_GB2312" w:cs="仿宋_GB2312"/>
                <w:b w:val="0"/>
                <w:bCs w:val="0"/>
                <w:color w:val="auto"/>
                <w:sz w:val="24"/>
                <w:szCs w:val="24"/>
                <w:lang w:eastAsia="zh-CN"/>
              </w:rPr>
              <w:t>井研兴恩盐化有限责任</w:t>
            </w:r>
            <w:r>
              <w:rPr>
                <w:rFonts w:hint="eastAsia" w:ascii="仿宋_GB2312" w:hAnsi="仿宋_GB2312" w:eastAsia="仿宋_GB2312" w:cs="仿宋_GB2312"/>
                <w:b w:val="0"/>
                <w:bCs w:val="0"/>
                <w:color w:val="auto"/>
                <w:sz w:val="24"/>
                <w:szCs w:val="24"/>
              </w:rPr>
              <w:t>公司</w:t>
            </w:r>
            <w:r>
              <w:rPr>
                <w:rFonts w:hint="eastAsia" w:ascii="仿宋_GB2312" w:hAnsi="仿宋_GB2312" w:eastAsia="仿宋_GB2312" w:cs="仿宋_GB2312"/>
                <w:b w:val="0"/>
                <w:bCs w:val="0"/>
                <w:color w:val="auto"/>
                <w:sz w:val="24"/>
                <w:szCs w:val="24"/>
                <w:lang w:eastAsia="zh-CN"/>
              </w:rPr>
              <w:t>，于</w:t>
            </w:r>
            <w:r>
              <w:rPr>
                <w:rFonts w:hint="eastAsia" w:ascii="仿宋_GB2312" w:hAnsi="仿宋_GB2312" w:eastAsia="仿宋_GB2312" w:cs="仿宋_GB2312"/>
                <w:b w:val="0"/>
                <w:bCs w:val="0"/>
                <w:color w:val="auto"/>
                <w:sz w:val="24"/>
                <w:szCs w:val="24"/>
                <w:lang w:val="en-US" w:eastAsia="zh-CN"/>
              </w:rPr>
              <w:t>2023年12月试生产但因设备老化</w:t>
            </w:r>
            <w:r>
              <w:rPr>
                <w:rFonts w:hint="eastAsia" w:ascii="仿宋_GB2312" w:hAnsi="仿宋_GB2312" w:eastAsia="仿宋_GB2312" w:cs="仿宋_GB2312"/>
                <w:b w:val="0"/>
                <w:bCs w:val="0"/>
                <w:color w:val="auto"/>
                <w:sz w:val="24"/>
                <w:szCs w:val="24"/>
                <w:highlight w:val="none"/>
                <w:lang w:val="en-US" w:eastAsia="zh-CN"/>
              </w:rPr>
              <w:t>等原因，导致</w:t>
            </w:r>
            <w:r>
              <w:rPr>
                <w:rFonts w:hint="eastAsia" w:ascii="仿宋_GB2312" w:hAnsi="仿宋_GB2312" w:eastAsia="仿宋_GB2312" w:cs="仿宋_GB2312"/>
                <w:b w:val="0"/>
                <w:bCs w:val="0"/>
                <w:color w:val="auto"/>
                <w:sz w:val="24"/>
                <w:szCs w:val="24"/>
                <w:lang w:val="en-US" w:eastAsia="zh-CN"/>
              </w:rPr>
              <w:t>2024年7月停产</w:t>
            </w:r>
            <w:r>
              <w:rPr>
                <w:rFonts w:hint="eastAsia" w:ascii="仿宋_GB2312" w:hAnsi="仿宋_GB2312" w:eastAsia="仿宋_GB2312" w:cs="仿宋_GB2312"/>
                <w:b w:val="0"/>
                <w:bCs w:val="0"/>
                <w:color w:val="auto"/>
                <w:sz w:val="24"/>
                <w:szCs w:val="24"/>
              </w:rPr>
              <w:t>。</w:t>
            </w:r>
          </w:p>
          <w:p w14:paraId="5F9C9A3D">
            <w:pPr>
              <w:pStyle w:val="12"/>
              <w:keepNext w:val="0"/>
              <w:keepLines w:val="0"/>
              <w:pageBreakBefore w:val="0"/>
              <w:widowControl/>
              <w:kinsoku w:val="0"/>
              <w:wordWrap/>
              <w:overflowPunct/>
              <w:topLinePunct w:val="0"/>
              <w:autoSpaceDE w:val="0"/>
              <w:autoSpaceDN w:val="0"/>
              <w:bidi w:val="0"/>
              <w:adjustRightInd w:val="0"/>
              <w:snapToGrid w:val="0"/>
              <w:spacing w:beforeAutospacing="0" w:afterAutospacing="0" w:line="400" w:lineRule="exact"/>
              <w:ind w:right="106" w:firstLine="480" w:firstLineChars="200"/>
              <w:jc w:val="left"/>
              <w:textAlignment w:val="baseline"/>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4.截至2025年8月31日，公司登记在册职工共1人，未欠付其工资及社保。公司历史遗留欠缴工资及社保情况现无法确认。</w:t>
            </w:r>
          </w:p>
          <w:p w14:paraId="7C63A285">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400" w:lineRule="exact"/>
              <w:ind w:right="106" w:rightChars="0" w:firstLine="480" w:firstLineChars="200"/>
              <w:jc w:val="left"/>
              <w:textAlignment w:val="baseline"/>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5.其他现状说明及重大事项详见“盛通公司”近期主要财务指标数据、股权转让披露信息等文件。</w:t>
            </w:r>
          </w:p>
        </w:tc>
      </w:tr>
      <w:tr w14:paraId="1D660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 w:hRule="atLeast"/>
        </w:trPr>
        <w:tc>
          <w:tcPr>
            <w:tcW w:w="724" w:type="dxa"/>
            <w:vAlign w:val="center"/>
          </w:tcPr>
          <w:p w14:paraId="4BD676DE">
            <w:pPr>
              <w:pStyle w:val="12"/>
              <w:spacing w:before="72" w:line="238" w:lineRule="auto"/>
              <w:jc w:val="center"/>
              <w:rPr>
                <w:rFonts w:hint="eastAsia" w:ascii="仿宋_GB2312" w:hAnsi="仿宋_GB2312" w:eastAsia="仿宋_GB2312" w:cs="仿宋_GB2312"/>
                <w:b w:val="0"/>
                <w:bCs w:val="0"/>
                <w:color w:val="auto"/>
                <w:sz w:val="28"/>
                <w:szCs w:val="28"/>
                <w:lang w:val="en-US" w:eastAsia="zh-CN"/>
              </w:rPr>
            </w:pPr>
            <w:r>
              <w:rPr>
                <w:rFonts w:hint="eastAsia" w:ascii="仿宋_GB2312" w:hAnsi="仿宋_GB2312" w:eastAsia="仿宋_GB2312" w:cs="仿宋_GB2312"/>
                <w:b w:val="0"/>
                <w:bCs w:val="0"/>
                <w:color w:val="auto"/>
                <w:sz w:val="28"/>
                <w:szCs w:val="28"/>
                <w:lang w:val="en-US" w:eastAsia="zh-CN"/>
              </w:rPr>
              <w:t>备注</w:t>
            </w:r>
          </w:p>
        </w:tc>
        <w:tc>
          <w:tcPr>
            <w:tcW w:w="13685" w:type="dxa"/>
            <w:gridSpan w:val="5"/>
            <w:vAlign w:val="center"/>
          </w:tcPr>
          <w:p w14:paraId="4691916B">
            <w:pPr>
              <w:pStyle w:val="12"/>
              <w:numPr>
                <w:ilvl w:val="0"/>
                <w:numId w:val="0"/>
              </w:numPr>
              <w:spacing w:before="142" w:line="275" w:lineRule="auto"/>
              <w:ind w:right="106" w:rightChars="0"/>
              <w:jc w:val="both"/>
              <w:rPr>
                <w:rFonts w:hint="eastAsia" w:ascii="仿宋_GB2312" w:hAnsi="仿宋_GB2312" w:eastAsia="仿宋_GB2312" w:cs="仿宋_GB2312"/>
                <w:b w:val="0"/>
                <w:bCs w:val="0"/>
                <w:color w:val="auto"/>
                <w:spacing w:val="-3"/>
                <w:sz w:val="28"/>
                <w:szCs w:val="28"/>
                <w:lang w:val="en-US" w:eastAsia="zh-CN"/>
              </w:rPr>
            </w:pPr>
          </w:p>
        </w:tc>
      </w:tr>
    </w:tbl>
    <w:p w14:paraId="4F475999">
      <w:pPr>
        <w:pStyle w:val="3"/>
        <w:rPr>
          <w:rFonts w:hint="eastAsia" w:ascii="仿宋" w:hAnsi="仿宋" w:eastAsia="仿宋" w:cs="仿宋"/>
          <w:color w:val="auto"/>
        </w:rPr>
      </w:pPr>
    </w:p>
    <w:p w14:paraId="2312A8E3">
      <w:pPr>
        <w:rPr>
          <w:rFonts w:hint="eastAsia" w:ascii="仿宋" w:hAnsi="仿宋" w:eastAsia="仿宋" w:cs="仿宋"/>
          <w:b/>
          <w:bCs/>
          <w:color w:val="auto"/>
          <w:spacing w:val="-4"/>
          <w:position w:val="2"/>
          <w:sz w:val="28"/>
          <w:szCs w:val="28"/>
        </w:rPr>
      </w:pPr>
      <w:r>
        <w:rPr>
          <w:rFonts w:hint="eastAsia" w:ascii="仿宋" w:hAnsi="仿宋" w:eastAsia="仿宋" w:cs="仿宋"/>
          <w:b/>
          <w:bCs/>
          <w:color w:val="auto"/>
          <w:spacing w:val="-4"/>
          <w:position w:val="2"/>
          <w:sz w:val="28"/>
          <w:szCs w:val="28"/>
        </w:rPr>
        <w:br w:type="page"/>
      </w:r>
    </w:p>
    <w:p w14:paraId="027C62FA">
      <w:pPr>
        <w:jc w:val="center"/>
        <w:rPr>
          <w:rFonts w:hint="eastAsia" w:ascii="仿宋" w:hAnsi="仿宋" w:eastAsia="仿宋" w:cs="仿宋"/>
          <w:b/>
          <w:bCs/>
          <w:color w:val="auto"/>
          <w:spacing w:val="-4"/>
          <w:position w:val="2"/>
          <w:sz w:val="28"/>
          <w:szCs w:val="28"/>
        </w:rPr>
        <w:sectPr>
          <w:pgSz w:w="16839" w:h="11906" w:orient="landscape"/>
          <w:pgMar w:top="1474" w:right="1417" w:bottom="1474" w:left="1417" w:header="0" w:footer="1409" w:gutter="0"/>
          <w:pgNumType w:fmt="decimal"/>
          <w:cols w:space="720" w:num="1"/>
        </w:sectPr>
      </w:pPr>
    </w:p>
    <w:p w14:paraId="4566FAB7">
      <w:pPr>
        <w:jc w:val="center"/>
        <w:rPr>
          <w:rFonts w:hint="eastAsia" w:ascii="楷体" w:hAnsi="楷体" w:eastAsia="楷体" w:cs="楷体"/>
          <w:b w:val="0"/>
          <w:bCs w:val="0"/>
          <w:color w:val="auto"/>
          <w:spacing w:val="-4"/>
          <w:position w:val="2"/>
          <w:sz w:val="28"/>
          <w:szCs w:val="28"/>
        </w:rPr>
      </w:pPr>
      <w:r>
        <w:rPr>
          <w:rFonts w:hint="eastAsia" w:ascii="楷体" w:hAnsi="楷体" w:eastAsia="楷体" w:cs="楷体"/>
          <w:b w:val="0"/>
          <w:bCs w:val="0"/>
          <w:color w:val="auto"/>
          <w:spacing w:val="-4"/>
          <w:position w:val="2"/>
          <w:sz w:val="28"/>
          <w:szCs w:val="28"/>
        </w:rPr>
        <w:t>“</w:t>
      </w:r>
      <w:r>
        <w:rPr>
          <w:rFonts w:hint="eastAsia" w:ascii="楷体" w:hAnsi="楷体" w:eastAsia="楷体" w:cs="楷体"/>
          <w:b w:val="0"/>
          <w:bCs w:val="0"/>
          <w:color w:val="auto"/>
          <w:spacing w:val="-4"/>
          <w:position w:val="2"/>
          <w:sz w:val="28"/>
          <w:szCs w:val="28"/>
          <w:lang w:eastAsia="zh-CN"/>
        </w:rPr>
        <w:t>盛通</w:t>
      </w:r>
      <w:r>
        <w:rPr>
          <w:rFonts w:hint="eastAsia" w:ascii="楷体" w:hAnsi="楷体" w:eastAsia="楷体" w:cs="楷体"/>
          <w:b w:val="0"/>
          <w:bCs w:val="0"/>
          <w:color w:val="auto"/>
          <w:spacing w:val="-4"/>
          <w:position w:val="2"/>
          <w:sz w:val="28"/>
          <w:szCs w:val="28"/>
        </w:rPr>
        <w:t>公司”近期主要财务指标数据</w:t>
      </w:r>
    </w:p>
    <w:p w14:paraId="517A1BE2">
      <w:pPr>
        <w:jc w:val="center"/>
        <w:rPr>
          <w:rFonts w:hint="eastAsia" w:ascii="仿宋" w:hAnsi="仿宋" w:eastAsia="仿宋" w:cs="仿宋"/>
          <w:b/>
          <w:bCs/>
          <w:color w:val="auto"/>
          <w:spacing w:val="-4"/>
          <w:position w:val="2"/>
          <w:sz w:val="28"/>
          <w:szCs w:val="28"/>
        </w:rPr>
      </w:pPr>
    </w:p>
    <w:p w14:paraId="787FFCB0">
      <w:pPr>
        <w:pStyle w:val="3"/>
        <w:spacing w:line="288" w:lineRule="auto"/>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5684520" cy="8040370"/>
            <wp:effectExtent l="0" t="0" r="0" b="6350"/>
            <wp:docPr id="3" name="图片 3" descr="资产负债表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资产负债表11.30"/>
                    <pic:cNvPicPr>
                      <a:picLocks noChangeAspect="1"/>
                    </pic:cNvPicPr>
                  </pic:nvPicPr>
                  <pic:blipFill>
                    <a:blip r:embed="rId9"/>
                    <a:stretch>
                      <a:fillRect/>
                    </a:stretch>
                  </pic:blipFill>
                  <pic:spPr>
                    <a:xfrm>
                      <a:off x="0" y="0"/>
                      <a:ext cx="5684520" cy="8040370"/>
                    </a:xfrm>
                    <a:prstGeom prst="rect">
                      <a:avLst/>
                    </a:prstGeom>
                  </pic:spPr>
                </pic:pic>
              </a:graphicData>
            </a:graphic>
          </wp:inline>
        </w:drawing>
      </w:r>
    </w:p>
    <w:p w14:paraId="5285F85D">
      <w:pPr>
        <w:pStyle w:val="3"/>
        <w:spacing w:line="288" w:lineRule="auto"/>
        <w:rPr>
          <w:rFonts w:hint="eastAsia" w:ascii="仿宋" w:hAnsi="仿宋" w:eastAsia="仿宋" w:cs="仿宋"/>
          <w:color w:val="auto"/>
          <w:lang w:eastAsia="zh-CN"/>
        </w:rPr>
      </w:pPr>
      <w:r>
        <w:rPr>
          <w:rFonts w:hint="eastAsia" w:ascii="仿宋" w:hAnsi="仿宋" w:eastAsia="仿宋" w:cs="仿宋"/>
          <w:color w:val="auto"/>
          <w:lang w:eastAsia="zh-CN"/>
        </w:rPr>
        <w:drawing>
          <wp:inline distT="0" distB="0" distL="114300" distR="114300">
            <wp:extent cx="5684520" cy="8040370"/>
            <wp:effectExtent l="0" t="0" r="0" b="6350"/>
            <wp:docPr id="5" name="图片 5" descr="利润表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利润表11.30"/>
                    <pic:cNvPicPr>
                      <a:picLocks noChangeAspect="1"/>
                    </pic:cNvPicPr>
                  </pic:nvPicPr>
                  <pic:blipFill>
                    <a:blip r:embed="rId10"/>
                    <a:stretch>
                      <a:fillRect/>
                    </a:stretch>
                  </pic:blipFill>
                  <pic:spPr>
                    <a:xfrm>
                      <a:off x="0" y="0"/>
                      <a:ext cx="5684520" cy="8040370"/>
                    </a:xfrm>
                    <a:prstGeom prst="rect">
                      <a:avLst/>
                    </a:prstGeom>
                  </pic:spPr>
                </pic:pic>
              </a:graphicData>
            </a:graphic>
          </wp:inline>
        </w:drawing>
      </w:r>
    </w:p>
    <w:p w14:paraId="1346B33E">
      <w:pPr>
        <w:spacing w:line="8256" w:lineRule="exact"/>
        <w:rPr>
          <w:rFonts w:hint="eastAsia" w:ascii="仿宋" w:hAnsi="仿宋" w:eastAsia="仿宋" w:cs="仿宋"/>
          <w:color w:val="auto"/>
        </w:rPr>
        <w:sectPr>
          <w:pgSz w:w="11906" w:h="16839"/>
          <w:pgMar w:top="1417" w:right="1474" w:bottom="1417" w:left="1474" w:header="0" w:footer="1409" w:gutter="0"/>
          <w:pgNumType w:fmt="decimal"/>
          <w:cols w:space="720" w:num="1"/>
        </w:sectPr>
      </w:pPr>
    </w:p>
    <w:p w14:paraId="420B77FD">
      <w:pPr>
        <w:spacing w:before="182" w:line="439" w:lineRule="exact"/>
        <w:ind w:left="2894"/>
        <w:rPr>
          <w:rFonts w:hint="eastAsia" w:ascii="方正小标宋简体" w:hAnsi="方正小标宋简体" w:eastAsia="方正小标宋简体" w:cs="方正小标宋简体"/>
          <w:b w:val="0"/>
          <w:bCs w:val="0"/>
          <w:color w:val="auto"/>
          <w:sz w:val="44"/>
          <w:szCs w:val="44"/>
        </w:rPr>
      </w:pPr>
      <w:r>
        <w:rPr>
          <w:rFonts w:hint="eastAsia" w:ascii="方正小标宋简体" w:hAnsi="方正小标宋简体" w:eastAsia="方正小标宋简体" w:cs="方正小标宋简体"/>
          <w:b w:val="0"/>
          <w:bCs w:val="0"/>
          <w:color w:val="auto"/>
          <w:spacing w:val="5"/>
          <w:position w:val="2"/>
          <w:sz w:val="44"/>
          <w:szCs w:val="44"/>
        </w:rPr>
        <w:t>股权转让披露信息</w:t>
      </w:r>
    </w:p>
    <w:p w14:paraId="08FFB04B">
      <w:pPr>
        <w:spacing w:line="520" w:lineRule="exact"/>
        <w:jc w:val="center"/>
        <w:rPr>
          <w:rFonts w:hint="eastAsia" w:ascii="仿宋_GB2312" w:hAnsi="仿宋_GB2312" w:eastAsia="仿宋_GB2312" w:cs="仿宋_GB2312"/>
          <w:b w:val="0"/>
          <w:bCs/>
          <w:color w:val="auto"/>
          <w:kern w:val="0"/>
          <w:sz w:val="28"/>
          <w:szCs w:val="28"/>
        </w:rPr>
      </w:pPr>
      <w:r>
        <w:rPr>
          <w:rFonts w:hint="eastAsia" w:ascii="仿宋_GB2312" w:hAnsi="仿宋_GB2312" w:eastAsia="仿宋_GB2312" w:cs="仿宋_GB2312"/>
          <w:b/>
          <w:bCs w:val="0"/>
          <w:color w:val="auto"/>
          <w:kern w:val="0"/>
          <w:sz w:val="28"/>
          <w:szCs w:val="28"/>
          <w:lang w:val="en-US" w:eastAsia="zh-CN"/>
        </w:rPr>
        <w:t>（具体股权信息</w:t>
      </w:r>
      <w:r>
        <w:rPr>
          <w:rFonts w:hint="eastAsia" w:ascii="仿宋_GB2312" w:hAnsi="仿宋_GB2312" w:eastAsia="仿宋_GB2312" w:cs="仿宋_GB2312"/>
          <w:b/>
          <w:bCs w:val="0"/>
          <w:color w:val="auto"/>
          <w:kern w:val="0"/>
          <w:sz w:val="28"/>
          <w:szCs w:val="28"/>
          <w:highlight w:val="none"/>
          <w:lang w:val="en-US" w:eastAsia="zh-CN"/>
        </w:rPr>
        <w:t>参见评估报告及专项审计报告）</w:t>
      </w:r>
    </w:p>
    <w:p w14:paraId="0B466D6D">
      <w:pPr>
        <w:spacing w:line="520" w:lineRule="exact"/>
        <w:rPr>
          <w:rFonts w:hint="eastAsia" w:ascii="仿宋_GB2312" w:hAnsi="仿宋_GB2312" w:eastAsia="仿宋_GB2312" w:cs="仿宋_GB2312"/>
          <w:b w:val="0"/>
          <w:bCs/>
          <w:color w:val="auto"/>
          <w:kern w:val="0"/>
          <w:sz w:val="28"/>
          <w:szCs w:val="28"/>
        </w:rPr>
      </w:pPr>
      <w:r>
        <w:rPr>
          <w:rFonts w:hint="eastAsia" w:ascii="仿宋_GB2312" w:hAnsi="仿宋_GB2312" w:eastAsia="仿宋_GB2312" w:cs="仿宋_GB2312"/>
          <w:b w:val="0"/>
          <w:bCs/>
          <w:color w:val="auto"/>
          <w:kern w:val="0"/>
          <w:sz w:val="28"/>
          <w:szCs w:val="28"/>
        </w:rPr>
        <w:t>标的名称：</w:t>
      </w:r>
      <w:r>
        <w:rPr>
          <w:rFonts w:hint="eastAsia" w:ascii="仿宋_GB2312" w:hAnsi="仿宋_GB2312" w:eastAsia="仿宋_GB2312" w:cs="仿宋_GB2312"/>
          <w:color w:val="auto"/>
          <w:kern w:val="2"/>
          <w:sz w:val="28"/>
          <w:szCs w:val="28"/>
          <w:u w:val="single"/>
        </w:rPr>
        <w:t>四川省乐山盛通盐业矿山有限责任公司</w:t>
      </w:r>
      <w:r>
        <w:rPr>
          <w:rFonts w:hint="eastAsia" w:ascii="仿宋_GB2312" w:hAnsi="仿宋_GB2312" w:eastAsia="仿宋_GB2312" w:cs="仿宋_GB2312"/>
          <w:b w:val="0"/>
          <w:bCs/>
          <w:color w:val="auto"/>
          <w:kern w:val="0"/>
          <w:sz w:val="28"/>
          <w:szCs w:val="28"/>
          <w:u w:val="single"/>
          <w:lang w:val="en-US" w:eastAsia="zh-CN"/>
        </w:rPr>
        <w:t>4</w:t>
      </w:r>
      <w:r>
        <w:rPr>
          <w:rFonts w:hint="eastAsia" w:ascii="仿宋_GB2312" w:hAnsi="仿宋_GB2312" w:eastAsia="仿宋_GB2312" w:cs="仿宋_GB2312"/>
          <w:b w:val="0"/>
          <w:bCs/>
          <w:color w:val="auto"/>
          <w:kern w:val="0"/>
          <w:sz w:val="28"/>
          <w:szCs w:val="28"/>
          <w:u w:val="single"/>
        </w:rPr>
        <w:t>%股权</w:t>
      </w:r>
    </w:p>
    <w:p w14:paraId="21C3EACD">
      <w:pPr>
        <w:shd w:val="clear"/>
        <w:spacing w:line="520" w:lineRule="exact"/>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起始价格：</w:t>
      </w:r>
      <w:r>
        <w:rPr>
          <w:rFonts w:hint="eastAsia" w:ascii="仿宋_GB2312" w:hAnsi="仿宋_GB2312" w:eastAsia="仿宋_GB2312" w:cs="仿宋_GB2312"/>
          <w:bCs/>
          <w:color w:val="auto"/>
          <w:kern w:val="0"/>
          <w:sz w:val="28"/>
          <w:szCs w:val="28"/>
          <w:highlight w:val="none"/>
          <w:u w:val="single"/>
          <w:lang w:val="en-US" w:eastAsia="zh-CN"/>
        </w:rPr>
        <w:t>156.58</w:t>
      </w:r>
      <w:r>
        <w:rPr>
          <w:rFonts w:hint="eastAsia" w:ascii="仿宋_GB2312" w:hAnsi="仿宋_GB2312" w:eastAsia="仿宋_GB2312" w:cs="仿宋_GB2312"/>
          <w:bCs/>
          <w:color w:val="auto"/>
          <w:kern w:val="0"/>
          <w:sz w:val="28"/>
          <w:szCs w:val="28"/>
          <w:highlight w:val="none"/>
        </w:rPr>
        <w:t>万元</w:t>
      </w:r>
    </w:p>
    <w:p w14:paraId="605A72CD">
      <w:pPr>
        <w:spacing w:line="520" w:lineRule="exact"/>
        <w:rPr>
          <w:rFonts w:hint="eastAsia" w:ascii="仿宋_GB2312" w:hAnsi="仿宋_GB2312" w:eastAsia="仿宋_GB2312" w:cs="仿宋_GB2312"/>
          <w:bCs/>
          <w:color w:val="auto"/>
          <w:kern w:val="0"/>
          <w:sz w:val="28"/>
          <w:szCs w:val="28"/>
          <w:u w:val="single"/>
          <w:lang w:val="en-US" w:eastAsia="zh-CN"/>
        </w:rPr>
      </w:pPr>
      <w:r>
        <w:rPr>
          <w:rFonts w:hint="eastAsia" w:ascii="仿宋_GB2312" w:hAnsi="仿宋_GB2312" w:eastAsia="仿宋_GB2312" w:cs="仿宋_GB2312"/>
          <w:bCs/>
          <w:color w:val="auto"/>
          <w:kern w:val="0"/>
          <w:sz w:val="28"/>
          <w:szCs w:val="28"/>
        </w:rPr>
        <w:t>拍卖公告起始日期：</w:t>
      </w:r>
      <w:r>
        <w:rPr>
          <w:rFonts w:hint="eastAsia" w:ascii="仿宋_GB2312" w:hAnsi="仿宋_GB2312" w:eastAsia="仿宋_GB2312" w:cs="仿宋_GB2312"/>
          <w:bCs/>
          <w:color w:val="auto"/>
          <w:kern w:val="0"/>
          <w:sz w:val="28"/>
          <w:szCs w:val="28"/>
          <w:u w:val="single"/>
          <w:lang w:val="en-US" w:eastAsia="zh-CN"/>
        </w:rPr>
        <w:t>2026年1月23日</w:t>
      </w:r>
    </w:p>
    <w:p w14:paraId="4112879B">
      <w:pPr>
        <w:spacing w:line="520" w:lineRule="exact"/>
        <w:rPr>
          <w:rFonts w:hint="eastAsia" w:ascii="仿宋_GB2312" w:hAnsi="仿宋_GB2312" w:eastAsia="仿宋_GB2312" w:cs="仿宋_GB2312"/>
          <w:bCs/>
          <w:color w:val="auto"/>
          <w:kern w:val="0"/>
          <w:sz w:val="28"/>
          <w:szCs w:val="28"/>
          <w:u w:val="single"/>
          <w:lang w:val="en-US" w:eastAsia="zh-CN"/>
        </w:rPr>
      </w:pPr>
      <w:r>
        <w:rPr>
          <w:rFonts w:hint="eastAsia" w:ascii="仿宋_GB2312" w:hAnsi="仿宋_GB2312" w:eastAsia="仿宋_GB2312" w:cs="仿宋_GB2312"/>
          <w:bCs/>
          <w:color w:val="auto"/>
          <w:kern w:val="0"/>
          <w:sz w:val="28"/>
          <w:szCs w:val="28"/>
        </w:rPr>
        <w:t>拍卖公告截止日期：</w:t>
      </w:r>
      <w:r>
        <w:rPr>
          <w:rFonts w:hint="eastAsia" w:ascii="仿宋_GB2312" w:hAnsi="仿宋_GB2312" w:eastAsia="仿宋_GB2312" w:cs="仿宋_GB2312"/>
          <w:bCs/>
          <w:color w:val="auto"/>
          <w:kern w:val="0"/>
          <w:sz w:val="28"/>
          <w:szCs w:val="28"/>
          <w:u w:val="single"/>
          <w:lang w:val="en-US" w:eastAsia="zh-CN"/>
        </w:rPr>
        <w:t>2026年2月24日</w:t>
      </w:r>
    </w:p>
    <w:p w14:paraId="3CC50223">
      <w:pPr>
        <w:numPr>
          <w:ilvl w:val="0"/>
          <w:numId w:val="2"/>
        </w:numPr>
        <w:spacing w:line="520" w:lineRule="exact"/>
        <w:ind w:firstLine="560" w:firstLineChars="200"/>
        <w:rPr>
          <w:rFonts w:hint="eastAsia" w:ascii="黑体" w:hAnsi="黑体" w:eastAsia="黑体" w:cs="黑体"/>
          <w:b w:val="0"/>
          <w:bCs/>
          <w:color w:val="auto"/>
          <w:sz w:val="28"/>
          <w:szCs w:val="28"/>
        </w:rPr>
      </w:pPr>
      <w:r>
        <w:rPr>
          <w:rFonts w:hint="eastAsia" w:ascii="黑体" w:hAnsi="黑体" w:eastAsia="黑体" w:cs="黑体"/>
          <w:b w:val="0"/>
          <w:bCs/>
          <w:color w:val="auto"/>
          <w:sz w:val="28"/>
          <w:szCs w:val="28"/>
        </w:rPr>
        <w:t>标的基本情况</w:t>
      </w:r>
    </w:p>
    <w:p w14:paraId="772C260C">
      <w:pPr>
        <w:widowControl/>
        <w:spacing w:line="520" w:lineRule="exact"/>
        <w:ind w:firstLine="560" w:firstLineChars="200"/>
        <w:jc w:val="left"/>
        <w:rPr>
          <w:rFonts w:hint="eastAsia" w:ascii="仿宋_GB2312" w:hAnsi="仿宋_GB2312" w:eastAsia="仿宋_GB2312" w:cs="仿宋_GB2312"/>
          <w:bCs/>
          <w:color w:val="auto"/>
          <w:sz w:val="28"/>
          <w:szCs w:val="28"/>
        </w:rPr>
      </w:pPr>
      <w:r>
        <w:rPr>
          <w:rFonts w:hint="eastAsia" w:ascii="楷体" w:hAnsi="楷体" w:eastAsia="楷体" w:cs="楷体"/>
          <w:bCs/>
          <w:color w:val="auto"/>
          <w:sz w:val="28"/>
          <w:szCs w:val="28"/>
          <w:lang w:eastAsia="zh-CN"/>
        </w:rPr>
        <w:t>（</w:t>
      </w:r>
      <w:r>
        <w:rPr>
          <w:rFonts w:hint="eastAsia" w:ascii="楷体" w:hAnsi="楷体" w:eastAsia="楷体" w:cs="楷体"/>
          <w:bCs/>
          <w:color w:val="auto"/>
          <w:sz w:val="28"/>
          <w:szCs w:val="28"/>
          <w:lang w:val="en-US" w:eastAsia="zh-CN"/>
        </w:rPr>
        <w:t>一）</w:t>
      </w:r>
      <w:r>
        <w:rPr>
          <w:rFonts w:hint="eastAsia" w:ascii="仿宋_GB2312" w:hAnsi="仿宋_GB2312" w:eastAsia="仿宋_GB2312" w:cs="仿宋_GB2312"/>
          <w:color w:val="auto"/>
          <w:kern w:val="0"/>
          <w:sz w:val="28"/>
          <w:szCs w:val="28"/>
          <w:lang w:val="en-US" w:eastAsia="zh-CN" w:bidi="ar"/>
        </w:rPr>
        <w:t>标的基本情况</w:t>
      </w:r>
    </w:p>
    <w:p w14:paraId="52AA4BE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2"/>
          <w:sz w:val="28"/>
          <w:szCs w:val="28"/>
        </w:rPr>
        <w:t>四川省非金属</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盐业</w:t>
      </w:r>
      <w:r>
        <w:rPr>
          <w:rFonts w:hint="eastAsia" w:ascii="仿宋_GB2312" w:hAnsi="仿宋_GB2312" w:eastAsia="仿宋_GB2312" w:cs="仿宋_GB2312"/>
          <w:color w:val="auto"/>
          <w:kern w:val="2"/>
          <w:sz w:val="28"/>
          <w:szCs w:val="28"/>
          <w:lang w:eastAsia="zh-CN"/>
        </w:rPr>
        <w:t>）</w:t>
      </w:r>
      <w:r>
        <w:rPr>
          <w:rFonts w:hint="eastAsia" w:ascii="仿宋_GB2312" w:hAnsi="仿宋_GB2312" w:eastAsia="仿宋_GB2312" w:cs="仿宋_GB2312"/>
          <w:color w:val="auto"/>
          <w:kern w:val="2"/>
          <w:sz w:val="28"/>
          <w:szCs w:val="28"/>
        </w:rPr>
        <w:t>地质调查研究所</w:t>
      </w:r>
      <w:r>
        <w:rPr>
          <w:rFonts w:hint="eastAsia" w:ascii="仿宋_GB2312" w:hAnsi="仿宋_GB2312" w:eastAsia="仿宋_GB2312" w:cs="仿宋_GB2312"/>
          <w:color w:val="auto"/>
          <w:kern w:val="0"/>
          <w:sz w:val="28"/>
          <w:szCs w:val="28"/>
          <w:lang w:val="en-US" w:eastAsia="zh-CN" w:bidi="ar"/>
        </w:rPr>
        <w:t>（以下简称“盐业地质调查研究所”）持有的</w:t>
      </w:r>
      <w:r>
        <w:rPr>
          <w:rFonts w:hint="eastAsia" w:ascii="仿宋_GB2312" w:hAnsi="仿宋_GB2312" w:eastAsia="仿宋_GB2312" w:cs="仿宋_GB2312"/>
          <w:color w:val="auto"/>
          <w:kern w:val="2"/>
          <w:sz w:val="28"/>
          <w:szCs w:val="28"/>
          <w:u w:val="single"/>
        </w:rPr>
        <w:t>四川省乐山盛通盐业矿山有限责任公司</w:t>
      </w:r>
      <w:r>
        <w:rPr>
          <w:rFonts w:hint="eastAsia" w:ascii="仿宋_GB2312" w:hAnsi="仿宋_GB2312" w:eastAsia="仿宋_GB2312" w:cs="仿宋_GB2312"/>
          <w:color w:val="auto"/>
          <w:kern w:val="2"/>
          <w:sz w:val="28"/>
          <w:szCs w:val="28"/>
          <w:u w:val="single"/>
          <w:lang w:val="en-US" w:eastAsia="zh-CN"/>
        </w:rPr>
        <w:t>4%的股权</w:t>
      </w:r>
      <w:r>
        <w:rPr>
          <w:rFonts w:hint="eastAsia" w:ascii="仿宋_GB2312" w:hAnsi="仿宋_GB2312" w:eastAsia="仿宋_GB2312" w:cs="仿宋_GB2312"/>
          <w:color w:val="auto"/>
          <w:kern w:val="0"/>
          <w:sz w:val="28"/>
          <w:szCs w:val="28"/>
          <w:lang w:val="en-US" w:eastAsia="zh-CN" w:bidi="ar"/>
        </w:rPr>
        <w:t>。</w:t>
      </w:r>
    </w:p>
    <w:p w14:paraId="53B4315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578" w:lineRule="atLeast"/>
        <w:ind w:left="0" w:right="0" w:firstLine="552"/>
        <w:jc w:val="left"/>
        <w:rPr>
          <w:rFonts w:hint="eastAsia" w:ascii="仿宋_GB2312" w:hAnsi="仿宋_GB2312" w:eastAsia="仿宋_GB2312" w:cs="仿宋_GB2312"/>
          <w:b w:val="0"/>
          <w:bCs w:val="0"/>
          <w:i w:val="0"/>
          <w:iCs w:val="0"/>
          <w:caps w:val="0"/>
          <w:color w:val="auto"/>
          <w:spacing w:val="0"/>
          <w:sz w:val="16"/>
          <w:szCs w:val="16"/>
        </w:rPr>
      </w:pPr>
      <w:r>
        <w:rPr>
          <w:rFonts w:hint="eastAsia" w:ascii="仿宋_GB2312" w:hAnsi="仿宋_GB2312" w:eastAsia="仿宋_GB2312" w:cs="仿宋_GB2312"/>
          <w:color w:val="auto"/>
          <w:kern w:val="2"/>
          <w:sz w:val="28"/>
          <w:szCs w:val="28"/>
          <w:highlight w:val="none"/>
          <w:u w:val="none"/>
          <w:lang w:val="en-US" w:eastAsia="zh-CN"/>
        </w:rPr>
        <w:t>该标的经</w:t>
      </w:r>
      <w:r>
        <w:rPr>
          <w:rFonts w:hint="eastAsia" w:ascii="仿宋_GB2312" w:hAnsi="仿宋_GB2312" w:eastAsia="仿宋_GB2312" w:cs="仿宋_GB2312"/>
          <w:b w:val="0"/>
          <w:bCs w:val="0"/>
          <w:i w:val="0"/>
          <w:iCs w:val="0"/>
          <w:caps w:val="0"/>
          <w:color w:val="auto"/>
          <w:spacing w:val="-2"/>
          <w:kern w:val="0"/>
          <w:sz w:val="28"/>
          <w:szCs w:val="28"/>
          <w:highlight w:val="none"/>
          <w:shd w:val="clear" w:fill="FFFFFF"/>
          <w:lang w:val="en-US" w:eastAsia="zh-CN" w:bidi="ar"/>
        </w:rPr>
        <w:t>盛通公司股东会研究同意，并按照国家有关规定依法进行了审计、评估，本次拍卖标的参考了有效的评估结果并经主管部门批准进行公开处置，且按规定进入四川省政府政务服务和公共资源交易服务中心进行公开拍卖。</w:t>
      </w:r>
    </w:p>
    <w:p w14:paraId="6CEE1B22">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四川省乐山盛通盐业矿山有限责任公司成立于2000年12月6日，前身为四川省井研盐矿，四川省井研盐矿成立于1988年4月，由四川省盐业化工开发公司与自贡市盐业地质钻井大队组建，性质为县属集体企业，隶属于四川省盐业化工开发公司。</w:t>
      </w:r>
    </w:p>
    <w:p w14:paraId="60B59F3B">
      <w:pPr>
        <w:keepNext w:val="0"/>
        <w:keepLines w:val="0"/>
        <w:widowControl/>
        <w:suppressLineNumbers w:val="0"/>
        <w:spacing w:line="520" w:lineRule="exact"/>
        <w:ind w:firstLine="562"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b/>
          <w:bCs/>
          <w:color w:val="auto"/>
          <w:kern w:val="0"/>
          <w:sz w:val="28"/>
          <w:szCs w:val="28"/>
          <w:lang w:val="en-US" w:eastAsia="zh-CN" w:bidi="ar"/>
        </w:rPr>
        <w:t>本次拍卖标的</w:t>
      </w:r>
      <w:r>
        <w:rPr>
          <w:rFonts w:hint="eastAsia" w:ascii="仿宋_GB2312" w:hAnsi="仿宋_GB2312" w:eastAsia="仿宋_GB2312" w:cs="仿宋_GB2312"/>
          <w:color w:val="auto"/>
          <w:kern w:val="0"/>
          <w:sz w:val="28"/>
          <w:szCs w:val="28"/>
          <w:lang w:val="en-US" w:eastAsia="zh-CN" w:bidi="ar"/>
        </w:rPr>
        <w:t>：盐业地质调查研究所持有的盛通公司4%的股权</w:t>
      </w:r>
    </w:p>
    <w:p w14:paraId="4B345127">
      <w:pPr>
        <w:keepNext w:val="0"/>
        <w:keepLines w:val="0"/>
        <w:widowControl/>
        <w:numPr>
          <w:ilvl w:val="0"/>
          <w:numId w:val="3"/>
        </w:numPr>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股权企业登记信息</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1"/>
        <w:gridCol w:w="5465"/>
      </w:tblGrid>
      <w:tr w14:paraId="72B8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06FABC67">
            <w:pPr>
              <w:pStyle w:val="12"/>
              <w:widowControl w:val="0"/>
              <w:spacing w:before="42" w:line="240" w:lineRule="auto"/>
              <w:ind w:left="0" w:right="0" w:firstLine="0"/>
              <w:jc w:val="center"/>
              <w:rPr>
                <w:rFonts w:hint="eastAsia" w:ascii="仿宋_GB2312" w:hAnsi="仿宋_GB2312" w:eastAsia="仿宋_GB2312" w:cs="仿宋_GB2312"/>
                <w:b/>
                <w:bCs/>
                <w:color w:val="auto"/>
                <w:spacing w:val="2"/>
                <w:sz w:val="24"/>
                <w:szCs w:val="24"/>
                <w:lang w:val="en-US" w:eastAsia="zh-CN"/>
              </w:rPr>
            </w:pPr>
            <w:r>
              <w:rPr>
                <w:rFonts w:hint="eastAsia" w:ascii="仿宋_GB2312" w:hAnsi="仿宋_GB2312" w:eastAsia="仿宋_GB2312" w:cs="仿宋_GB2312"/>
                <w:b/>
                <w:bCs/>
                <w:color w:val="auto"/>
                <w:spacing w:val="2"/>
                <w:sz w:val="24"/>
                <w:szCs w:val="24"/>
                <w:lang w:val="en-US" w:eastAsia="zh-CN"/>
              </w:rPr>
              <w:t>名称</w:t>
            </w:r>
          </w:p>
        </w:tc>
        <w:tc>
          <w:tcPr>
            <w:tcW w:w="5465" w:type="dxa"/>
            <w:vAlign w:val="center"/>
          </w:tcPr>
          <w:p w14:paraId="06BDA517">
            <w:pPr>
              <w:pStyle w:val="12"/>
              <w:widowControl w:val="0"/>
              <w:spacing w:before="42" w:line="240" w:lineRule="auto"/>
              <w:ind w:left="0" w:right="0" w:firstLine="0"/>
              <w:jc w:val="center"/>
              <w:rPr>
                <w:rFonts w:hint="eastAsia" w:ascii="仿宋_GB2312" w:hAnsi="仿宋_GB2312" w:eastAsia="仿宋_GB2312" w:cs="仿宋_GB2312"/>
                <w:b/>
                <w:bCs/>
                <w:color w:val="auto"/>
                <w:spacing w:val="2"/>
                <w:sz w:val="24"/>
                <w:szCs w:val="24"/>
                <w:lang w:val="en-US" w:eastAsia="zh-CN"/>
              </w:rPr>
            </w:pPr>
            <w:r>
              <w:rPr>
                <w:rFonts w:hint="eastAsia" w:ascii="仿宋_GB2312" w:hAnsi="仿宋_GB2312" w:eastAsia="仿宋_GB2312" w:cs="仿宋_GB2312"/>
                <w:b/>
                <w:bCs/>
                <w:color w:val="auto"/>
                <w:spacing w:val="2"/>
                <w:sz w:val="24"/>
                <w:szCs w:val="24"/>
                <w:lang w:val="en-US" w:eastAsia="zh-CN"/>
              </w:rPr>
              <w:t>四川省乐山盛通盐业矿山有限责任公司</w:t>
            </w:r>
          </w:p>
        </w:tc>
      </w:tr>
      <w:tr w14:paraId="5A7F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38E74225">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类型</w:t>
            </w:r>
          </w:p>
        </w:tc>
        <w:tc>
          <w:tcPr>
            <w:tcW w:w="5465" w:type="dxa"/>
            <w:vAlign w:val="center"/>
          </w:tcPr>
          <w:p w14:paraId="77C9EC57">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其他有限责任公司</w:t>
            </w:r>
          </w:p>
        </w:tc>
      </w:tr>
      <w:tr w14:paraId="1CA0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6F23A837">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注册资本</w:t>
            </w:r>
          </w:p>
        </w:tc>
        <w:tc>
          <w:tcPr>
            <w:tcW w:w="5465" w:type="dxa"/>
            <w:vAlign w:val="center"/>
          </w:tcPr>
          <w:p w14:paraId="04019973">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壹仟叁佰伍拾万元整</w:t>
            </w:r>
          </w:p>
        </w:tc>
      </w:tr>
      <w:tr w14:paraId="2831E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6BE392F7">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统一社会信用代码</w:t>
            </w:r>
          </w:p>
        </w:tc>
        <w:tc>
          <w:tcPr>
            <w:tcW w:w="5465" w:type="dxa"/>
            <w:vAlign w:val="center"/>
          </w:tcPr>
          <w:p w14:paraId="14D06D34">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915111242074005388</w:t>
            </w:r>
          </w:p>
        </w:tc>
      </w:tr>
      <w:tr w14:paraId="031B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560B2C42">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法定代表人</w:t>
            </w:r>
          </w:p>
        </w:tc>
        <w:tc>
          <w:tcPr>
            <w:tcW w:w="5465" w:type="dxa"/>
            <w:vAlign w:val="center"/>
          </w:tcPr>
          <w:p w14:paraId="560AA6F0">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highlight w:val="none"/>
                <w:lang w:val="en-US" w:eastAsia="zh-CN"/>
              </w:rPr>
              <w:t>罗顺萍</w:t>
            </w:r>
          </w:p>
        </w:tc>
      </w:tr>
      <w:tr w14:paraId="3F2FC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5774538E">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成立日期</w:t>
            </w:r>
          </w:p>
        </w:tc>
        <w:tc>
          <w:tcPr>
            <w:tcW w:w="5465" w:type="dxa"/>
            <w:vAlign w:val="center"/>
          </w:tcPr>
          <w:p w14:paraId="15BA51A8">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2000年12月6日</w:t>
            </w:r>
          </w:p>
        </w:tc>
      </w:tr>
      <w:tr w14:paraId="480B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2911" w:type="dxa"/>
            <w:vAlign w:val="center"/>
          </w:tcPr>
          <w:p w14:paraId="438F3D80">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住所</w:t>
            </w:r>
          </w:p>
        </w:tc>
        <w:tc>
          <w:tcPr>
            <w:tcW w:w="5465" w:type="dxa"/>
            <w:vAlign w:val="center"/>
          </w:tcPr>
          <w:p w14:paraId="331EC299">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乐山市井研县马踏镇红五月村</w:t>
            </w:r>
          </w:p>
        </w:tc>
      </w:tr>
      <w:tr w14:paraId="10AB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11" w:type="dxa"/>
            <w:vAlign w:val="center"/>
          </w:tcPr>
          <w:p w14:paraId="12C5EF47">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经营范围</w:t>
            </w:r>
          </w:p>
        </w:tc>
        <w:tc>
          <w:tcPr>
            <w:tcW w:w="5465" w:type="dxa"/>
            <w:vAlign w:val="center"/>
          </w:tcPr>
          <w:p w14:paraId="15DFE921">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岩盐开采、销售。（依法须经批准的项目，经相关部门批准后方可开展经营活动）</w:t>
            </w:r>
          </w:p>
        </w:tc>
      </w:tr>
    </w:tbl>
    <w:p w14:paraId="4529E2E3">
      <w:pPr>
        <w:spacing w:line="520" w:lineRule="exact"/>
        <w:ind w:firstLine="562" w:firstLineChars="200"/>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b/>
          <w:color w:val="auto"/>
          <w:sz w:val="28"/>
          <w:szCs w:val="28"/>
          <w:highlight w:val="none"/>
        </w:rPr>
        <w:t>以</w:t>
      </w:r>
      <w:r>
        <w:rPr>
          <w:rFonts w:hint="eastAsia" w:ascii="仿宋_GB2312" w:hAnsi="仿宋_GB2312" w:eastAsia="仿宋_GB2312" w:cs="仿宋_GB2312"/>
          <w:b/>
          <w:color w:val="auto"/>
          <w:sz w:val="28"/>
          <w:szCs w:val="28"/>
          <w:highlight w:val="none"/>
          <w:lang w:val="en-US" w:eastAsia="zh-CN"/>
        </w:rPr>
        <w:t>下盛通公司相关</w:t>
      </w:r>
      <w:r>
        <w:rPr>
          <w:rFonts w:hint="eastAsia" w:ascii="仿宋_GB2312" w:hAnsi="仿宋_GB2312" w:eastAsia="仿宋_GB2312" w:cs="仿宋_GB2312"/>
          <w:b/>
          <w:color w:val="auto"/>
          <w:sz w:val="28"/>
          <w:szCs w:val="28"/>
          <w:highlight w:val="none"/>
        </w:rPr>
        <w:t>数据</w:t>
      </w:r>
      <w:r>
        <w:rPr>
          <w:rFonts w:hint="eastAsia" w:ascii="仿宋_GB2312" w:hAnsi="仿宋_GB2312" w:eastAsia="仿宋_GB2312" w:cs="仿宋_GB2312"/>
          <w:b/>
          <w:color w:val="auto"/>
          <w:sz w:val="28"/>
          <w:szCs w:val="28"/>
          <w:highlight w:val="none"/>
          <w:lang w:val="en-US" w:eastAsia="zh-CN"/>
        </w:rPr>
        <w:t>信息，</w:t>
      </w:r>
      <w:r>
        <w:rPr>
          <w:rFonts w:hint="eastAsia" w:ascii="仿宋_GB2312" w:hAnsi="仿宋_GB2312" w:eastAsia="仿宋_GB2312" w:cs="仿宋_GB2312"/>
          <w:b/>
          <w:color w:val="auto"/>
          <w:sz w:val="28"/>
          <w:szCs w:val="28"/>
          <w:highlight w:val="none"/>
        </w:rPr>
        <w:t>均</w:t>
      </w:r>
      <w:r>
        <w:rPr>
          <w:rFonts w:hint="eastAsia" w:ascii="仿宋_GB2312" w:hAnsi="仿宋_GB2312" w:eastAsia="仿宋_GB2312" w:cs="仿宋_GB2312"/>
          <w:b/>
          <w:color w:val="auto"/>
          <w:sz w:val="28"/>
          <w:szCs w:val="28"/>
          <w:highlight w:val="none"/>
          <w:lang w:val="en-US" w:eastAsia="zh-CN"/>
        </w:rPr>
        <w:t>摘自盛通</w:t>
      </w:r>
      <w:r>
        <w:rPr>
          <w:rFonts w:hint="eastAsia" w:ascii="仿宋_GB2312" w:hAnsi="仿宋_GB2312" w:eastAsia="仿宋_GB2312" w:cs="仿宋_GB2312"/>
          <w:b/>
          <w:color w:val="auto"/>
          <w:sz w:val="28"/>
          <w:szCs w:val="28"/>
          <w:highlight w:val="none"/>
        </w:rPr>
        <w:t>公司资产评估报告《川蜀评报〔2025〕第002号》</w:t>
      </w:r>
      <w:r>
        <w:rPr>
          <w:rFonts w:hint="eastAsia" w:ascii="仿宋_GB2312" w:hAnsi="仿宋_GB2312" w:eastAsia="仿宋_GB2312" w:cs="仿宋_GB2312"/>
          <w:b/>
          <w:color w:val="auto"/>
          <w:sz w:val="28"/>
          <w:szCs w:val="28"/>
          <w:highlight w:val="none"/>
          <w:lang w:val="en-US" w:eastAsia="zh-CN"/>
        </w:rPr>
        <w:t>及专项审计报告</w:t>
      </w:r>
      <w:r>
        <w:rPr>
          <w:rFonts w:hint="eastAsia" w:ascii="仿宋_GB2312" w:hAnsi="仿宋_GB2312" w:eastAsia="仿宋_GB2312" w:cs="仿宋_GB2312"/>
          <w:b/>
          <w:color w:val="auto"/>
          <w:sz w:val="28"/>
          <w:szCs w:val="28"/>
          <w:highlight w:val="none"/>
        </w:rPr>
        <w:t>《川至衡审【2025】字第1027号》。</w:t>
      </w:r>
    </w:p>
    <w:p w14:paraId="778EFE26">
      <w:pPr>
        <w:keepNext w:val="0"/>
        <w:keepLines w:val="0"/>
        <w:widowControl/>
        <w:numPr>
          <w:ilvl w:val="-1"/>
          <w:numId w:val="0"/>
        </w:numPr>
        <w:suppressLineNumbers w:val="0"/>
        <w:spacing w:line="520" w:lineRule="exact"/>
        <w:ind w:firstLine="560" w:firstLineChars="200"/>
        <w:jc w:val="left"/>
        <w:rPr>
          <w:rFonts w:hint="eastAsia" w:ascii="楷体" w:hAnsi="楷体" w:eastAsia="楷体" w:cs="楷体"/>
          <w:color w:val="auto"/>
          <w:kern w:val="0"/>
          <w:sz w:val="28"/>
          <w:szCs w:val="28"/>
          <w:highlight w:val="none"/>
          <w:lang w:val="en-US" w:eastAsia="zh-CN" w:bidi="ar"/>
        </w:rPr>
      </w:pPr>
      <w:r>
        <w:rPr>
          <w:rFonts w:hint="eastAsia" w:ascii="楷体" w:hAnsi="楷体" w:eastAsia="楷体" w:cs="楷体"/>
          <w:color w:val="auto"/>
          <w:kern w:val="0"/>
          <w:sz w:val="28"/>
          <w:szCs w:val="28"/>
          <w:highlight w:val="none"/>
          <w:lang w:val="en-US" w:eastAsia="zh-CN" w:bidi="ar"/>
        </w:rPr>
        <w:t>（三）目前的经营状况</w:t>
      </w:r>
    </w:p>
    <w:p w14:paraId="66D9293A">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2"/>
          <w:sz w:val="28"/>
          <w:szCs w:val="28"/>
          <w:lang w:val="en-US" w:eastAsia="zh-CN"/>
        </w:rPr>
      </w:pPr>
      <w:r>
        <w:rPr>
          <w:rFonts w:hint="eastAsia" w:ascii="仿宋_GB2312" w:hAnsi="仿宋_GB2312" w:eastAsia="仿宋_GB2312" w:cs="仿宋_GB2312"/>
          <w:color w:val="auto"/>
          <w:kern w:val="0"/>
          <w:sz w:val="28"/>
          <w:szCs w:val="28"/>
          <w:lang w:val="en-US" w:eastAsia="zh-CN" w:bidi="ar"/>
        </w:rPr>
        <w:t>盛通公司</w:t>
      </w:r>
      <w:r>
        <w:rPr>
          <w:rFonts w:hint="eastAsia" w:ascii="仿宋_GB2312" w:hAnsi="仿宋_GB2312" w:eastAsia="仿宋_GB2312" w:cs="仿宋_GB2312"/>
          <w:color w:val="auto"/>
          <w:kern w:val="2"/>
          <w:sz w:val="28"/>
          <w:szCs w:val="28"/>
          <w:lang w:val="en-US" w:eastAsia="zh-CN"/>
        </w:rPr>
        <w:t>营业处于停滞状态。</w:t>
      </w:r>
    </w:p>
    <w:p w14:paraId="06F8294B">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rPr>
        <w:t>经了解，因卤水运输等原因，</w:t>
      </w:r>
      <w:r>
        <w:rPr>
          <w:rFonts w:hint="eastAsia" w:ascii="仿宋_GB2312" w:hAnsi="仿宋_GB2312" w:eastAsia="仿宋_GB2312" w:cs="仿宋_GB2312"/>
          <w:color w:val="auto"/>
          <w:kern w:val="0"/>
          <w:sz w:val="28"/>
          <w:szCs w:val="28"/>
          <w:lang w:val="en-US" w:eastAsia="zh-CN" w:bidi="ar"/>
        </w:rPr>
        <w:t>盛通公司</w:t>
      </w:r>
      <w:r>
        <w:rPr>
          <w:rFonts w:hint="eastAsia" w:ascii="仿宋_GB2312" w:hAnsi="仿宋_GB2312" w:eastAsia="仿宋_GB2312" w:cs="仿宋_GB2312"/>
          <w:color w:val="auto"/>
          <w:kern w:val="2"/>
          <w:sz w:val="28"/>
          <w:szCs w:val="28"/>
        </w:rPr>
        <w:t>客户为四川乐山联峰盐化有限责任公司井研分公司，</w:t>
      </w:r>
      <w:r>
        <w:rPr>
          <w:rFonts w:hint="eastAsia" w:ascii="仿宋_GB2312" w:hAnsi="仿宋_GB2312" w:eastAsia="仿宋_GB2312" w:cs="仿宋_GB2312"/>
          <w:color w:val="auto"/>
          <w:kern w:val="2"/>
          <w:sz w:val="28"/>
          <w:szCs w:val="28"/>
          <w:highlight w:val="none"/>
        </w:rPr>
        <w:t>无其他客户，该公司已于2018年7月停产，导致</w:t>
      </w:r>
      <w:r>
        <w:rPr>
          <w:rFonts w:hint="eastAsia" w:ascii="仿宋_GB2312" w:hAnsi="仿宋_GB2312" w:eastAsia="仿宋_GB2312" w:cs="仿宋_GB2312"/>
          <w:color w:val="auto"/>
          <w:kern w:val="0"/>
          <w:sz w:val="28"/>
          <w:szCs w:val="28"/>
          <w:highlight w:val="none"/>
          <w:lang w:val="en-US" w:eastAsia="zh-CN" w:bidi="ar"/>
        </w:rPr>
        <w:t>盛通公司</w:t>
      </w:r>
      <w:r>
        <w:rPr>
          <w:rFonts w:hint="eastAsia" w:ascii="仿宋_GB2312" w:hAnsi="仿宋_GB2312" w:eastAsia="仿宋_GB2312" w:cs="仿宋_GB2312"/>
          <w:color w:val="auto"/>
          <w:kern w:val="2"/>
          <w:sz w:val="28"/>
          <w:szCs w:val="28"/>
          <w:highlight w:val="none"/>
        </w:rPr>
        <w:t>相继停产，于2023年12月试生产于2024年7月停产。</w:t>
      </w:r>
    </w:p>
    <w:p w14:paraId="00F2E62E">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color w:val="auto"/>
          <w:kern w:val="2"/>
          <w:sz w:val="28"/>
          <w:szCs w:val="28"/>
          <w:highlight w:val="none"/>
        </w:rPr>
        <w:t>截止2025年8月31日，盛通公司登记在册职工共1人，未欠付职工工资及欠缴社会保险。</w:t>
      </w:r>
      <w:r>
        <w:rPr>
          <w:rFonts w:hint="eastAsia" w:ascii="仿宋_GB2312" w:hAnsi="仿宋_GB2312" w:eastAsia="仿宋_GB2312" w:cs="仿宋_GB2312"/>
          <w:color w:val="auto"/>
          <w:kern w:val="2"/>
          <w:sz w:val="28"/>
          <w:szCs w:val="28"/>
          <w:highlight w:val="none"/>
          <w:lang w:val="en-US" w:eastAsia="zh-CN"/>
        </w:rPr>
        <w:t>据了解,</w:t>
      </w:r>
      <w:r>
        <w:rPr>
          <w:rFonts w:hint="eastAsia" w:ascii="仿宋_GB2312" w:hAnsi="仿宋_GB2312" w:eastAsia="仿宋_GB2312" w:cs="仿宋_GB2312"/>
          <w:color w:val="auto"/>
          <w:kern w:val="2"/>
          <w:sz w:val="28"/>
          <w:szCs w:val="28"/>
          <w:highlight w:val="none"/>
        </w:rPr>
        <w:t>盛通公司</w:t>
      </w:r>
      <w:r>
        <w:rPr>
          <w:rFonts w:hint="eastAsia" w:ascii="仿宋_GB2312" w:hAnsi="仿宋_GB2312" w:eastAsia="仿宋_GB2312" w:cs="仿宋_GB2312"/>
          <w:color w:val="auto"/>
          <w:kern w:val="2"/>
          <w:sz w:val="28"/>
          <w:szCs w:val="28"/>
          <w:highlight w:val="none"/>
          <w:lang w:val="en-US" w:eastAsia="zh-CN"/>
        </w:rPr>
        <w:t>历史遗留欠缴工资及社保现无法取得准确金额。</w:t>
      </w:r>
    </w:p>
    <w:p w14:paraId="27B152EE">
      <w:pPr>
        <w:keepNext w:val="0"/>
        <w:keepLines w:val="0"/>
        <w:widowControl/>
        <w:numPr>
          <w:ilvl w:val="-1"/>
          <w:numId w:val="0"/>
        </w:numPr>
        <w:suppressLineNumbers w:val="0"/>
        <w:spacing w:line="520" w:lineRule="exact"/>
        <w:ind w:firstLine="560" w:firstLineChars="200"/>
        <w:jc w:val="left"/>
        <w:rPr>
          <w:rFonts w:hint="eastAsia" w:ascii="楷体" w:hAnsi="楷体" w:eastAsia="楷体" w:cs="楷体"/>
          <w:color w:val="auto"/>
          <w:kern w:val="0"/>
          <w:sz w:val="28"/>
          <w:szCs w:val="28"/>
          <w:highlight w:val="none"/>
          <w:lang w:val="en-US" w:eastAsia="zh-CN" w:bidi="ar"/>
        </w:rPr>
      </w:pPr>
      <w:r>
        <w:rPr>
          <w:rFonts w:hint="eastAsia" w:ascii="楷体" w:hAnsi="楷体" w:eastAsia="楷体" w:cs="楷体"/>
          <w:color w:val="auto"/>
          <w:kern w:val="0"/>
          <w:sz w:val="28"/>
          <w:szCs w:val="28"/>
          <w:highlight w:val="none"/>
          <w:lang w:val="en-US" w:eastAsia="zh-CN" w:bidi="ar"/>
        </w:rPr>
        <w:t>（四）股权结构</w:t>
      </w:r>
    </w:p>
    <w:p w14:paraId="2D403AE3">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highlight w:val="none"/>
          <w:lang w:val="en-US" w:eastAsia="zh-CN" w:bidi="ar"/>
        </w:rPr>
      </w:pPr>
      <w:r>
        <w:rPr>
          <w:rFonts w:hint="eastAsia" w:ascii="仿宋_GB2312" w:hAnsi="仿宋_GB2312" w:eastAsia="仿宋_GB2312" w:cs="仿宋_GB2312"/>
          <w:color w:val="auto"/>
          <w:kern w:val="0"/>
          <w:sz w:val="28"/>
          <w:szCs w:val="28"/>
          <w:highlight w:val="none"/>
          <w:lang w:val="en-US" w:eastAsia="zh-CN" w:bidi="ar"/>
        </w:rPr>
        <w:t>截至2025年8月31日的盛通公司注册资本为人民币1,350.00万元，股东出资额及持股比例如下：</w:t>
      </w:r>
    </w:p>
    <w:tbl>
      <w:tblPr>
        <w:tblStyle w:val="8"/>
        <w:tblW w:w="95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0"/>
        <w:gridCol w:w="1608"/>
        <w:gridCol w:w="1617"/>
        <w:gridCol w:w="2261"/>
      </w:tblGrid>
      <w:tr w14:paraId="5289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exact"/>
          <w:jc w:val="center"/>
        </w:trPr>
        <w:tc>
          <w:tcPr>
            <w:tcW w:w="4060" w:type="dxa"/>
            <w:vAlign w:val="center"/>
          </w:tcPr>
          <w:p w14:paraId="1FB9ACC4">
            <w:pPr>
              <w:pStyle w:val="12"/>
              <w:widowControl w:val="0"/>
              <w:spacing w:before="42" w:line="240" w:lineRule="auto"/>
              <w:ind w:left="0" w:right="0" w:firstLine="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股东名称</w:t>
            </w:r>
          </w:p>
        </w:tc>
        <w:tc>
          <w:tcPr>
            <w:tcW w:w="1608" w:type="dxa"/>
            <w:vAlign w:val="center"/>
          </w:tcPr>
          <w:p w14:paraId="57FD03BC">
            <w:pPr>
              <w:pStyle w:val="12"/>
              <w:widowControl w:val="0"/>
              <w:spacing w:before="42" w:line="240" w:lineRule="auto"/>
              <w:ind w:left="0" w:right="0" w:firstLine="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出资比例</w:t>
            </w:r>
          </w:p>
        </w:tc>
        <w:tc>
          <w:tcPr>
            <w:tcW w:w="1617" w:type="dxa"/>
            <w:vAlign w:val="center"/>
          </w:tcPr>
          <w:p w14:paraId="7B33D11E">
            <w:pPr>
              <w:pStyle w:val="12"/>
              <w:widowControl w:val="0"/>
              <w:spacing w:before="42" w:line="240" w:lineRule="auto"/>
              <w:ind w:left="0" w:right="0" w:firstLine="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出资额</w:t>
            </w:r>
          </w:p>
          <w:p w14:paraId="5D0CC8E4">
            <w:pPr>
              <w:pStyle w:val="12"/>
              <w:widowControl w:val="0"/>
              <w:spacing w:before="42" w:line="240" w:lineRule="auto"/>
              <w:ind w:left="0" w:right="0" w:firstLine="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（万元）</w:t>
            </w:r>
          </w:p>
        </w:tc>
        <w:tc>
          <w:tcPr>
            <w:tcW w:w="2261" w:type="dxa"/>
            <w:vAlign w:val="center"/>
          </w:tcPr>
          <w:p w14:paraId="78F209C3">
            <w:pPr>
              <w:pStyle w:val="12"/>
              <w:widowControl w:val="0"/>
              <w:spacing w:before="42" w:line="240" w:lineRule="auto"/>
              <w:ind w:left="0" w:right="0" w:firstLine="0"/>
              <w:jc w:val="center"/>
              <w:rPr>
                <w:rFonts w:hint="eastAsia" w:ascii="黑体" w:hAnsi="黑体" w:eastAsia="黑体" w:cs="黑体"/>
                <w:color w:val="auto"/>
                <w:spacing w:val="2"/>
                <w:sz w:val="24"/>
                <w:szCs w:val="24"/>
                <w:highlight w:val="none"/>
                <w:lang w:val="en-US" w:eastAsia="zh-CN"/>
              </w:rPr>
            </w:pPr>
            <w:r>
              <w:rPr>
                <w:rFonts w:hint="eastAsia" w:ascii="黑体" w:hAnsi="黑体" w:eastAsia="黑体" w:cs="黑体"/>
                <w:color w:val="auto"/>
                <w:spacing w:val="2"/>
                <w:sz w:val="24"/>
                <w:szCs w:val="24"/>
                <w:highlight w:val="none"/>
                <w:lang w:val="en-US" w:eastAsia="zh-CN"/>
              </w:rPr>
              <w:t>出资时间</w:t>
            </w:r>
          </w:p>
        </w:tc>
      </w:tr>
      <w:tr w14:paraId="4A924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exact"/>
          <w:jc w:val="center"/>
        </w:trPr>
        <w:tc>
          <w:tcPr>
            <w:tcW w:w="4060" w:type="dxa"/>
            <w:vAlign w:val="center"/>
          </w:tcPr>
          <w:p w14:paraId="29C7C986">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highlight w:val="none"/>
                <w:lang w:val="en-US" w:eastAsia="zh-CN"/>
              </w:rPr>
            </w:pPr>
            <w:r>
              <w:rPr>
                <w:rFonts w:hint="eastAsia" w:ascii="仿宋_GB2312" w:hAnsi="仿宋_GB2312" w:eastAsia="仿宋_GB2312" w:cs="仿宋_GB2312"/>
                <w:color w:val="auto"/>
                <w:spacing w:val="2"/>
                <w:sz w:val="24"/>
                <w:szCs w:val="24"/>
                <w:highlight w:val="none"/>
                <w:lang w:val="en-US" w:eastAsia="zh-CN"/>
              </w:rPr>
              <w:t>四川井研兴恩盐化有限责任公司</w:t>
            </w:r>
          </w:p>
        </w:tc>
        <w:tc>
          <w:tcPr>
            <w:tcW w:w="1608" w:type="dxa"/>
            <w:vAlign w:val="center"/>
          </w:tcPr>
          <w:p w14:paraId="2F9D937D">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highlight w:val="none"/>
                <w:lang w:val="en-US" w:eastAsia="zh-CN"/>
              </w:rPr>
            </w:pPr>
            <w:r>
              <w:rPr>
                <w:rFonts w:hint="eastAsia" w:ascii="仿宋_GB2312" w:hAnsi="仿宋_GB2312" w:eastAsia="仿宋_GB2312" w:cs="仿宋_GB2312"/>
                <w:color w:val="auto"/>
                <w:spacing w:val="2"/>
                <w:sz w:val="24"/>
                <w:szCs w:val="24"/>
                <w:highlight w:val="none"/>
                <w:lang w:val="en-US" w:eastAsia="zh-CN"/>
              </w:rPr>
              <w:t>55.6566%</w:t>
            </w:r>
          </w:p>
        </w:tc>
        <w:tc>
          <w:tcPr>
            <w:tcW w:w="1617" w:type="dxa"/>
            <w:vAlign w:val="center"/>
          </w:tcPr>
          <w:p w14:paraId="1DAE042B">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highlight w:val="none"/>
                <w:lang w:val="en-US" w:eastAsia="zh-CN"/>
              </w:rPr>
            </w:pPr>
            <w:r>
              <w:rPr>
                <w:rFonts w:hint="eastAsia" w:ascii="仿宋_GB2312" w:hAnsi="仿宋_GB2312" w:eastAsia="仿宋_GB2312" w:cs="仿宋_GB2312"/>
                <w:color w:val="auto"/>
                <w:spacing w:val="2"/>
                <w:sz w:val="24"/>
                <w:szCs w:val="24"/>
                <w:highlight w:val="none"/>
                <w:lang w:val="en-US" w:eastAsia="zh-CN"/>
              </w:rPr>
              <w:t>751.364</w:t>
            </w:r>
          </w:p>
        </w:tc>
        <w:tc>
          <w:tcPr>
            <w:tcW w:w="2261" w:type="dxa"/>
            <w:vAlign w:val="center"/>
          </w:tcPr>
          <w:p w14:paraId="262CAD14">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highlight w:val="none"/>
                <w:lang w:val="en-US" w:eastAsia="zh-CN"/>
              </w:rPr>
            </w:pPr>
            <w:r>
              <w:rPr>
                <w:rFonts w:hint="eastAsia" w:ascii="仿宋_GB2312" w:hAnsi="仿宋_GB2312" w:eastAsia="仿宋_GB2312" w:cs="仿宋_GB2312"/>
                <w:color w:val="auto"/>
                <w:spacing w:val="2"/>
                <w:sz w:val="24"/>
                <w:szCs w:val="24"/>
                <w:highlight w:val="none"/>
                <w:shd w:val="clear"/>
                <w:lang w:val="en-US" w:eastAsia="zh-CN"/>
              </w:rPr>
              <w:t>2025年9月10日</w:t>
            </w:r>
          </w:p>
        </w:tc>
      </w:tr>
      <w:tr w14:paraId="0430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4060" w:type="dxa"/>
            <w:vAlign w:val="center"/>
          </w:tcPr>
          <w:p w14:paraId="18F4CA61">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四川盐业地质钻井大队</w:t>
            </w:r>
          </w:p>
        </w:tc>
        <w:tc>
          <w:tcPr>
            <w:tcW w:w="1608" w:type="dxa"/>
            <w:vAlign w:val="center"/>
          </w:tcPr>
          <w:p w14:paraId="6917DAFA">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4%</w:t>
            </w:r>
          </w:p>
        </w:tc>
        <w:tc>
          <w:tcPr>
            <w:tcW w:w="1617" w:type="dxa"/>
            <w:vAlign w:val="center"/>
          </w:tcPr>
          <w:p w14:paraId="4C2D1D5F">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54</w:t>
            </w:r>
          </w:p>
        </w:tc>
        <w:tc>
          <w:tcPr>
            <w:tcW w:w="2261" w:type="dxa"/>
            <w:vAlign w:val="center"/>
          </w:tcPr>
          <w:p w14:paraId="0D8DF8F5">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2003年6月25日</w:t>
            </w:r>
          </w:p>
        </w:tc>
      </w:tr>
      <w:tr w14:paraId="4A6F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4060" w:type="dxa"/>
            <w:vAlign w:val="center"/>
          </w:tcPr>
          <w:p w14:paraId="0887C7C3">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罗顺萍</w:t>
            </w:r>
          </w:p>
        </w:tc>
        <w:tc>
          <w:tcPr>
            <w:tcW w:w="1608" w:type="dxa"/>
            <w:vAlign w:val="center"/>
          </w:tcPr>
          <w:p w14:paraId="1839334A">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15.5%</w:t>
            </w:r>
          </w:p>
        </w:tc>
        <w:tc>
          <w:tcPr>
            <w:tcW w:w="1617" w:type="dxa"/>
            <w:vAlign w:val="center"/>
          </w:tcPr>
          <w:p w14:paraId="6F8FBBF9">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209.25</w:t>
            </w:r>
          </w:p>
        </w:tc>
        <w:tc>
          <w:tcPr>
            <w:tcW w:w="2261" w:type="dxa"/>
            <w:vAlign w:val="center"/>
          </w:tcPr>
          <w:p w14:paraId="6D62740B">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2003年6月25日</w:t>
            </w:r>
          </w:p>
        </w:tc>
      </w:tr>
      <w:tr w14:paraId="2D1F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4060" w:type="dxa"/>
            <w:vAlign w:val="center"/>
          </w:tcPr>
          <w:p w14:paraId="25E9D22B">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四川实大工业盐有限公司</w:t>
            </w:r>
          </w:p>
        </w:tc>
        <w:tc>
          <w:tcPr>
            <w:tcW w:w="1608" w:type="dxa"/>
            <w:vAlign w:val="center"/>
          </w:tcPr>
          <w:p w14:paraId="06FC578E">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24.8434%</w:t>
            </w:r>
          </w:p>
        </w:tc>
        <w:tc>
          <w:tcPr>
            <w:tcW w:w="1617" w:type="dxa"/>
            <w:vAlign w:val="center"/>
          </w:tcPr>
          <w:p w14:paraId="1F430CEA">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335.386</w:t>
            </w:r>
          </w:p>
        </w:tc>
        <w:tc>
          <w:tcPr>
            <w:tcW w:w="2261" w:type="dxa"/>
            <w:vAlign w:val="center"/>
          </w:tcPr>
          <w:p w14:paraId="44140A9E">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2003年6月25日</w:t>
            </w:r>
          </w:p>
        </w:tc>
      </w:tr>
      <w:tr w14:paraId="13F8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exact"/>
          <w:jc w:val="center"/>
        </w:trPr>
        <w:tc>
          <w:tcPr>
            <w:tcW w:w="4060" w:type="dxa"/>
            <w:vAlign w:val="center"/>
          </w:tcPr>
          <w:p w14:paraId="67AA7B9D">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合计</w:t>
            </w:r>
          </w:p>
        </w:tc>
        <w:tc>
          <w:tcPr>
            <w:tcW w:w="1608" w:type="dxa"/>
            <w:vAlign w:val="center"/>
          </w:tcPr>
          <w:p w14:paraId="661E1DAF">
            <w:pPr>
              <w:pStyle w:val="12"/>
              <w:widowControl w:val="0"/>
              <w:spacing w:before="42" w:line="240" w:lineRule="auto"/>
              <w:ind w:left="0" w:right="0" w:firstLine="0"/>
              <w:jc w:val="center"/>
              <w:rPr>
                <w:rFonts w:hint="default"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highlight w:val="none"/>
                <w:lang w:val="en-US" w:eastAsia="zh-CN"/>
              </w:rPr>
              <w:t>100%</w:t>
            </w:r>
          </w:p>
        </w:tc>
        <w:tc>
          <w:tcPr>
            <w:tcW w:w="1617" w:type="dxa"/>
            <w:vAlign w:val="center"/>
          </w:tcPr>
          <w:p w14:paraId="6C56AC53">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r>
              <w:rPr>
                <w:rFonts w:hint="eastAsia" w:ascii="仿宋_GB2312" w:hAnsi="仿宋_GB2312" w:eastAsia="仿宋_GB2312" w:cs="仿宋_GB2312"/>
                <w:color w:val="auto"/>
                <w:spacing w:val="2"/>
                <w:sz w:val="24"/>
                <w:szCs w:val="24"/>
                <w:lang w:val="en-US" w:eastAsia="zh-CN"/>
              </w:rPr>
              <w:t>1350.00</w:t>
            </w:r>
          </w:p>
        </w:tc>
        <w:tc>
          <w:tcPr>
            <w:tcW w:w="2261" w:type="dxa"/>
            <w:vAlign w:val="center"/>
          </w:tcPr>
          <w:p w14:paraId="6D78629D">
            <w:pPr>
              <w:pStyle w:val="12"/>
              <w:widowControl w:val="0"/>
              <w:spacing w:before="42" w:line="240" w:lineRule="auto"/>
              <w:ind w:left="0" w:right="0" w:firstLine="0"/>
              <w:jc w:val="center"/>
              <w:rPr>
                <w:rFonts w:hint="eastAsia" w:ascii="仿宋_GB2312" w:hAnsi="仿宋_GB2312" w:eastAsia="仿宋_GB2312" w:cs="仿宋_GB2312"/>
                <w:color w:val="auto"/>
                <w:spacing w:val="2"/>
                <w:sz w:val="24"/>
                <w:szCs w:val="24"/>
                <w:lang w:val="en-US" w:eastAsia="zh-CN"/>
              </w:rPr>
            </w:pPr>
          </w:p>
        </w:tc>
      </w:tr>
    </w:tbl>
    <w:p w14:paraId="3100DA5D">
      <w:pPr>
        <w:keepNext w:val="0"/>
        <w:keepLines w:val="0"/>
        <w:widowControl/>
        <w:numPr>
          <w:ilvl w:val="0"/>
          <w:numId w:val="2"/>
        </w:numPr>
        <w:suppressLineNumbers w:val="0"/>
        <w:spacing w:line="520" w:lineRule="exact"/>
        <w:ind w:left="0" w:leftChars="0" w:firstLine="560" w:firstLineChars="200"/>
        <w:jc w:val="left"/>
        <w:rPr>
          <w:rFonts w:hint="eastAsia" w:ascii="黑体" w:hAnsi="黑体" w:eastAsia="黑体" w:cs="黑体"/>
          <w:b w:val="0"/>
          <w:bCs w:val="0"/>
          <w:color w:val="auto"/>
          <w:kern w:val="0"/>
          <w:sz w:val="28"/>
          <w:szCs w:val="28"/>
          <w:lang w:val="en-US" w:eastAsia="zh-CN" w:bidi="ar"/>
        </w:rPr>
      </w:pPr>
      <w:r>
        <w:rPr>
          <w:rFonts w:hint="eastAsia" w:ascii="黑体" w:hAnsi="黑体" w:eastAsia="黑体" w:cs="黑体"/>
          <w:b w:val="0"/>
          <w:bCs w:val="0"/>
          <w:color w:val="auto"/>
          <w:kern w:val="0"/>
          <w:sz w:val="28"/>
          <w:szCs w:val="28"/>
          <w:lang w:val="en-US" w:eastAsia="zh-CN" w:bidi="ar"/>
        </w:rPr>
        <w:t>重大事项说明：</w:t>
      </w:r>
    </w:p>
    <w:p w14:paraId="42F77638">
      <w:pPr>
        <w:spacing w:line="520" w:lineRule="exact"/>
        <w:ind w:firstLine="562" w:firstLineChars="200"/>
        <w:rPr>
          <w:rFonts w:hint="eastAsia" w:ascii="仿宋_GB2312" w:hAnsi="仿宋_GB2312" w:eastAsia="仿宋_GB2312" w:cs="仿宋_GB2312"/>
          <w:b w:val="0"/>
          <w:bCs w:val="0"/>
          <w:color w:val="auto"/>
          <w:kern w:val="0"/>
          <w:sz w:val="28"/>
          <w:szCs w:val="28"/>
          <w:lang w:val="en-US" w:eastAsia="zh-CN" w:bidi="ar"/>
        </w:rPr>
      </w:pPr>
      <w:r>
        <w:rPr>
          <w:rFonts w:hint="eastAsia" w:ascii="仿宋_GB2312" w:hAnsi="仿宋_GB2312" w:eastAsia="仿宋_GB2312" w:cs="仿宋_GB2312"/>
          <w:b/>
          <w:color w:val="auto"/>
          <w:sz w:val="28"/>
          <w:szCs w:val="28"/>
          <w:highlight w:val="none"/>
        </w:rPr>
        <w:t>以</w:t>
      </w:r>
      <w:r>
        <w:rPr>
          <w:rFonts w:hint="eastAsia" w:ascii="仿宋_GB2312" w:hAnsi="仿宋_GB2312" w:eastAsia="仿宋_GB2312" w:cs="仿宋_GB2312"/>
          <w:b/>
          <w:color w:val="auto"/>
          <w:sz w:val="28"/>
          <w:szCs w:val="28"/>
          <w:highlight w:val="none"/>
          <w:lang w:val="en-US" w:eastAsia="zh-CN"/>
        </w:rPr>
        <w:t>下盛通公司相关</w:t>
      </w:r>
      <w:r>
        <w:rPr>
          <w:rFonts w:hint="eastAsia" w:ascii="仿宋_GB2312" w:hAnsi="仿宋_GB2312" w:eastAsia="仿宋_GB2312" w:cs="仿宋_GB2312"/>
          <w:b/>
          <w:color w:val="auto"/>
          <w:sz w:val="28"/>
          <w:szCs w:val="28"/>
          <w:highlight w:val="none"/>
        </w:rPr>
        <w:t>数据</w:t>
      </w:r>
      <w:r>
        <w:rPr>
          <w:rFonts w:hint="eastAsia" w:ascii="仿宋_GB2312" w:hAnsi="仿宋_GB2312" w:eastAsia="仿宋_GB2312" w:cs="仿宋_GB2312"/>
          <w:b/>
          <w:color w:val="auto"/>
          <w:sz w:val="28"/>
          <w:szCs w:val="28"/>
          <w:highlight w:val="none"/>
          <w:lang w:val="en-US" w:eastAsia="zh-CN"/>
        </w:rPr>
        <w:t>信息，</w:t>
      </w:r>
      <w:r>
        <w:rPr>
          <w:rFonts w:hint="eastAsia" w:ascii="仿宋_GB2312" w:hAnsi="仿宋_GB2312" w:eastAsia="仿宋_GB2312" w:cs="仿宋_GB2312"/>
          <w:b/>
          <w:color w:val="auto"/>
          <w:sz w:val="28"/>
          <w:szCs w:val="28"/>
          <w:highlight w:val="none"/>
        </w:rPr>
        <w:t>均</w:t>
      </w:r>
      <w:r>
        <w:rPr>
          <w:rFonts w:hint="eastAsia" w:ascii="仿宋_GB2312" w:hAnsi="仿宋_GB2312" w:eastAsia="仿宋_GB2312" w:cs="仿宋_GB2312"/>
          <w:b/>
          <w:color w:val="auto"/>
          <w:sz w:val="28"/>
          <w:szCs w:val="28"/>
          <w:highlight w:val="none"/>
          <w:lang w:val="en-US" w:eastAsia="zh-CN"/>
        </w:rPr>
        <w:t>摘自盛通</w:t>
      </w:r>
      <w:r>
        <w:rPr>
          <w:rFonts w:hint="eastAsia" w:ascii="仿宋_GB2312" w:hAnsi="仿宋_GB2312" w:eastAsia="仿宋_GB2312" w:cs="仿宋_GB2312"/>
          <w:b/>
          <w:color w:val="auto"/>
          <w:sz w:val="28"/>
          <w:szCs w:val="28"/>
          <w:highlight w:val="none"/>
        </w:rPr>
        <w:t>公司资产评估报告《川蜀评报〔2025〕第002号》</w:t>
      </w:r>
      <w:r>
        <w:rPr>
          <w:rFonts w:hint="eastAsia" w:ascii="仿宋_GB2312" w:hAnsi="仿宋_GB2312" w:eastAsia="仿宋_GB2312" w:cs="仿宋_GB2312"/>
          <w:b/>
          <w:color w:val="auto"/>
          <w:sz w:val="28"/>
          <w:szCs w:val="28"/>
          <w:highlight w:val="none"/>
          <w:lang w:val="en-US" w:eastAsia="zh-CN"/>
        </w:rPr>
        <w:t>及专项审计报告</w:t>
      </w:r>
      <w:r>
        <w:rPr>
          <w:rFonts w:hint="eastAsia" w:ascii="仿宋_GB2312" w:hAnsi="仿宋_GB2312" w:eastAsia="仿宋_GB2312" w:cs="仿宋_GB2312"/>
          <w:b/>
          <w:color w:val="auto"/>
          <w:sz w:val="28"/>
          <w:szCs w:val="28"/>
          <w:highlight w:val="none"/>
        </w:rPr>
        <w:t>《川至衡审【2025】字第1027号》。</w:t>
      </w:r>
    </w:p>
    <w:p w14:paraId="07C5D7A6">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sz w:val="28"/>
          <w:szCs w:val="28"/>
        </w:rPr>
      </w:pPr>
      <w:r>
        <w:rPr>
          <w:rFonts w:hint="eastAsia" w:ascii="楷体" w:hAnsi="楷体" w:eastAsia="楷体" w:cs="楷体"/>
          <w:color w:val="auto"/>
          <w:kern w:val="0"/>
          <w:sz w:val="28"/>
          <w:szCs w:val="28"/>
          <w:lang w:val="en-US" w:eastAsia="zh-CN" w:bidi="ar"/>
        </w:rPr>
        <w:t>（一）</w:t>
      </w:r>
      <w:r>
        <w:rPr>
          <w:rFonts w:hint="eastAsia" w:ascii="仿宋_GB2312" w:hAnsi="仿宋_GB2312" w:eastAsia="仿宋_GB2312" w:cs="仿宋_GB2312"/>
          <w:color w:val="auto"/>
          <w:kern w:val="0"/>
          <w:sz w:val="28"/>
          <w:szCs w:val="28"/>
          <w:lang w:val="en-US" w:eastAsia="zh-CN" w:bidi="ar"/>
        </w:rPr>
        <w:t>本次股权转让涉及的相关税费（包括但不限于增值税、印</w:t>
      </w:r>
    </w:p>
    <w:p w14:paraId="6F46EE9F">
      <w:pPr>
        <w:keepNext w:val="0"/>
        <w:keepLines w:val="0"/>
        <w:widowControl/>
        <w:suppressLineNumbers w:val="0"/>
        <w:spacing w:line="520" w:lineRule="exact"/>
        <w:jc w:val="left"/>
        <w:rPr>
          <w:rFonts w:hint="eastAsia" w:ascii="仿宋_GB2312" w:hAnsi="仿宋_GB2312" w:eastAsia="仿宋_GB2312" w:cs="仿宋_GB2312"/>
          <w:color w:val="auto"/>
          <w:sz w:val="28"/>
          <w:szCs w:val="28"/>
          <w:lang w:val="en-US"/>
        </w:rPr>
      </w:pPr>
      <w:r>
        <w:rPr>
          <w:rFonts w:hint="eastAsia" w:ascii="仿宋_GB2312" w:hAnsi="仿宋_GB2312" w:eastAsia="仿宋_GB2312" w:cs="仿宋_GB2312"/>
          <w:color w:val="auto"/>
          <w:kern w:val="0"/>
          <w:sz w:val="28"/>
          <w:szCs w:val="28"/>
          <w:lang w:val="en-US" w:eastAsia="zh-CN" w:bidi="ar"/>
        </w:rPr>
        <w:t>花税、所得税等）均依照相关法律、行政法规的规定，由相应主体各自</w:t>
      </w:r>
    </w:p>
    <w:p w14:paraId="137FBDF9">
      <w:pPr>
        <w:keepNext w:val="0"/>
        <w:keepLines w:val="0"/>
        <w:widowControl/>
        <w:suppressLineNumbers w:val="0"/>
        <w:spacing w:line="520" w:lineRule="exact"/>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自行承担。</w:t>
      </w:r>
    </w:p>
    <w:p w14:paraId="62AF55FB">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楷体" w:hAnsi="楷体" w:eastAsia="楷体" w:cs="楷体"/>
          <w:color w:val="auto"/>
          <w:kern w:val="0"/>
          <w:sz w:val="28"/>
          <w:szCs w:val="28"/>
          <w:lang w:val="en-US" w:eastAsia="zh-CN" w:bidi="ar"/>
        </w:rPr>
        <w:t>（二）</w:t>
      </w:r>
      <w:r>
        <w:rPr>
          <w:rFonts w:hint="eastAsia" w:ascii="仿宋_GB2312" w:hAnsi="仿宋_GB2312" w:eastAsia="仿宋_GB2312" w:cs="仿宋_GB2312"/>
          <w:color w:val="auto"/>
          <w:spacing w:val="14"/>
          <w:sz w:val="28"/>
          <w:szCs w:val="28"/>
        </w:rPr>
        <w:t>盛通公司于2018年7月停产，且会计于2019年12月意外</w:t>
      </w:r>
      <w:r>
        <w:rPr>
          <w:rFonts w:hint="eastAsia" w:ascii="仿宋_GB2312" w:hAnsi="仿宋_GB2312" w:eastAsia="仿宋_GB2312" w:cs="仿宋_GB2312"/>
          <w:color w:val="auto"/>
          <w:spacing w:val="21"/>
          <w:sz w:val="28"/>
          <w:szCs w:val="28"/>
        </w:rPr>
        <w:t>死亡，</w:t>
      </w:r>
      <w:r>
        <w:rPr>
          <w:rFonts w:hint="eastAsia" w:ascii="仿宋_GB2312" w:hAnsi="仿宋_GB2312" w:eastAsia="仿宋_GB2312" w:cs="仿宋_GB2312"/>
          <w:color w:val="auto"/>
          <w:spacing w:val="21"/>
          <w:sz w:val="28"/>
          <w:szCs w:val="28"/>
          <w:lang w:eastAsia="zh-CN"/>
        </w:rPr>
        <w:t>盛通公司</w:t>
      </w:r>
      <w:r>
        <w:rPr>
          <w:rFonts w:hint="eastAsia" w:ascii="仿宋_GB2312" w:hAnsi="仿宋_GB2312" w:eastAsia="仿宋_GB2312" w:cs="仿宋_GB2312"/>
          <w:color w:val="auto"/>
          <w:spacing w:val="21"/>
          <w:sz w:val="28"/>
          <w:szCs w:val="28"/>
        </w:rPr>
        <w:t>2019年10月1日至2023年8月31日的经济事</w:t>
      </w:r>
      <w:r>
        <w:rPr>
          <w:rFonts w:hint="eastAsia" w:ascii="仿宋_GB2312" w:hAnsi="仿宋_GB2312" w:eastAsia="仿宋_GB2312" w:cs="仿宋_GB2312"/>
          <w:color w:val="auto"/>
          <w:spacing w:val="-4"/>
          <w:sz w:val="28"/>
          <w:szCs w:val="28"/>
        </w:rPr>
        <w:t>项未进行账务处理。四川方略会计师事务所受乐山市市中区人民法院</w:t>
      </w:r>
      <w:r>
        <w:rPr>
          <w:rFonts w:hint="eastAsia" w:ascii="仿宋_GB2312" w:hAnsi="仿宋_GB2312" w:eastAsia="仿宋_GB2312" w:cs="仿宋_GB2312"/>
          <w:color w:val="auto"/>
          <w:spacing w:val="17"/>
          <w:sz w:val="28"/>
          <w:szCs w:val="28"/>
        </w:rPr>
        <w:t>委托于2023年10月18出具《审计报告》,审计报告按该所2019年11月28日出具的《审计报告》(川方略审字〔2019〕215号)审计</w:t>
      </w:r>
      <w:r>
        <w:rPr>
          <w:rFonts w:hint="eastAsia" w:ascii="仿宋_GB2312" w:hAnsi="仿宋_GB2312" w:eastAsia="仿宋_GB2312" w:cs="仿宋_GB2312"/>
          <w:color w:val="auto"/>
          <w:spacing w:val="21"/>
          <w:sz w:val="28"/>
          <w:szCs w:val="28"/>
        </w:rPr>
        <w:t>后的财务数据为基准加上2019年10月1日至2023年8月31日发生</w:t>
      </w:r>
      <w:r>
        <w:rPr>
          <w:rFonts w:hint="eastAsia" w:ascii="仿宋_GB2312" w:hAnsi="仿宋_GB2312" w:eastAsia="仿宋_GB2312" w:cs="仿宋_GB2312"/>
          <w:color w:val="auto"/>
          <w:spacing w:val="4"/>
          <w:sz w:val="28"/>
          <w:szCs w:val="28"/>
        </w:rPr>
        <w:t>的经济事项为基础进行审计后出具的审计报告。公司会</w:t>
      </w:r>
      <w:r>
        <w:rPr>
          <w:rFonts w:hint="eastAsia" w:ascii="仿宋_GB2312" w:hAnsi="仿宋_GB2312" w:eastAsia="仿宋_GB2312" w:cs="仿宋_GB2312"/>
          <w:color w:val="auto"/>
          <w:spacing w:val="3"/>
          <w:sz w:val="28"/>
          <w:szCs w:val="28"/>
        </w:rPr>
        <w:t>计于2025年</w:t>
      </w:r>
      <w:r>
        <w:rPr>
          <w:rFonts w:hint="eastAsia" w:ascii="仿宋_GB2312" w:hAnsi="仿宋_GB2312" w:eastAsia="仿宋_GB2312" w:cs="仿宋_GB2312"/>
          <w:color w:val="auto"/>
          <w:spacing w:val="9"/>
          <w:sz w:val="28"/>
          <w:szCs w:val="28"/>
        </w:rPr>
        <w:t>2月根据2023年审计报告作了部分账务调整。</w:t>
      </w:r>
    </w:p>
    <w:p w14:paraId="31429C23">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楷体" w:hAnsi="楷体" w:eastAsia="楷体" w:cs="楷体"/>
          <w:color w:val="auto"/>
          <w:kern w:val="0"/>
          <w:sz w:val="28"/>
          <w:szCs w:val="28"/>
          <w:lang w:val="en-US" w:eastAsia="zh-CN" w:bidi="ar"/>
        </w:rPr>
        <w:t>（三）</w:t>
      </w:r>
      <w:r>
        <w:rPr>
          <w:rFonts w:hint="eastAsia" w:ascii="仿宋_GB2312" w:hAnsi="仿宋_GB2312" w:eastAsia="仿宋_GB2312" w:cs="仿宋_GB2312"/>
          <w:color w:val="auto"/>
          <w:kern w:val="0"/>
          <w:sz w:val="28"/>
          <w:szCs w:val="28"/>
          <w:lang w:val="en-US" w:eastAsia="zh-CN" w:bidi="ar"/>
        </w:rPr>
        <w:t>盛通公司“出售井国(2003)字第1270号国有土地使用权及其附属物构筑物”,2025年4月2号和4号凭证记载为转让四川东财建设有限公司，转让总价10,449,987.2元，未见转让合同以及其他相关资料。2025年6月4号凭证记载“5.26东财的应收款直接划抵税款及滞纳金”1,118,873.19元；2025年8月1号凭证“应收东财款直接划扣所欠借款8,242,255.58元”。据了解，截止审计结束，公司尚未收到转让标的评估报告、转让合同、四川东财建设有限公司代付的税款及滞纳金明细缴款单以及代还款的借款明细金额。</w:t>
      </w:r>
    </w:p>
    <w:p w14:paraId="7D6528CB">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楷体" w:hAnsi="楷体" w:eastAsia="楷体" w:cs="楷体"/>
          <w:color w:val="auto"/>
          <w:kern w:val="0"/>
          <w:sz w:val="28"/>
          <w:szCs w:val="28"/>
          <w:lang w:val="en-US" w:eastAsia="zh-CN" w:bidi="ar"/>
        </w:rPr>
        <w:t>（四）</w:t>
      </w:r>
      <w:r>
        <w:rPr>
          <w:rFonts w:hint="eastAsia" w:ascii="仿宋_GB2312" w:hAnsi="仿宋_GB2312" w:eastAsia="仿宋_GB2312" w:cs="仿宋_GB2312"/>
          <w:color w:val="auto"/>
          <w:kern w:val="0"/>
          <w:sz w:val="28"/>
          <w:szCs w:val="28"/>
          <w:lang w:val="en-US" w:eastAsia="zh-CN" w:bidi="ar"/>
        </w:rPr>
        <w:t>盛通公司的债权债务因历史遗留原因等，债权债务未取得对方单位询证函，余额明细均取自公司账务资料。存货、固定资产未进行盘点，金额均取自公司账务资料。</w:t>
      </w:r>
    </w:p>
    <w:p w14:paraId="1510C69C">
      <w:pPr>
        <w:keepNext w:val="0"/>
        <w:keepLines w:val="0"/>
        <w:widowControl/>
        <w:suppressLineNumbers w:val="0"/>
        <w:spacing w:line="520" w:lineRule="exact"/>
        <w:ind w:firstLine="588" w:firstLineChars="200"/>
        <w:jc w:val="left"/>
        <w:rPr>
          <w:rFonts w:hint="eastAsia" w:ascii="仿宋_GB2312" w:hAnsi="仿宋_GB2312" w:eastAsia="仿宋_GB2312" w:cs="仿宋_GB2312"/>
          <w:color w:val="auto"/>
          <w:kern w:val="0"/>
          <w:sz w:val="28"/>
          <w:szCs w:val="28"/>
          <w:highlight w:val="none"/>
          <w:shd w:val="clear" w:color="auto" w:fill="FFFFFF"/>
          <w:lang w:eastAsia="zh-CN"/>
        </w:rPr>
      </w:pPr>
      <w:r>
        <w:rPr>
          <w:rFonts w:hint="eastAsia" w:ascii="楷体" w:hAnsi="楷体" w:eastAsia="楷体" w:cs="楷体"/>
          <w:color w:val="auto"/>
          <w:spacing w:val="7"/>
          <w:sz w:val="28"/>
          <w:szCs w:val="28"/>
          <w:highlight w:val="none"/>
          <w:lang w:eastAsia="zh-CN"/>
        </w:rPr>
        <w:t>（</w:t>
      </w:r>
      <w:r>
        <w:rPr>
          <w:rFonts w:hint="eastAsia" w:ascii="楷体" w:hAnsi="楷体" w:eastAsia="楷体" w:cs="楷体"/>
          <w:color w:val="auto"/>
          <w:spacing w:val="7"/>
          <w:sz w:val="28"/>
          <w:szCs w:val="28"/>
          <w:highlight w:val="none"/>
          <w:lang w:val="en-US" w:eastAsia="zh-CN"/>
        </w:rPr>
        <w:t>五</w:t>
      </w:r>
      <w:r>
        <w:rPr>
          <w:rFonts w:hint="eastAsia" w:ascii="楷体" w:hAnsi="楷体" w:eastAsia="楷体" w:cs="楷体"/>
          <w:color w:val="auto"/>
          <w:spacing w:val="7"/>
          <w:sz w:val="28"/>
          <w:szCs w:val="28"/>
          <w:highlight w:val="none"/>
          <w:lang w:eastAsia="zh-CN"/>
        </w:rPr>
        <w:t>）</w:t>
      </w:r>
      <w:r>
        <w:rPr>
          <w:rFonts w:hint="eastAsia" w:ascii="仿宋_GB2312" w:hAnsi="仿宋_GB2312" w:eastAsia="仿宋_GB2312" w:cs="仿宋_GB2312"/>
          <w:color w:val="auto"/>
          <w:spacing w:val="7"/>
          <w:sz w:val="28"/>
          <w:szCs w:val="28"/>
          <w:highlight w:val="none"/>
        </w:rPr>
        <w:t>经审计发现，公司2025年8月31日报表部分可能未准确反映报</w:t>
      </w:r>
      <w:r>
        <w:rPr>
          <w:rFonts w:hint="eastAsia" w:ascii="仿宋_GB2312" w:hAnsi="仿宋_GB2312" w:eastAsia="仿宋_GB2312" w:cs="仿宋_GB2312"/>
          <w:color w:val="auto"/>
          <w:spacing w:val="-5"/>
          <w:sz w:val="28"/>
          <w:szCs w:val="28"/>
          <w:highlight w:val="none"/>
        </w:rPr>
        <w:t>表日资产和负债情况</w:t>
      </w:r>
      <w:r>
        <w:rPr>
          <w:rFonts w:hint="eastAsia" w:ascii="仿宋_GB2312" w:hAnsi="仿宋_GB2312" w:eastAsia="仿宋_GB2312" w:cs="仿宋_GB2312"/>
          <w:color w:val="auto"/>
          <w:spacing w:val="-5"/>
          <w:sz w:val="28"/>
          <w:szCs w:val="28"/>
          <w:highlight w:val="none"/>
          <w:lang w:eastAsia="zh-CN"/>
        </w:rPr>
        <w:t>。</w:t>
      </w:r>
    </w:p>
    <w:p w14:paraId="1D06A5C1">
      <w:pPr>
        <w:numPr>
          <w:ilvl w:val="255"/>
          <w:numId w:val="0"/>
        </w:numPr>
        <w:spacing w:line="520" w:lineRule="exact"/>
        <w:ind w:firstLine="560" w:firstLineChars="200"/>
        <w:rPr>
          <w:rFonts w:hint="eastAsia" w:ascii="黑体" w:hAnsi="黑体" w:eastAsia="黑体" w:cs="黑体"/>
          <w:b w:val="0"/>
          <w:bCs w:val="0"/>
          <w:color w:val="auto"/>
          <w:sz w:val="28"/>
          <w:szCs w:val="28"/>
          <w:highlight w:val="none"/>
          <w:lang w:val="en-US" w:eastAsia="zh-CN"/>
        </w:rPr>
      </w:pPr>
      <w:r>
        <w:rPr>
          <w:rFonts w:hint="eastAsia" w:ascii="黑体" w:hAnsi="黑体" w:eastAsia="黑体" w:cs="黑体"/>
          <w:b w:val="0"/>
          <w:bCs w:val="0"/>
          <w:color w:val="auto"/>
          <w:sz w:val="28"/>
          <w:szCs w:val="28"/>
          <w:highlight w:val="none"/>
          <w:lang w:val="en-US" w:eastAsia="zh-CN"/>
        </w:rPr>
        <w:t>三</w:t>
      </w:r>
      <w:r>
        <w:rPr>
          <w:rFonts w:hint="eastAsia" w:ascii="黑体" w:hAnsi="黑体" w:eastAsia="黑体" w:cs="黑体"/>
          <w:b w:val="0"/>
          <w:bCs w:val="0"/>
          <w:color w:val="auto"/>
          <w:sz w:val="28"/>
          <w:szCs w:val="28"/>
          <w:highlight w:val="none"/>
        </w:rPr>
        <w:t>、</w:t>
      </w:r>
      <w:r>
        <w:rPr>
          <w:rFonts w:hint="eastAsia" w:ascii="黑体" w:hAnsi="黑体" w:eastAsia="黑体" w:cs="黑体"/>
          <w:b w:val="0"/>
          <w:bCs w:val="0"/>
          <w:color w:val="auto"/>
          <w:sz w:val="28"/>
          <w:szCs w:val="28"/>
          <w:highlight w:val="none"/>
          <w:lang w:val="en-US" w:eastAsia="zh-CN"/>
        </w:rPr>
        <w:t>审计、评估内容简况</w:t>
      </w:r>
    </w:p>
    <w:p w14:paraId="1A67A2F3">
      <w:pPr>
        <w:spacing w:line="520" w:lineRule="exact"/>
        <w:ind w:firstLine="562" w:firstLineChars="200"/>
        <w:rPr>
          <w:rFonts w:hint="eastAsia" w:ascii="仿宋_GB2312" w:hAnsi="仿宋_GB2312" w:eastAsia="仿宋_GB2312" w:cs="仿宋_GB2312"/>
          <w:b w:val="0"/>
          <w:bCs w:val="0"/>
          <w:color w:val="auto"/>
          <w:sz w:val="28"/>
          <w:szCs w:val="28"/>
          <w:highlight w:val="none"/>
          <w:lang w:val="en-US" w:eastAsia="zh-CN"/>
        </w:rPr>
      </w:pPr>
      <w:r>
        <w:rPr>
          <w:rFonts w:hint="eastAsia" w:ascii="仿宋_GB2312" w:hAnsi="仿宋_GB2312" w:eastAsia="仿宋_GB2312" w:cs="仿宋_GB2312"/>
          <w:b/>
          <w:color w:val="auto"/>
          <w:sz w:val="28"/>
          <w:szCs w:val="28"/>
          <w:highlight w:val="none"/>
        </w:rPr>
        <w:t>以</w:t>
      </w:r>
      <w:r>
        <w:rPr>
          <w:rFonts w:hint="eastAsia" w:ascii="仿宋_GB2312" w:hAnsi="仿宋_GB2312" w:eastAsia="仿宋_GB2312" w:cs="仿宋_GB2312"/>
          <w:b/>
          <w:color w:val="auto"/>
          <w:sz w:val="28"/>
          <w:szCs w:val="28"/>
          <w:highlight w:val="none"/>
          <w:lang w:val="en-US" w:eastAsia="zh-CN"/>
        </w:rPr>
        <w:t>下盛通公司相关</w:t>
      </w:r>
      <w:r>
        <w:rPr>
          <w:rFonts w:hint="eastAsia" w:ascii="仿宋_GB2312" w:hAnsi="仿宋_GB2312" w:eastAsia="仿宋_GB2312" w:cs="仿宋_GB2312"/>
          <w:b/>
          <w:color w:val="auto"/>
          <w:sz w:val="28"/>
          <w:szCs w:val="28"/>
          <w:highlight w:val="none"/>
        </w:rPr>
        <w:t>数据</w:t>
      </w:r>
      <w:r>
        <w:rPr>
          <w:rFonts w:hint="eastAsia" w:ascii="仿宋_GB2312" w:hAnsi="仿宋_GB2312" w:eastAsia="仿宋_GB2312" w:cs="仿宋_GB2312"/>
          <w:b/>
          <w:color w:val="auto"/>
          <w:sz w:val="28"/>
          <w:szCs w:val="28"/>
          <w:highlight w:val="none"/>
          <w:lang w:val="en-US" w:eastAsia="zh-CN"/>
        </w:rPr>
        <w:t>信息，</w:t>
      </w:r>
      <w:r>
        <w:rPr>
          <w:rFonts w:hint="eastAsia" w:ascii="仿宋_GB2312" w:hAnsi="仿宋_GB2312" w:eastAsia="仿宋_GB2312" w:cs="仿宋_GB2312"/>
          <w:b/>
          <w:color w:val="auto"/>
          <w:sz w:val="28"/>
          <w:szCs w:val="28"/>
          <w:highlight w:val="none"/>
        </w:rPr>
        <w:t>均</w:t>
      </w:r>
      <w:r>
        <w:rPr>
          <w:rFonts w:hint="eastAsia" w:ascii="仿宋_GB2312" w:hAnsi="仿宋_GB2312" w:eastAsia="仿宋_GB2312" w:cs="仿宋_GB2312"/>
          <w:b/>
          <w:color w:val="auto"/>
          <w:sz w:val="28"/>
          <w:szCs w:val="28"/>
          <w:highlight w:val="none"/>
          <w:lang w:val="en-US" w:eastAsia="zh-CN"/>
        </w:rPr>
        <w:t>摘自盛通</w:t>
      </w:r>
      <w:r>
        <w:rPr>
          <w:rFonts w:hint="eastAsia" w:ascii="仿宋_GB2312" w:hAnsi="仿宋_GB2312" w:eastAsia="仿宋_GB2312" w:cs="仿宋_GB2312"/>
          <w:b/>
          <w:color w:val="auto"/>
          <w:sz w:val="28"/>
          <w:szCs w:val="28"/>
          <w:highlight w:val="none"/>
        </w:rPr>
        <w:t>公司资产评估报告《川蜀评报〔2025〕第002号》</w:t>
      </w:r>
      <w:r>
        <w:rPr>
          <w:rFonts w:hint="eastAsia" w:ascii="仿宋_GB2312" w:hAnsi="仿宋_GB2312" w:eastAsia="仿宋_GB2312" w:cs="仿宋_GB2312"/>
          <w:b/>
          <w:color w:val="auto"/>
          <w:sz w:val="28"/>
          <w:szCs w:val="28"/>
          <w:highlight w:val="none"/>
          <w:lang w:val="en-US" w:eastAsia="zh-CN"/>
        </w:rPr>
        <w:t>及专项审计报告</w:t>
      </w:r>
      <w:r>
        <w:rPr>
          <w:rFonts w:hint="eastAsia" w:ascii="仿宋_GB2312" w:hAnsi="仿宋_GB2312" w:eastAsia="仿宋_GB2312" w:cs="仿宋_GB2312"/>
          <w:b/>
          <w:color w:val="auto"/>
          <w:sz w:val="28"/>
          <w:szCs w:val="28"/>
          <w:highlight w:val="none"/>
        </w:rPr>
        <w:t>《川至衡审【2025】字第1027号》。</w:t>
      </w:r>
    </w:p>
    <w:p w14:paraId="2E6B23AE">
      <w:pPr>
        <w:keepNext w:val="0"/>
        <w:keepLines w:val="0"/>
        <w:widowControl/>
        <w:suppressLineNumbers w:val="0"/>
        <w:spacing w:line="520" w:lineRule="exact"/>
        <w:ind w:firstLine="560" w:firstLineChars="200"/>
        <w:jc w:val="left"/>
        <w:rPr>
          <w:rFonts w:hint="eastAsia" w:ascii="楷体" w:hAnsi="楷体" w:eastAsia="楷体" w:cs="楷体"/>
          <w:color w:val="auto"/>
          <w:kern w:val="0"/>
          <w:sz w:val="28"/>
          <w:szCs w:val="28"/>
          <w:lang w:val="en-US" w:eastAsia="zh-CN" w:bidi="ar"/>
        </w:rPr>
      </w:pPr>
      <w:r>
        <w:rPr>
          <w:rFonts w:hint="eastAsia" w:ascii="楷体" w:hAnsi="楷体" w:eastAsia="楷体" w:cs="楷体"/>
          <w:color w:val="auto"/>
          <w:kern w:val="0"/>
          <w:sz w:val="28"/>
          <w:szCs w:val="28"/>
          <w:lang w:val="en-US" w:eastAsia="zh-CN" w:bidi="ar"/>
        </w:rPr>
        <w:t>（一）账列财务状况</w:t>
      </w:r>
    </w:p>
    <w:p w14:paraId="4C290740">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截止2025年8月31日，</w:t>
      </w:r>
      <w:r>
        <w:rPr>
          <w:rFonts w:hint="eastAsia" w:ascii="仿宋_GB2312" w:hAnsi="仿宋_GB2312" w:eastAsia="仿宋_GB2312" w:cs="仿宋_GB2312"/>
          <w:color w:val="auto"/>
          <w:spacing w:val="0"/>
          <w:kern w:val="0"/>
          <w:sz w:val="28"/>
          <w:szCs w:val="28"/>
          <w:lang w:bidi="ar"/>
        </w:rPr>
        <w:t>盛通公司</w:t>
      </w:r>
      <w:r>
        <w:rPr>
          <w:rFonts w:hint="eastAsia" w:ascii="仿宋_GB2312" w:hAnsi="仿宋_GB2312" w:eastAsia="仿宋_GB2312" w:cs="仿宋_GB2312"/>
          <w:color w:val="auto"/>
          <w:kern w:val="0"/>
          <w:sz w:val="28"/>
          <w:szCs w:val="28"/>
          <w:lang w:val="en-US" w:eastAsia="zh-CN" w:bidi="ar"/>
        </w:rPr>
        <w:t>账列财务状况如下：</w:t>
      </w:r>
    </w:p>
    <w:p w14:paraId="66FA4189">
      <w:pPr>
        <w:keepNext w:val="0"/>
        <w:keepLines w:val="0"/>
        <w:pageBreakBefore w:val="0"/>
        <w:widowControl/>
        <w:suppressLineNumbers w:val="0"/>
        <w:kinsoku/>
        <w:wordWrap w:val="0"/>
        <w:overflowPunct/>
        <w:topLinePunct w:val="0"/>
        <w:autoSpaceDE w:val="0"/>
        <w:autoSpaceDN w:val="0"/>
        <w:bidi w:val="0"/>
        <w:adjustRightInd w:val="0"/>
        <w:snapToGrid w:val="0"/>
        <w:spacing w:line="520" w:lineRule="exact"/>
        <w:ind w:firstLine="560" w:firstLineChars="200"/>
        <w:jc w:val="left"/>
        <w:textAlignment w:val="baseline"/>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1.资产总额18,002,133.35元，其中 ：流动资产合计 12,881,761.25元，非流动资产合计5,120,372.00元。明细详见《专项审计报告》附表三。</w:t>
      </w:r>
    </w:p>
    <w:p w14:paraId="5AAEC126">
      <w:pPr>
        <w:keepNext w:val="0"/>
        <w:keepLines w:val="0"/>
        <w:pageBreakBefore w:val="0"/>
        <w:widowControl/>
        <w:suppressLineNumbers w:val="0"/>
        <w:kinsoku/>
        <w:wordWrap w:val="0"/>
        <w:overflowPunct/>
        <w:topLinePunct w:val="0"/>
        <w:autoSpaceDE w:val="0"/>
        <w:autoSpaceDN w:val="0"/>
        <w:bidi w:val="0"/>
        <w:adjustRightInd w:val="0"/>
        <w:snapToGrid w:val="0"/>
        <w:spacing w:line="520" w:lineRule="exact"/>
        <w:ind w:firstLine="560" w:firstLineChars="200"/>
        <w:jc w:val="left"/>
        <w:textAlignment w:val="baseline"/>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2.负债合计14,796,575.87 元 ，其中 ：流动负债合计 14,686,990.25元、非流动负债合计109,585.62元。明细详见《专项审计报告》附表三。</w:t>
      </w:r>
    </w:p>
    <w:p w14:paraId="0C1BC79C">
      <w:pPr>
        <w:keepNext w:val="0"/>
        <w:keepLines w:val="0"/>
        <w:pageBreakBefore w:val="0"/>
        <w:widowControl/>
        <w:suppressLineNumbers w:val="0"/>
        <w:kinsoku/>
        <w:wordWrap w:val="0"/>
        <w:overflowPunct/>
        <w:topLinePunct w:val="0"/>
        <w:autoSpaceDE w:val="0"/>
        <w:autoSpaceDN w:val="0"/>
        <w:bidi w:val="0"/>
        <w:adjustRightInd w:val="0"/>
        <w:snapToGrid w:val="0"/>
        <w:spacing w:line="520" w:lineRule="exact"/>
        <w:ind w:firstLine="560" w:firstLineChars="200"/>
        <w:jc w:val="left"/>
        <w:textAlignment w:val="baseline"/>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3.所有者权益3,205,557.48元，其中：实收资本13,500,000.00</w:t>
      </w:r>
    </w:p>
    <w:p w14:paraId="2A8EEE1E">
      <w:pPr>
        <w:keepNext w:val="0"/>
        <w:keepLines w:val="0"/>
        <w:pageBreakBefore w:val="0"/>
        <w:widowControl/>
        <w:suppressLineNumbers w:val="0"/>
        <w:kinsoku/>
        <w:wordWrap w:val="0"/>
        <w:overflowPunct/>
        <w:topLinePunct w:val="0"/>
        <w:autoSpaceDE w:val="0"/>
        <w:autoSpaceDN w:val="0"/>
        <w:bidi w:val="0"/>
        <w:adjustRightInd w:val="0"/>
        <w:snapToGrid w:val="0"/>
        <w:spacing w:line="520" w:lineRule="exact"/>
        <w:ind w:firstLine="560" w:firstLineChars="200"/>
        <w:jc w:val="left"/>
        <w:textAlignment w:val="baseline"/>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元、资本公积4,518,169.79元、盈余公积413,754.97元、未分配利 润-15,226,367.28元。明细详见《专项审计报告》附表三。</w:t>
      </w:r>
    </w:p>
    <w:p w14:paraId="099E60B1">
      <w:pPr>
        <w:keepNext w:val="0"/>
        <w:keepLines w:val="0"/>
        <w:pageBreakBefore w:val="0"/>
        <w:widowControl/>
        <w:suppressLineNumbers w:val="0"/>
        <w:kinsoku/>
        <w:wordWrap w:val="0"/>
        <w:overflowPunct/>
        <w:topLinePunct w:val="0"/>
        <w:autoSpaceDE w:val="0"/>
        <w:autoSpaceDN w:val="0"/>
        <w:bidi w:val="0"/>
        <w:adjustRightInd w:val="0"/>
        <w:snapToGrid w:val="0"/>
        <w:spacing w:line="520" w:lineRule="exact"/>
        <w:ind w:firstLine="560" w:firstLineChars="200"/>
        <w:jc w:val="left"/>
        <w:textAlignment w:val="baseline"/>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4.截止2025年8月31日，盛通公司固定资产原值 27,294,341.86元，已计提折旧25,660,418.09元，固定资产净值1,633,923.77元。</w:t>
      </w:r>
    </w:p>
    <w:p w14:paraId="212EF54F">
      <w:pPr>
        <w:keepNext w:val="0"/>
        <w:keepLines w:val="0"/>
        <w:widowControl/>
        <w:suppressLineNumbers w:val="0"/>
        <w:spacing w:line="520" w:lineRule="exact"/>
        <w:ind w:firstLine="560" w:firstLineChars="200"/>
        <w:jc w:val="left"/>
        <w:rPr>
          <w:rFonts w:hint="eastAsia" w:ascii="楷体" w:hAnsi="楷体" w:eastAsia="楷体" w:cs="楷体"/>
          <w:color w:val="auto"/>
          <w:kern w:val="0"/>
          <w:sz w:val="28"/>
          <w:szCs w:val="28"/>
          <w:highlight w:val="yellow"/>
          <w:lang w:val="en-US" w:eastAsia="zh-CN" w:bidi="ar"/>
        </w:rPr>
      </w:pPr>
      <w:r>
        <w:rPr>
          <w:rFonts w:hint="eastAsia" w:ascii="楷体" w:hAnsi="楷体" w:eastAsia="楷体" w:cs="楷体"/>
          <w:color w:val="auto"/>
          <w:kern w:val="0"/>
          <w:sz w:val="28"/>
          <w:szCs w:val="28"/>
          <w:lang w:val="en-US" w:eastAsia="zh-CN" w:bidi="ar"/>
        </w:rPr>
        <w:t>（二）</w:t>
      </w:r>
      <w:r>
        <w:rPr>
          <w:rFonts w:hint="eastAsia" w:ascii="楷体" w:hAnsi="楷体" w:eastAsia="楷体" w:cs="楷体"/>
          <w:color w:val="auto"/>
          <w:kern w:val="0"/>
          <w:sz w:val="28"/>
          <w:szCs w:val="28"/>
          <w:highlight w:val="none"/>
          <w:lang w:val="en-US" w:eastAsia="zh-CN" w:bidi="ar"/>
        </w:rPr>
        <w:t>主要资产及分布情况</w:t>
      </w:r>
    </w:p>
    <w:p w14:paraId="00DD481C">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股权评估基准日：2025年3月25日，纳入评估范围内的主要实物资产包括房屋建筑物、构筑物、机器设备、车辆、电子设备、无形资产－土地使用权、矿业权。详细情况如下：</w:t>
      </w:r>
    </w:p>
    <w:p w14:paraId="6FCF79F7">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1.房屋建筑物</w:t>
      </w:r>
    </w:p>
    <w:p w14:paraId="05B227C3">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房屋建筑物现存27幢，建筑面积合计3,451.25m²,结构分别为砖混、砖木或简易结构，建于1989—2009年，主要包括研一井综合房、化验室工作房、铁七井调度室、铁七井伙食团、铁七井综合楼、张家湾车库、马踏街门市等。</w:t>
      </w:r>
    </w:p>
    <w:p w14:paraId="1C6F2CE0">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上述房屋建筑物中有10幢房屋已办理证号为“井房权证监证字第0037961号、0037962号、0037964号、井房权证监证字第0037960号、井房权证监证字第0037963号”的《房屋所有权证》，该部分房屋由于后续改建，与企业申报明细无法有效对应，本次评估依据房屋产权证面积进行评估。</w:t>
      </w:r>
    </w:p>
    <w:p w14:paraId="52B5A9BF">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根据阿里司法拍卖网显示盛通公司井研县马踏镇尖山村的国有土地使用权及附属物、构筑物等（即位于研5、研6井的资产）已进行拍卖成功，成交金额为10,449,987.2元。</w:t>
      </w:r>
    </w:p>
    <w:p w14:paraId="57FA9FDF">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2.构筑物</w:t>
      </w:r>
    </w:p>
    <w:p w14:paraId="718AED89">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构筑物共45项，主要包括：河边泵房围墙、输卤场保坎、圆卤池保坎、综合管线钢结构、方卤池、圆卤池、铁七井场、研一井场、铁探七井、研一井、研七井、研八井等，修建于1989—2009年。研5、研6井已拍卖，不在本次评估范围。</w:t>
      </w:r>
    </w:p>
    <w:p w14:paraId="6D2FD3F3">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3.机器设备</w:t>
      </w:r>
    </w:p>
    <w:p w14:paraId="2B680001">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机器设备共38项，主要包括：电动机、生活水管线、输卤管线、行车等，启用于1989—2013年。</w:t>
      </w:r>
    </w:p>
    <w:p w14:paraId="16D8978C">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4.电子设备</w:t>
      </w:r>
    </w:p>
    <w:p w14:paraId="1A4F4178">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电子设备共6项。主要包括：新飞电冰箱、传真机、新科空调、复印机、电脑等，部分设备已无法正常使用。</w:t>
      </w:r>
    </w:p>
    <w:p w14:paraId="43F6AB16">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5.车辆</w:t>
      </w:r>
    </w:p>
    <w:p w14:paraId="7195EB3C">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车辆共计1辆，主要为帕萨特小型轿车，购置于1995年，现已无法正常启动。</w:t>
      </w:r>
    </w:p>
    <w:p w14:paraId="75CF5B5E">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6.土地使用权</w:t>
      </w:r>
    </w:p>
    <w:p w14:paraId="4FA798D3">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val="en-US" w:eastAsia="zh-CN" w:bidi="ar"/>
        </w:rPr>
      </w:pPr>
      <w:r>
        <w:rPr>
          <w:rFonts w:hint="eastAsia" w:ascii="仿宋_GB2312" w:hAnsi="仿宋_GB2312" w:eastAsia="仿宋_GB2312" w:cs="仿宋_GB2312"/>
          <w:color w:val="auto"/>
          <w:kern w:val="0"/>
          <w:sz w:val="28"/>
          <w:szCs w:val="28"/>
          <w:lang w:val="en-US" w:eastAsia="zh-CN" w:bidi="ar"/>
        </w:rPr>
        <w:t>（1）马踏矿区研七井、研八井土地</w:t>
      </w:r>
    </w:p>
    <w:tbl>
      <w:tblPr>
        <w:tblStyle w:val="11"/>
        <w:tblW w:w="90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326"/>
        <w:gridCol w:w="1304"/>
        <w:gridCol w:w="976"/>
        <w:gridCol w:w="1448"/>
        <w:gridCol w:w="1249"/>
        <w:gridCol w:w="1244"/>
      </w:tblGrid>
      <w:tr w14:paraId="7D332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3" w:hRule="atLeast"/>
        </w:trPr>
        <w:tc>
          <w:tcPr>
            <w:tcW w:w="1543" w:type="dxa"/>
            <w:vAlign w:val="center"/>
          </w:tcPr>
          <w:p w14:paraId="39F4B4C8">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3C7519E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326" w:type="dxa"/>
            <w:vAlign w:val="center"/>
          </w:tcPr>
          <w:p w14:paraId="722F3B4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304" w:type="dxa"/>
            <w:vAlign w:val="center"/>
          </w:tcPr>
          <w:p w14:paraId="533AD065">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3E680AC2">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976" w:type="dxa"/>
            <w:vAlign w:val="center"/>
          </w:tcPr>
          <w:p w14:paraId="590223D5">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使用权类型</w:t>
            </w:r>
          </w:p>
        </w:tc>
        <w:tc>
          <w:tcPr>
            <w:tcW w:w="1448" w:type="dxa"/>
            <w:vAlign w:val="center"/>
          </w:tcPr>
          <w:p w14:paraId="565C20BE">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12CF400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249" w:type="dxa"/>
            <w:vAlign w:val="center"/>
          </w:tcPr>
          <w:p w14:paraId="0E4A0BA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03B8E1D5">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244" w:type="dxa"/>
            <w:vAlign w:val="center"/>
          </w:tcPr>
          <w:p w14:paraId="439A4AFC">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不动产查档结果</w:t>
            </w:r>
          </w:p>
        </w:tc>
      </w:tr>
      <w:tr w14:paraId="44C40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7" w:hRule="atLeast"/>
        </w:trPr>
        <w:tc>
          <w:tcPr>
            <w:tcW w:w="1543" w:type="dxa"/>
            <w:vAlign w:val="center"/>
          </w:tcPr>
          <w:p w14:paraId="3D43070F">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井国用(2013)第03734号</w:t>
            </w:r>
          </w:p>
        </w:tc>
        <w:tc>
          <w:tcPr>
            <w:tcW w:w="1326" w:type="dxa"/>
            <w:vAlign w:val="center"/>
          </w:tcPr>
          <w:p w14:paraId="50333CE8">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井研县马</w:t>
            </w:r>
          </w:p>
          <w:p w14:paraId="70EBFA54">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踏镇红五月村11、14组</w:t>
            </w:r>
          </w:p>
        </w:tc>
        <w:tc>
          <w:tcPr>
            <w:tcW w:w="1304" w:type="dxa"/>
            <w:vAlign w:val="center"/>
          </w:tcPr>
          <w:p w14:paraId="5AB32C94">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067941F2">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976" w:type="dxa"/>
            <w:vAlign w:val="center"/>
          </w:tcPr>
          <w:p w14:paraId="3E1C1CF8">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448" w:type="dxa"/>
            <w:vAlign w:val="center"/>
          </w:tcPr>
          <w:p w14:paraId="7EB65D99">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1772.30m²</w:t>
            </w:r>
          </w:p>
        </w:tc>
        <w:tc>
          <w:tcPr>
            <w:tcW w:w="1249" w:type="dxa"/>
            <w:vAlign w:val="center"/>
          </w:tcPr>
          <w:p w14:paraId="5D1ECFF5">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w w:val="100"/>
                <w:sz w:val="24"/>
                <w:szCs w:val="24"/>
              </w:rPr>
              <w:t>2063年4</w:t>
            </w:r>
            <w:r>
              <w:rPr>
                <w:rFonts w:hint="eastAsia" w:ascii="仿宋_GB2312" w:hAnsi="仿宋_GB2312" w:eastAsia="仿宋_GB2312" w:cs="仿宋_GB2312"/>
                <w:color w:val="auto"/>
                <w:spacing w:val="2"/>
                <w:sz w:val="24"/>
                <w:szCs w:val="24"/>
              </w:rPr>
              <w:t>月23日</w:t>
            </w:r>
          </w:p>
        </w:tc>
        <w:tc>
          <w:tcPr>
            <w:tcW w:w="1244" w:type="dxa"/>
            <w:vAlign w:val="center"/>
          </w:tcPr>
          <w:p w14:paraId="585EB4DF">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相符</w:t>
            </w:r>
          </w:p>
        </w:tc>
      </w:tr>
      <w:tr w14:paraId="0055C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trPr>
        <w:tc>
          <w:tcPr>
            <w:tcW w:w="1543" w:type="dxa"/>
            <w:vAlign w:val="center"/>
          </w:tcPr>
          <w:p w14:paraId="774477F6">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井国用(2013)第03735号</w:t>
            </w:r>
          </w:p>
        </w:tc>
        <w:tc>
          <w:tcPr>
            <w:tcW w:w="1326" w:type="dxa"/>
            <w:vAlign w:val="center"/>
          </w:tcPr>
          <w:p w14:paraId="733A150D">
            <w:pPr>
              <w:pStyle w:val="12"/>
              <w:spacing w:before="42" w:line="400" w:lineRule="exact"/>
              <w:ind w:left="0" w:righ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井研县马踏镇红五月村11组</w:t>
            </w:r>
          </w:p>
        </w:tc>
        <w:tc>
          <w:tcPr>
            <w:tcW w:w="1304" w:type="dxa"/>
            <w:vAlign w:val="center"/>
          </w:tcPr>
          <w:p w14:paraId="021C95E3">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493796CF">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976" w:type="dxa"/>
            <w:vAlign w:val="center"/>
          </w:tcPr>
          <w:p w14:paraId="4DADC2FD">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448" w:type="dxa"/>
            <w:vAlign w:val="center"/>
          </w:tcPr>
          <w:p w14:paraId="0A6FAD7C">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1626.80m²</w:t>
            </w:r>
          </w:p>
        </w:tc>
        <w:tc>
          <w:tcPr>
            <w:tcW w:w="1249" w:type="dxa"/>
            <w:vAlign w:val="center"/>
          </w:tcPr>
          <w:p w14:paraId="1AD2D579">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2063年4月23日</w:t>
            </w:r>
          </w:p>
        </w:tc>
        <w:tc>
          <w:tcPr>
            <w:tcW w:w="1244" w:type="dxa"/>
            <w:vAlign w:val="center"/>
          </w:tcPr>
          <w:p w14:paraId="75FB2D3A">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相符</w:t>
            </w:r>
          </w:p>
        </w:tc>
      </w:tr>
      <w:tr w14:paraId="661E0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trPr>
        <w:tc>
          <w:tcPr>
            <w:tcW w:w="9090" w:type="dxa"/>
            <w:gridSpan w:val="7"/>
            <w:vAlign w:val="center"/>
          </w:tcPr>
          <w:p w14:paraId="0F362EA3">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该两宗宗地内现建有研七井、研八井配套的房屋建(构)筑物，开发程度达到宗地内“场平”</w:t>
            </w:r>
          </w:p>
        </w:tc>
      </w:tr>
    </w:tbl>
    <w:p w14:paraId="4237AEB1">
      <w:pPr>
        <w:spacing w:before="195" w:line="5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w:t>
      </w:r>
      <w:r>
        <w:rPr>
          <w:rFonts w:hint="eastAsia" w:ascii="仿宋_GB2312" w:hAnsi="仿宋_GB2312" w:eastAsia="仿宋_GB2312" w:cs="仿宋_GB2312"/>
          <w:color w:val="auto"/>
          <w:sz w:val="28"/>
          <w:szCs w:val="28"/>
        </w:rPr>
        <w:t>马踏矿区办公区土地</w:t>
      </w:r>
    </w:p>
    <w:tbl>
      <w:tblPr>
        <w:tblStyle w:val="11"/>
        <w:tblW w:w="90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259"/>
        <w:gridCol w:w="1129"/>
        <w:gridCol w:w="1218"/>
        <w:gridCol w:w="1448"/>
        <w:gridCol w:w="1249"/>
        <w:gridCol w:w="1243"/>
      </w:tblGrid>
      <w:tr w14:paraId="5408DB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543" w:type="dxa"/>
            <w:vAlign w:val="center"/>
          </w:tcPr>
          <w:p w14:paraId="21F4A90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587EC9B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259" w:type="dxa"/>
            <w:vAlign w:val="center"/>
          </w:tcPr>
          <w:p w14:paraId="0A738FA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129" w:type="dxa"/>
            <w:vAlign w:val="center"/>
          </w:tcPr>
          <w:p w14:paraId="67862BF9">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14684672">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1218" w:type="dxa"/>
            <w:vAlign w:val="center"/>
          </w:tcPr>
          <w:p w14:paraId="322F49F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5443521D">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类型</w:t>
            </w:r>
          </w:p>
        </w:tc>
        <w:tc>
          <w:tcPr>
            <w:tcW w:w="1448" w:type="dxa"/>
            <w:vAlign w:val="center"/>
          </w:tcPr>
          <w:p w14:paraId="1E02D794">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4C92D04B">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249" w:type="dxa"/>
            <w:vAlign w:val="center"/>
          </w:tcPr>
          <w:p w14:paraId="7B8007C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45FA7D22">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243" w:type="dxa"/>
            <w:vAlign w:val="center"/>
          </w:tcPr>
          <w:p w14:paraId="2769BB9D">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不动产查档结果</w:t>
            </w:r>
          </w:p>
        </w:tc>
      </w:tr>
      <w:tr w14:paraId="182982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7" w:hRule="atLeast"/>
        </w:trPr>
        <w:tc>
          <w:tcPr>
            <w:tcW w:w="1543" w:type="dxa"/>
            <w:vAlign w:val="center"/>
          </w:tcPr>
          <w:p w14:paraId="1B8BC0DA">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井国用(2003)字第1275号</w:t>
            </w:r>
          </w:p>
        </w:tc>
        <w:tc>
          <w:tcPr>
            <w:tcW w:w="1259" w:type="dxa"/>
            <w:vAlign w:val="center"/>
          </w:tcPr>
          <w:p w14:paraId="00F13F31">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马踏镇尖</w:t>
            </w:r>
          </w:p>
          <w:p w14:paraId="6F2C8059">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山村一组</w:t>
            </w:r>
          </w:p>
        </w:tc>
        <w:tc>
          <w:tcPr>
            <w:tcW w:w="1129" w:type="dxa"/>
            <w:vAlign w:val="center"/>
          </w:tcPr>
          <w:p w14:paraId="79DE1725">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030FA70B">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1218" w:type="dxa"/>
            <w:vAlign w:val="center"/>
          </w:tcPr>
          <w:p w14:paraId="1F97538D">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448" w:type="dxa"/>
            <w:vAlign w:val="center"/>
          </w:tcPr>
          <w:p w14:paraId="09877CFE">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6035m²</w:t>
            </w:r>
          </w:p>
        </w:tc>
        <w:tc>
          <w:tcPr>
            <w:tcW w:w="1249" w:type="dxa"/>
            <w:vAlign w:val="center"/>
          </w:tcPr>
          <w:p w14:paraId="77C35F67">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w w:val="100"/>
                <w:sz w:val="24"/>
                <w:szCs w:val="24"/>
              </w:rPr>
              <w:t>2053年8</w:t>
            </w:r>
            <w:r>
              <w:rPr>
                <w:rFonts w:hint="eastAsia" w:ascii="仿宋_GB2312" w:hAnsi="仿宋_GB2312" w:eastAsia="仿宋_GB2312" w:cs="仿宋_GB2312"/>
                <w:color w:val="auto"/>
                <w:spacing w:val="2"/>
                <w:sz w:val="24"/>
                <w:szCs w:val="24"/>
              </w:rPr>
              <w:t>月18日</w:t>
            </w:r>
          </w:p>
        </w:tc>
        <w:tc>
          <w:tcPr>
            <w:tcW w:w="1243" w:type="dxa"/>
            <w:vAlign w:val="center"/>
          </w:tcPr>
          <w:p w14:paraId="19133011">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相符</w:t>
            </w:r>
          </w:p>
        </w:tc>
      </w:tr>
      <w:tr w14:paraId="7B8053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9089" w:type="dxa"/>
            <w:gridSpan w:val="7"/>
            <w:vAlign w:val="top"/>
          </w:tcPr>
          <w:p w14:paraId="7E6888F8">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该两宗宗地内现建有铁七井</w:t>
            </w:r>
            <w:r>
              <w:rPr>
                <w:rFonts w:hint="eastAsia" w:ascii="仿宋_GB2312" w:hAnsi="仿宋_GB2312" w:eastAsia="仿宋_GB2312" w:cs="仿宋_GB2312"/>
                <w:color w:val="auto"/>
                <w:spacing w:val="2"/>
                <w:sz w:val="24"/>
                <w:szCs w:val="24"/>
                <w:lang w:eastAsia="zh-CN"/>
              </w:rPr>
              <w:t>及</w:t>
            </w:r>
            <w:r>
              <w:rPr>
                <w:rFonts w:hint="eastAsia" w:ascii="仿宋_GB2312" w:hAnsi="仿宋_GB2312" w:eastAsia="仿宋_GB2312" w:cs="仿宋_GB2312"/>
                <w:color w:val="auto"/>
                <w:spacing w:val="2"/>
                <w:sz w:val="24"/>
                <w:szCs w:val="24"/>
              </w:rPr>
              <w:t>配套的房屋建(构)筑物，开发程度达到宗地内“场平”</w:t>
            </w:r>
          </w:p>
        </w:tc>
      </w:tr>
    </w:tbl>
    <w:p w14:paraId="6FEF0057">
      <w:pPr>
        <w:tabs>
          <w:tab w:val="center" w:pos="4632"/>
        </w:tabs>
        <w:spacing w:before="165" w:line="5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（3）</w:t>
      </w:r>
      <w:r>
        <w:rPr>
          <w:rFonts w:hint="eastAsia" w:ascii="仿宋_GB2312" w:hAnsi="仿宋_GB2312" w:eastAsia="仿宋_GB2312" w:cs="仿宋_GB2312"/>
          <w:color w:val="auto"/>
          <w:sz w:val="28"/>
          <w:szCs w:val="28"/>
        </w:rPr>
        <w:t>马踏矿区研1井土地</w:t>
      </w:r>
      <w:r>
        <w:rPr>
          <w:rFonts w:hint="eastAsia" w:ascii="仿宋_GB2312" w:hAnsi="仿宋_GB2312" w:eastAsia="仿宋_GB2312" w:cs="仿宋_GB2312"/>
          <w:color w:val="auto"/>
          <w:sz w:val="28"/>
          <w:szCs w:val="28"/>
          <w:lang w:eastAsia="zh-CN"/>
        </w:rPr>
        <w:tab/>
      </w:r>
    </w:p>
    <w:tbl>
      <w:tblPr>
        <w:tblStyle w:val="11"/>
        <w:tblW w:w="90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2"/>
        <w:gridCol w:w="1259"/>
        <w:gridCol w:w="1128"/>
        <w:gridCol w:w="1065"/>
        <w:gridCol w:w="1224"/>
        <w:gridCol w:w="1176"/>
        <w:gridCol w:w="1848"/>
      </w:tblGrid>
      <w:tr w14:paraId="11BB6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trPr>
        <w:tc>
          <w:tcPr>
            <w:tcW w:w="1382" w:type="dxa"/>
            <w:vAlign w:val="center"/>
          </w:tcPr>
          <w:p w14:paraId="457DAF6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78D16CE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259" w:type="dxa"/>
            <w:vAlign w:val="center"/>
          </w:tcPr>
          <w:p w14:paraId="7A0DDEA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128" w:type="dxa"/>
            <w:vAlign w:val="center"/>
          </w:tcPr>
          <w:p w14:paraId="046247E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5AED83A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1065" w:type="dxa"/>
            <w:vAlign w:val="center"/>
          </w:tcPr>
          <w:p w14:paraId="16FF8BA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22B40F6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类型</w:t>
            </w:r>
          </w:p>
        </w:tc>
        <w:tc>
          <w:tcPr>
            <w:tcW w:w="1224" w:type="dxa"/>
            <w:vAlign w:val="center"/>
          </w:tcPr>
          <w:p w14:paraId="5462219C">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06D1E2F2">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176" w:type="dxa"/>
            <w:vAlign w:val="center"/>
          </w:tcPr>
          <w:p w14:paraId="19DAB38B">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722108E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848" w:type="dxa"/>
            <w:vAlign w:val="center"/>
          </w:tcPr>
          <w:p w14:paraId="177171CE">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w:t>
            </w:r>
          </w:p>
          <w:p w14:paraId="135B6F6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结果</w:t>
            </w:r>
          </w:p>
        </w:tc>
      </w:tr>
      <w:tr w14:paraId="16AE25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7" w:hRule="atLeast"/>
        </w:trPr>
        <w:tc>
          <w:tcPr>
            <w:tcW w:w="1382" w:type="dxa"/>
            <w:vAlign w:val="center"/>
          </w:tcPr>
          <w:p w14:paraId="5A855F96">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井国用(2003)字第1280号</w:t>
            </w:r>
          </w:p>
        </w:tc>
        <w:tc>
          <w:tcPr>
            <w:tcW w:w="1259" w:type="dxa"/>
            <w:vAlign w:val="center"/>
          </w:tcPr>
          <w:p w14:paraId="1BE58095">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马踏镇尖</w:t>
            </w:r>
          </w:p>
          <w:p w14:paraId="084CE180">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山村一组</w:t>
            </w:r>
          </w:p>
        </w:tc>
        <w:tc>
          <w:tcPr>
            <w:tcW w:w="1128" w:type="dxa"/>
            <w:vAlign w:val="center"/>
          </w:tcPr>
          <w:p w14:paraId="2F59E068">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27D3B1B5">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1065" w:type="dxa"/>
            <w:vAlign w:val="center"/>
          </w:tcPr>
          <w:p w14:paraId="2848BFCE">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224" w:type="dxa"/>
            <w:vAlign w:val="center"/>
          </w:tcPr>
          <w:p w14:paraId="1BF9B16F">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1455m²</w:t>
            </w:r>
          </w:p>
        </w:tc>
        <w:tc>
          <w:tcPr>
            <w:tcW w:w="1176" w:type="dxa"/>
            <w:vAlign w:val="center"/>
          </w:tcPr>
          <w:p w14:paraId="5AEE93F5">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w w:val="100"/>
                <w:sz w:val="24"/>
                <w:szCs w:val="24"/>
              </w:rPr>
              <w:t>2053年8</w:t>
            </w:r>
            <w:r>
              <w:rPr>
                <w:rFonts w:hint="eastAsia" w:ascii="仿宋_GB2312" w:hAnsi="仿宋_GB2312" w:eastAsia="仿宋_GB2312" w:cs="仿宋_GB2312"/>
                <w:color w:val="auto"/>
                <w:spacing w:val="2"/>
                <w:sz w:val="24"/>
                <w:szCs w:val="24"/>
              </w:rPr>
              <w:t>月18日</w:t>
            </w:r>
          </w:p>
        </w:tc>
        <w:tc>
          <w:tcPr>
            <w:tcW w:w="1848" w:type="dxa"/>
            <w:vAlign w:val="center"/>
          </w:tcPr>
          <w:p w14:paraId="78BF45E8">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查询土地证编号为井国用2003字第405号</w:t>
            </w:r>
          </w:p>
        </w:tc>
      </w:tr>
      <w:tr w14:paraId="572E4C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9" w:hRule="atLeast"/>
        </w:trPr>
        <w:tc>
          <w:tcPr>
            <w:tcW w:w="9082" w:type="dxa"/>
            <w:gridSpan w:val="7"/>
            <w:vAlign w:val="top"/>
          </w:tcPr>
          <w:p w14:paraId="0EF72BEE">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该两宗宗地内现建有研1井</w:t>
            </w:r>
            <w:r>
              <w:rPr>
                <w:rFonts w:hint="eastAsia" w:ascii="仿宋_GB2312" w:hAnsi="仿宋_GB2312" w:eastAsia="仿宋_GB2312" w:cs="仿宋_GB2312"/>
                <w:color w:val="auto"/>
                <w:spacing w:val="2"/>
                <w:sz w:val="24"/>
                <w:szCs w:val="24"/>
                <w:lang w:eastAsia="zh-CN"/>
              </w:rPr>
              <w:t>及</w:t>
            </w:r>
            <w:r>
              <w:rPr>
                <w:rFonts w:hint="eastAsia" w:ascii="仿宋_GB2312" w:hAnsi="仿宋_GB2312" w:eastAsia="仿宋_GB2312" w:cs="仿宋_GB2312"/>
                <w:color w:val="auto"/>
                <w:spacing w:val="2"/>
                <w:sz w:val="24"/>
                <w:szCs w:val="24"/>
              </w:rPr>
              <w:t>配套的房屋建</w:t>
            </w:r>
            <w:r>
              <w:rPr>
                <w:rFonts w:hint="eastAsia" w:ascii="仿宋_GB2312" w:hAnsi="仿宋_GB2312" w:eastAsia="仿宋_GB2312" w:cs="仿宋_GB2312"/>
                <w:color w:val="auto"/>
                <w:spacing w:val="2"/>
                <w:sz w:val="24"/>
                <w:szCs w:val="24"/>
                <w:lang w:eastAsia="zh-CN"/>
              </w:rPr>
              <w:t>（</w:t>
            </w:r>
            <w:r>
              <w:rPr>
                <w:rFonts w:hint="eastAsia" w:ascii="仿宋_GB2312" w:hAnsi="仿宋_GB2312" w:eastAsia="仿宋_GB2312" w:cs="仿宋_GB2312"/>
                <w:color w:val="auto"/>
                <w:spacing w:val="2"/>
                <w:sz w:val="24"/>
                <w:szCs w:val="24"/>
              </w:rPr>
              <w:t>构</w:t>
            </w:r>
            <w:r>
              <w:rPr>
                <w:rFonts w:hint="eastAsia" w:ascii="仿宋_GB2312" w:hAnsi="仿宋_GB2312" w:eastAsia="仿宋_GB2312" w:cs="仿宋_GB2312"/>
                <w:color w:val="auto"/>
                <w:spacing w:val="2"/>
                <w:sz w:val="24"/>
                <w:szCs w:val="24"/>
                <w:lang w:eastAsia="zh-CN"/>
              </w:rPr>
              <w:t>）</w:t>
            </w:r>
            <w:r>
              <w:rPr>
                <w:rFonts w:hint="eastAsia" w:ascii="仿宋_GB2312" w:hAnsi="仿宋_GB2312" w:eastAsia="仿宋_GB2312" w:cs="仿宋_GB2312"/>
                <w:color w:val="auto"/>
                <w:spacing w:val="2"/>
                <w:sz w:val="24"/>
                <w:szCs w:val="24"/>
              </w:rPr>
              <w:t>筑物，开发程度达到宗地内“场平”</w:t>
            </w:r>
          </w:p>
        </w:tc>
      </w:tr>
    </w:tbl>
    <w:p w14:paraId="0ED7F58F">
      <w:pPr>
        <w:spacing w:before="69" w:line="5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（4）</w:t>
      </w:r>
      <w:r>
        <w:rPr>
          <w:rFonts w:hint="eastAsia" w:ascii="仿宋_GB2312" w:hAnsi="仿宋_GB2312" w:eastAsia="仿宋_GB2312" w:cs="仿宋_GB2312"/>
          <w:color w:val="auto"/>
          <w:sz w:val="28"/>
          <w:szCs w:val="28"/>
        </w:rPr>
        <w:t>马踏矿区研2、研3井土地</w:t>
      </w:r>
    </w:p>
    <w:tbl>
      <w:tblPr>
        <w:tblStyle w:val="11"/>
        <w:tblW w:w="90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13"/>
        <w:gridCol w:w="1296"/>
        <w:gridCol w:w="1068"/>
        <w:gridCol w:w="1117"/>
        <w:gridCol w:w="1079"/>
        <w:gridCol w:w="1372"/>
        <w:gridCol w:w="1754"/>
      </w:tblGrid>
      <w:tr w14:paraId="55B0B0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413" w:type="dxa"/>
            <w:vAlign w:val="center"/>
          </w:tcPr>
          <w:p w14:paraId="6B70422E">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2F846998">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296" w:type="dxa"/>
            <w:vAlign w:val="center"/>
          </w:tcPr>
          <w:p w14:paraId="2DDCE9A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068" w:type="dxa"/>
            <w:vAlign w:val="center"/>
          </w:tcPr>
          <w:p w14:paraId="2016CF4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71034BEE">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1117" w:type="dxa"/>
            <w:vAlign w:val="center"/>
          </w:tcPr>
          <w:p w14:paraId="3FC19FEC">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28F529D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类型</w:t>
            </w:r>
          </w:p>
        </w:tc>
        <w:tc>
          <w:tcPr>
            <w:tcW w:w="1079" w:type="dxa"/>
            <w:vAlign w:val="center"/>
          </w:tcPr>
          <w:p w14:paraId="0652DED0">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1414C5EB">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372" w:type="dxa"/>
            <w:vAlign w:val="center"/>
          </w:tcPr>
          <w:p w14:paraId="57ED684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1DFFF4F8">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754" w:type="dxa"/>
            <w:vAlign w:val="center"/>
          </w:tcPr>
          <w:p w14:paraId="079B85AB">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w:t>
            </w:r>
          </w:p>
          <w:p w14:paraId="28AB7490">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结果</w:t>
            </w:r>
          </w:p>
        </w:tc>
      </w:tr>
      <w:tr w14:paraId="5D7D80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5" w:hRule="atLeast"/>
        </w:trPr>
        <w:tc>
          <w:tcPr>
            <w:tcW w:w="1413" w:type="dxa"/>
            <w:vAlign w:val="center"/>
          </w:tcPr>
          <w:p w14:paraId="783DF454">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井国用(2003)字第1279号</w:t>
            </w:r>
          </w:p>
        </w:tc>
        <w:tc>
          <w:tcPr>
            <w:tcW w:w="1296" w:type="dxa"/>
            <w:vAlign w:val="center"/>
          </w:tcPr>
          <w:p w14:paraId="70748A86">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马踏镇尖</w:t>
            </w:r>
          </w:p>
          <w:p w14:paraId="3EF53A53">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山村一组</w:t>
            </w:r>
          </w:p>
        </w:tc>
        <w:tc>
          <w:tcPr>
            <w:tcW w:w="1068" w:type="dxa"/>
            <w:vAlign w:val="center"/>
          </w:tcPr>
          <w:p w14:paraId="4BF8797E">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21B7DBAF">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1117" w:type="dxa"/>
            <w:vAlign w:val="center"/>
          </w:tcPr>
          <w:p w14:paraId="110873C7">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079" w:type="dxa"/>
            <w:vAlign w:val="center"/>
          </w:tcPr>
          <w:p w14:paraId="04F8E880">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7420m²</w:t>
            </w:r>
          </w:p>
        </w:tc>
        <w:tc>
          <w:tcPr>
            <w:tcW w:w="1372" w:type="dxa"/>
            <w:vAlign w:val="center"/>
          </w:tcPr>
          <w:p w14:paraId="31E1ECD2">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w w:val="100"/>
                <w:sz w:val="24"/>
                <w:szCs w:val="24"/>
              </w:rPr>
              <w:t>2053年8</w:t>
            </w:r>
            <w:r>
              <w:rPr>
                <w:rFonts w:hint="eastAsia" w:ascii="仿宋_GB2312" w:hAnsi="仿宋_GB2312" w:eastAsia="仿宋_GB2312" w:cs="仿宋_GB2312"/>
                <w:color w:val="auto"/>
                <w:spacing w:val="2"/>
                <w:sz w:val="24"/>
                <w:szCs w:val="24"/>
              </w:rPr>
              <w:t>月1</w:t>
            </w:r>
            <w:r>
              <w:rPr>
                <w:rFonts w:hint="eastAsia" w:ascii="仿宋_GB2312" w:hAnsi="仿宋_GB2312" w:eastAsia="仿宋_GB2312" w:cs="仿宋_GB2312"/>
                <w:color w:val="auto"/>
                <w:spacing w:val="2"/>
                <w:sz w:val="24"/>
                <w:szCs w:val="24"/>
                <w:lang w:val="en-US" w:eastAsia="zh-CN"/>
              </w:rPr>
              <w:t>8</w:t>
            </w:r>
            <w:r>
              <w:rPr>
                <w:rFonts w:hint="eastAsia" w:ascii="仿宋_GB2312" w:hAnsi="仿宋_GB2312" w:eastAsia="仿宋_GB2312" w:cs="仿宋_GB2312"/>
                <w:color w:val="auto"/>
                <w:spacing w:val="2"/>
                <w:sz w:val="24"/>
                <w:szCs w:val="24"/>
              </w:rPr>
              <w:t>日</w:t>
            </w:r>
          </w:p>
        </w:tc>
        <w:tc>
          <w:tcPr>
            <w:tcW w:w="1754" w:type="dxa"/>
            <w:vAlign w:val="center"/>
          </w:tcPr>
          <w:p w14:paraId="4FEA1C25">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查询土地证编号为井国用2002字第07154号</w:t>
            </w:r>
          </w:p>
        </w:tc>
      </w:tr>
      <w:tr w14:paraId="621B4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trPr>
        <w:tc>
          <w:tcPr>
            <w:tcW w:w="9099" w:type="dxa"/>
            <w:gridSpan w:val="7"/>
            <w:vAlign w:val="top"/>
          </w:tcPr>
          <w:p w14:paraId="69D286B7">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该两宗宗地内现建有研2井、研3井及配套的房屋建(构)筑物，开发程度达到宗地内“场平”</w:t>
            </w:r>
          </w:p>
        </w:tc>
      </w:tr>
    </w:tbl>
    <w:p w14:paraId="4B3E0193">
      <w:pPr>
        <w:spacing w:before="125" w:line="520" w:lineRule="exact"/>
        <w:ind w:left="93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lang w:eastAsia="zh-CN"/>
        </w:rPr>
        <w:t>（5）</w:t>
      </w:r>
      <w:r>
        <w:rPr>
          <w:rFonts w:hint="eastAsia" w:ascii="仿宋_GB2312" w:hAnsi="仿宋_GB2312" w:eastAsia="仿宋_GB2312" w:cs="仿宋_GB2312"/>
          <w:color w:val="auto"/>
          <w:spacing w:val="1"/>
          <w:sz w:val="28"/>
          <w:szCs w:val="28"/>
        </w:rPr>
        <w:t>三江矿区土地</w:t>
      </w:r>
    </w:p>
    <w:tbl>
      <w:tblPr>
        <w:tblStyle w:val="11"/>
        <w:tblW w:w="908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52"/>
        <w:gridCol w:w="1150"/>
        <w:gridCol w:w="1129"/>
        <w:gridCol w:w="1218"/>
        <w:gridCol w:w="1448"/>
        <w:gridCol w:w="1249"/>
        <w:gridCol w:w="1243"/>
      </w:tblGrid>
      <w:tr w14:paraId="66B20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1652" w:type="dxa"/>
            <w:vAlign w:val="center"/>
          </w:tcPr>
          <w:p w14:paraId="2D155424">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2DB83F8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150" w:type="dxa"/>
            <w:vAlign w:val="center"/>
          </w:tcPr>
          <w:p w14:paraId="36B014FD">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129" w:type="dxa"/>
            <w:vAlign w:val="center"/>
          </w:tcPr>
          <w:p w14:paraId="6AABCB4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02A5EC9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1218" w:type="dxa"/>
            <w:vAlign w:val="center"/>
          </w:tcPr>
          <w:p w14:paraId="29D090F0">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5F5A5E9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类型</w:t>
            </w:r>
          </w:p>
        </w:tc>
        <w:tc>
          <w:tcPr>
            <w:tcW w:w="1448" w:type="dxa"/>
            <w:vAlign w:val="center"/>
          </w:tcPr>
          <w:p w14:paraId="726C06F5">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5078801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249" w:type="dxa"/>
            <w:vAlign w:val="center"/>
          </w:tcPr>
          <w:p w14:paraId="485BDEE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4FD5C55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243" w:type="dxa"/>
            <w:vAlign w:val="center"/>
          </w:tcPr>
          <w:p w14:paraId="52C78445">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不动产查档结果</w:t>
            </w:r>
          </w:p>
        </w:tc>
      </w:tr>
      <w:tr w14:paraId="45CF3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652" w:type="dxa"/>
            <w:vAlign w:val="center"/>
          </w:tcPr>
          <w:p w14:paraId="0674EE4F">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井国用(2003)字第1273号</w:t>
            </w:r>
          </w:p>
        </w:tc>
        <w:tc>
          <w:tcPr>
            <w:tcW w:w="1150" w:type="dxa"/>
            <w:vAlign w:val="center"/>
          </w:tcPr>
          <w:p w14:paraId="1C957E38">
            <w:pPr>
              <w:pStyle w:val="12"/>
              <w:spacing w:before="42" w:line="400" w:lineRule="exact"/>
              <w:ind w:left="0" w:righ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三江镇乐元村二组</w:t>
            </w:r>
          </w:p>
        </w:tc>
        <w:tc>
          <w:tcPr>
            <w:tcW w:w="1129" w:type="dxa"/>
            <w:vAlign w:val="center"/>
          </w:tcPr>
          <w:p w14:paraId="26034FC6">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6ADF1C1B">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1218" w:type="dxa"/>
            <w:vAlign w:val="center"/>
          </w:tcPr>
          <w:p w14:paraId="19324D1E">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448" w:type="dxa"/>
            <w:vAlign w:val="center"/>
          </w:tcPr>
          <w:p w14:paraId="2D57F24A">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4800.00m²</w:t>
            </w:r>
          </w:p>
        </w:tc>
        <w:tc>
          <w:tcPr>
            <w:tcW w:w="1249" w:type="dxa"/>
            <w:vAlign w:val="center"/>
          </w:tcPr>
          <w:p w14:paraId="7CE5565A">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w w:val="100"/>
                <w:sz w:val="24"/>
                <w:szCs w:val="24"/>
              </w:rPr>
              <w:t>2053年8</w:t>
            </w:r>
            <w:r>
              <w:rPr>
                <w:rFonts w:hint="eastAsia" w:ascii="仿宋_GB2312" w:hAnsi="仿宋_GB2312" w:eastAsia="仿宋_GB2312" w:cs="仿宋_GB2312"/>
                <w:color w:val="auto"/>
                <w:spacing w:val="2"/>
                <w:sz w:val="24"/>
                <w:szCs w:val="24"/>
              </w:rPr>
              <w:t>月1</w:t>
            </w:r>
            <w:r>
              <w:rPr>
                <w:rFonts w:hint="eastAsia" w:ascii="仿宋_GB2312" w:hAnsi="仿宋_GB2312" w:eastAsia="仿宋_GB2312" w:cs="仿宋_GB2312"/>
                <w:color w:val="auto"/>
                <w:spacing w:val="2"/>
                <w:sz w:val="24"/>
                <w:szCs w:val="24"/>
                <w:lang w:val="en-US" w:eastAsia="zh-CN"/>
              </w:rPr>
              <w:t>8</w:t>
            </w:r>
            <w:r>
              <w:rPr>
                <w:rFonts w:hint="eastAsia" w:ascii="仿宋_GB2312" w:hAnsi="仿宋_GB2312" w:eastAsia="仿宋_GB2312" w:cs="仿宋_GB2312"/>
                <w:color w:val="auto"/>
                <w:spacing w:val="2"/>
                <w:sz w:val="24"/>
                <w:szCs w:val="24"/>
              </w:rPr>
              <w:t>日</w:t>
            </w:r>
          </w:p>
        </w:tc>
        <w:tc>
          <w:tcPr>
            <w:tcW w:w="1243" w:type="dxa"/>
            <w:vAlign w:val="center"/>
          </w:tcPr>
          <w:p w14:paraId="7FA9F637">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相符</w:t>
            </w:r>
          </w:p>
        </w:tc>
      </w:tr>
      <w:tr w14:paraId="61EEE3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9089" w:type="dxa"/>
            <w:gridSpan w:val="7"/>
            <w:vAlign w:val="top"/>
          </w:tcPr>
          <w:p w14:paraId="013B2A1B">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该宗地内未建设，开发程度达到宗地内“场平”</w:t>
            </w:r>
          </w:p>
        </w:tc>
      </w:tr>
    </w:tbl>
    <w:p w14:paraId="66C57C59">
      <w:pPr>
        <w:shd w:val="clear"/>
        <w:spacing w:before="144" w:line="520" w:lineRule="exact"/>
        <w:ind w:left="865"/>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8"/>
          <w:szCs w:val="28"/>
          <w:lang w:eastAsia="zh-CN"/>
        </w:rPr>
        <w:t>（6）</w:t>
      </w:r>
      <w:r>
        <w:rPr>
          <w:rFonts w:hint="eastAsia" w:ascii="仿宋_GB2312" w:hAnsi="仿宋_GB2312" w:eastAsia="仿宋_GB2312" w:cs="仿宋_GB2312"/>
          <w:color w:val="auto"/>
          <w:sz w:val="28"/>
          <w:szCs w:val="28"/>
        </w:rPr>
        <w:t>马踏矿区研五、六井土地</w:t>
      </w:r>
    </w:p>
    <w:tbl>
      <w:tblPr>
        <w:tblStyle w:val="11"/>
        <w:tblW w:w="90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259"/>
        <w:gridCol w:w="1129"/>
        <w:gridCol w:w="1218"/>
        <w:gridCol w:w="1448"/>
        <w:gridCol w:w="1249"/>
        <w:gridCol w:w="1233"/>
      </w:tblGrid>
      <w:tr w14:paraId="236EF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2" w:hRule="atLeast"/>
          <w:jc w:val="center"/>
        </w:trPr>
        <w:tc>
          <w:tcPr>
            <w:tcW w:w="1543" w:type="dxa"/>
            <w:vAlign w:val="center"/>
          </w:tcPr>
          <w:p w14:paraId="19D3DCE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0FAFCAA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1259" w:type="dxa"/>
            <w:vAlign w:val="center"/>
          </w:tcPr>
          <w:p w14:paraId="613643C9">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129" w:type="dxa"/>
            <w:vAlign w:val="center"/>
          </w:tcPr>
          <w:p w14:paraId="167FFFD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5A30CD5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1218" w:type="dxa"/>
            <w:vAlign w:val="center"/>
          </w:tcPr>
          <w:p w14:paraId="43D99DF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5ADCE28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类型</w:t>
            </w:r>
          </w:p>
        </w:tc>
        <w:tc>
          <w:tcPr>
            <w:tcW w:w="1448" w:type="dxa"/>
            <w:vAlign w:val="center"/>
          </w:tcPr>
          <w:p w14:paraId="0F058F3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6AD43E3E">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1249" w:type="dxa"/>
            <w:vAlign w:val="center"/>
          </w:tcPr>
          <w:p w14:paraId="3FBF0C80">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3D9D2EC8">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1233" w:type="dxa"/>
            <w:vAlign w:val="center"/>
          </w:tcPr>
          <w:p w14:paraId="08952982">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不动产查档结果</w:t>
            </w:r>
          </w:p>
        </w:tc>
      </w:tr>
      <w:tr w14:paraId="14F5C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7" w:hRule="atLeast"/>
          <w:jc w:val="center"/>
        </w:trPr>
        <w:tc>
          <w:tcPr>
            <w:tcW w:w="1543" w:type="dxa"/>
            <w:vAlign w:val="center"/>
          </w:tcPr>
          <w:p w14:paraId="0017C5AB">
            <w:pPr>
              <w:pStyle w:val="12"/>
              <w:shd w:val="clear"/>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井国用(2003)字第1274号</w:t>
            </w:r>
          </w:p>
        </w:tc>
        <w:tc>
          <w:tcPr>
            <w:tcW w:w="1259" w:type="dxa"/>
            <w:vAlign w:val="center"/>
          </w:tcPr>
          <w:p w14:paraId="316FB2A1">
            <w:pPr>
              <w:pStyle w:val="12"/>
              <w:shd w:val="clear"/>
              <w:spacing w:before="42" w:line="400" w:lineRule="exact"/>
              <w:ind w:left="0" w:righ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马踏镇红五月村四、六组</w:t>
            </w:r>
          </w:p>
        </w:tc>
        <w:tc>
          <w:tcPr>
            <w:tcW w:w="1129" w:type="dxa"/>
            <w:vAlign w:val="center"/>
          </w:tcPr>
          <w:p w14:paraId="214F63E9">
            <w:pPr>
              <w:pStyle w:val="12"/>
              <w:shd w:val="clear"/>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168A1CE3">
            <w:pPr>
              <w:pStyle w:val="12"/>
              <w:shd w:val="clear"/>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1218" w:type="dxa"/>
            <w:vAlign w:val="center"/>
          </w:tcPr>
          <w:p w14:paraId="67320EB4">
            <w:pPr>
              <w:pStyle w:val="12"/>
              <w:shd w:val="clear"/>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448" w:type="dxa"/>
            <w:vAlign w:val="center"/>
          </w:tcPr>
          <w:p w14:paraId="0D4C45A4">
            <w:pPr>
              <w:pStyle w:val="12"/>
              <w:shd w:val="clear"/>
              <w:spacing w:before="42" w:line="400" w:lineRule="exact"/>
              <w:ind w:left="0"/>
              <w:jc w:val="both"/>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12260.00m²</w:t>
            </w:r>
          </w:p>
        </w:tc>
        <w:tc>
          <w:tcPr>
            <w:tcW w:w="1249" w:type="dxa"/>
            <w:vAlign w:val="center"/>
          </w:tcPr>
          <w:p w14:paraId="309194BB">
            <w:pPr>
              <w:pStyle w:val="12"/>
              <w:shd w:val="clear"/>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2053年8月18日</w:t>
            </w:r>
          </w:p>
        </w:tc>
        <w:tc>
          <w:tcPr>
            <w:tcW w:w="1233" w:type="dxa"/>
            <w:vAlign w:val="center"/>
          </w:tcPr>
          <w:p w14:paraId="5A006406">
            <w:pPr>
              <w:pStyle w:val="12"/>
              <w:shd w:val="clear"/>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相符</w:t>
            </w:r>
          </w:p>
        </w:tc>
      </w:tr>
      <w:tr w14:paraId="0AB4F1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1" w:hRule="atLeast"/>
          <w:jc w:val="center"/>
        </w:trPr>
        <w:tc>
          <w:tcPr>
            <w:tcW w:w="9079" w:type="dxa"/>
            <w:gridSpan w:val="7"/>
            <w:vAlign w:val="center"/>
          </w:tcPr>
          <w:p w14:paraId="7FC5DAE3">
            <w:pPr>
              <w:pStyle w:val="12"/>
              <w:shd w:val="clear"/>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该宗地内现建有研五、六井配套的房屋建(构)筑物，宗地开发程度现达到宗地内“场平”,该宗地已经拍卖，不在本次评估范围。</w:t>
            </w:r>
          </w:p>
        </w:tc>
      </w:tr>
    </w:tbl>
    <w:p w14:paraId="357DAED6">
      <w:pPr>
        <w:spacing w:before="135" w:line="520" w:lineRule="exact"/>
        <w:ind w:left="765"/>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8"/>
          <w:szCs w:val="28"/>
          <w:lang w:eastAsia="zh-CN"/>
        </w:rPr>
        <w:t>（7）</w:t>
      </w:r>
      <w:r>
        <w:rPr>
          <w:rFonts w:hint="eastAsia" w:ascii="仿宋_GB2312" w:hAnsi="仿宋_GB2312" w:eastAsia="仿宋_GB2312" w:cs="仿宋_GB2312"/>
          <w:color w:val="auto"/>
          <w:sz w:val="28"/>
          <w:szCs w:val="28"/>
        </w:rPr>
        <w:t>马踏镇矿区原宿舍区土地</w:t>
      </w:r>
    </w:p>
    <w:tbl>
      <w:tblPr>
        <w:tblStyle w:val="11"/>
        <w:tblW w:w="9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3"/>
        <w:gridCol w:w="920"/>
        <w:gridCol w:w="1200"/>
        <w:gridCol w:w="960"/>
        <w:gridCol w:w="1180"/>
        <w:gridCol w:w="960"/>
        <w:gridCol w:w="2587"/>
      </w:tblGrid>
      <w:tr w14:paraId="4737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1273" w:type="dxa"/>
            <w:vAlign w:val="center"/>
          </w:tcPr>
          <w:p w14:paraId="363302CC">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土地使用</w:t>
            </w:r>
          </w:p>
          <w:p w14:paraId="0DC82F77">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权证号</w:t>
            </w:r>
          </w:p>
        </w:tc>
        <w:tc>
          <w:tcPr>
            <w:tcW w:w="920" w:type="dxa"/>
            <w:vAlign w:val="center"/>
          </w:tcPr>
          <w:p w14:paraId="77896F6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lang w:eastAsia="zh-CN"/>
              </w:rPr>
              <w:t>座落</w:t>
            </w:r>
          </w:p>
        </w:tc>
        <w:tc>
          <w:tcPr>
            <w:tcW w:w="1200" w:type="dxa"/>
            <w:vAlign w:val="center"/>
          </w:tcPr>
          <w:p w14:paraId="4A7DB5D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地类</w:t>
            </w:r>
          </w:p>
          <w:p w14:paraId="58CD47B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(用途)</w:t>
            </w:r>
          </w:p>
        </w:tc>
        <w:tc>
          <w:tcPr>
            <w:tcW w:w="960" w:type="dxa"/>
            <w:vAlign w:val="center"/>
          </w:tcPr>
          <w:p w14:paraId="5D115556">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使用权类型</w:t>
            </w:r>
          </w:p>
        </w:tc>
        <w:tc>
          <w:tcPr>
            <w:tcW w:w="1180" w:type="dxa"/>
            <w:vAlign w:val="center"/>
          </w:tcPr>
          <w:p w14:paraId="0C44EC11">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right="0" w:firstLine="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使用权</w:t>
            </w:r>
          </w:p>
          <w:p w14:paraId="76A95F5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面积</w:t>
            </w:r>
          </w:p>
        </w:tc>
        <w:tc>
          <w:tcPr>
            <w:tcW w:w="960" w:type="dxa"/>
            <w:vAlign w:val="center"/>
          </w:tcPr>
          <w:p w14:paraId="77C20113">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终止</w:t>
            </w:r>
          </w:p>
          <w:p w14:paraId="3D056ED9">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日期</w:t>
            </w:r>
          </w:p>
        </w:tc>
        <w:tc>
          <w:tcPr>
            <w:tcW w:w="2587" w:type="dxa"/>
            <w:vAlign w:val="center"/>
          </w:tcPr>
          <w:p w14:paraId="00B7D55A">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不动产查档</w:t>
            </w:r>
          </w:p>
          <w:p w14:paraId="2FB2271F">
            <w:pPr>
              <w:pStyle w:val="12"/>
              <w:keepNext w:val="0"/>
              <w:keepLines w:val="0"/>
              <w:pageBreakBefore w:val="0"/>
              <w:widowControl/>
              <w:kinsoku w:val="0"/>
              <w:wordWrap/>
              <w:overflowPunct/>
              <w:topLinePunct w:val="0"/>
              <w:autoSpaceDE w:val="0"/>
              <w:autoSpaceDN w:val="0"/>
              <w:bidi w:val="0"/>
              <w:adjustRightInd w:val="0"/>
              <w:snapToGrid w:val="0"/>
              <w:spacing w:before="42" w:line="360" w:lineRule="exact"/>
              <w:ind w:left="0" w:leftChars="0" w:right="0" w:rightChars="0" w:firstLine="0" w:firstLineChars="0"/>
              <w:jc w:val="center"/>
              <w:textAlignment w:val="baseline"/>
              <w:rPr>
                <w:rFonts w:hint="eastAsia" w:ascii="黑体" w:hAnsi="黑体" w:eastAsia="黑体" w:cs="黑体"/>
                <w:color w:val="auto"/>
                <w:spacing w:val="2"/>
                <w:sz w:val="24"/>
                <w:szCs w:val="24"/>
              </w:rPr>
            </w:pPr>
            <w:r>
              <w:rPr>
                <w:rFonts w:hint="eastAsia" w:ascii="黑体" w:hAnsi="黑体" w:eastAsia="黑体" w:cs="黑体"/>
                <w:color w:val="auto"/>
                <w:spacing w:val="2"/>
                <w:sz w:val="24"/>
                <w:szCs w:val="24"/>
              </w:rPr>
              <w:t>结果</w:t>
            </w:r>
          </w:p>
        </w:tc>
      </w:tr>
      <w:tr w14:paraId="09E96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24" w:hRule="atLeast"/>
          <w:jc w:val="center"/>
        </w:trPr>
        <w:tc>
          <w:tcPr>
            <w:tcW w:w="1273" w:type="dxa"/>
            <w:vAlign w:val="center"/>
          </w:tcPr>
          <w:p w14:paraId="3DE18414">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井国用(2003)字第1272号</w:t>
            </w:r>
          </w:p>
        </w:tc>
        <w:tc>
          <w:tcPr>
            <w:tcW w:w="920" w:type="dxa"/>
            <w:vAlign w:val="center"/>
          </w:tcPr>
          <w:p w14:paraId="047AC2D2">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马踏镇马踏街</w:t>
            </w:r>
          </w:p>
        </w:tc>
        <w:tc>
          <w:tcPr>
            <w:tcW w:w="1200" w:type="dxa"/>
            <w:vAlign w:val="center"/>
          </w:tcPr>
          <w:p w14:paraId="2677809D">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777BE5A6">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960" w:type="dxa"/>
            <w:vAlign w:val="center"/>
          </w:tcPr>
          <w:p w14:paraId="2FEE9AE4">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180" w:type="dxa"/>
            <w:vAlign w:val="center"/>
          </w:tcPr>
          <w:p w14:paraId="390DFC57">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155.1m²</w:t>
            </w:r>
          </w:p>
        </w:tc>
        <w:tc>
          <w:tcPr>
            <w:tcW w:w="960" w:type="dxa"/>
            <w:vAlign w:val="center"/>
          </w:tcPr>
          <w:p w14:paraId="47E7712D">
            <w:pPr>
              <w:pStyle w:val="12"/>
              <w:spacing w:before="42" w:line="400" w:lineRule="exact"/>
              <w:ind w:left="0" w:right="0" w:firstLine="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2053年9月18日</w:t>
            </w:r>
          </w:p>
        </w:tc>
        <w:tc>
          <w:tcPr>
            <w:tcW w:w="2587" w:type="dxa"/>
            <w:vAlign w:val="center"/>
          </w:tcPr>
          <w:p w14:paraId="05970C0F">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未查询到，该土地证</w:t>
            </w:r>
          </w:p>
          <w:p w14:paraId="3BAE6114">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为大证，登记面积为</w:t>
            </w:r>
          </w:p>
          <w:p w14:paraId="230165F7">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1366m²,实际分摊面积为155.10m²</w:t>
            </w:r>
          </w:p>
        </w:tc>
      </w:tr>
      <w:tr w14:paraId="1A9507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8" w:hRule="atLeast"/>
          <w:jc w:val="center"/>
        </w:trPr>
        <w:tc>
          <w:tcPr>
            <w:tcW w:w="1273" w:type="dxa"/>
            <w:vAlign w:val="center"/>
          </w:tcPr>
          <w:p w14:paraId="08B800BF">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井国用(2003)字第1282号</w:t>
            </w:r>
          </w:p>
        </w:tc>
        <w:tc>
          <w:tcPr>
            <w:tcW w:w="920" w:type="dxa"/>
            <w:vAlign w:val="center"/>
          </w:tcPr>
          <w:p w14:paraId="5025763F">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马踏镇马踏街</w:t>
            </w:r>
          </w:p>
        </w:tc>
        <w:tc>
          <w:tcPr>
            <w:tcW w:w="1200" w:type="dxa"/>
            <w:vAlign w:val="center"/>
          </w:tcPr>
          <w:p w14:paraId="7731E92C">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3876BE8E">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960" w:type="dxa"/>
            <w:vAlign w:val="center"/>
          </w:tcPr>
          <w:p w14:paraId="7D66AFBA">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180" w:type="dxa"/>
            <w:vAlign w:val="center"/>
          </w:tcPr>
          <w:p w14:paraId="6177B214">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265.28m²</w:t>
            </w:r>
          </w:p>
        </w:tc>
        <w:tc>
          <w:tcPr>
            <w:tcW w:w="960" w:type="dxa"/>
            <w:vAlign w:val="center"/>
          </w:tcPr>
          <w:p w14:paraId="01DB6CC1">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2053年9月18日</w:t>
            </w:r>
          </w:p>
        </w:tc>
        <w:tc>
          <w:tcPr>
            <w:tcW w:w="2587" w:type="dxa"/>
            <w:vAlign w:val="center"/>
          </w:tcPr>
          <w:p w14:paraId="5071AF0B">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查询相符，该土地证为大证，登记面积为1090.7m²,实际分摊面积为265.28m²</w:t>
            </w:r>
          </w:p>
        </w:tc>
      </w:tr>
      <w:tr w14:paraId="352D64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90" w:hRule="atLeast"/>
          <w:jc w:val="center"/>
        </w:trPr>
        <w:tc>
          <w:tcPr>
            <w:tcW w:w="1273" w:type="dxa"/>
            <w:vAlign w:val="center"/>
          </w:tcPr>
          <w:p w14:paraId="6060C690">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井国用(2003)字第1284号</w:t>
            </w:r>
          </w:p>
        </w:tc>
        <w:tc>
          <w:tcPr>
            <w:tcW w:w="920" w:type="dxa"/>
            <w:vAlign w:val="center"/>
          </w:tcPr>
          <w:p w14:paraId="1FC8F3F0">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马踏镇马踏街</w:t>
            </w:r>
          </w:p>
        </w:tc>
        <w:tc>
          <w:tcPr>
            <w:tcW w:w="1200" w:type="dxa"/>
            <w:vAlign w:val="center"/>
          </w:tcPr>
          <w:p w14:paraId="6CDC29C5">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工业</w:t>
            </w:r>
          </w:p>
          <w:p w14:paraId="122D235A">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用地</w:t>
            </w:r>
          </w:p>
        </w:tc>
        <w:tc>
          <w:tcPr>
            <w:tcW w:w="960" w:type="dxa"/>
            <w:vAlign w:val="center"/>
          </w:tcPr>
          <w:p w14:paraId="181136F7">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出让</w:t>
            </w:r>
          </w:p>
        </w:tc>
        <w:tc>
          <w:tcPr>
            <w:tcW w:w="1180" w:type="dxa"/>
            <w:vAlign w:val="center"/>
          </w:tcPr>
          <w:p w14:paraId="35D684F6">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126.6m²</w:t>
            </w:r>
          </w:p>
        </w:tc>
        <w:tc>
          <w:tcPr>
            <w:tcW w:w="960" w:type="dxa"/>
            <w:vAlign w:val="center"/>
          </w:tcPr>
          <w:p w14:paraId="0ABCC77B">
            <w:pPr>
              <w:pStyle w:val="12"/>
              <w:spacing w:before="42" w:line="400" w:lineRule="exact"/>
              <w:ind w:left="0" w:leftChars="0" w:right="0" w:rightChars="0" w:firstLine="0" w:firstLine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2053年9月18日</w:t>
            </w:r>
          </w:p>
        </w:tc>
        <w:tc>
          <w:tcPr>
            <w:tcW w:w="2587" w:type="dxa"/>
            <w:vAlign w:val="center"/>
          </w:tcPr>
          <w:p w14:paraId="10D531F7">
            <w:pPr>
              <w:pStyle w:val="12"/>
              <w:spacing w:before="42" w:line="400" w:lineRule="exact"/>
              <w:ind w:left="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查询相符该土地证为大证，登记面积为369.2m²,实际分摊面</w:t>
            </w:r>
          </w:p>
          <w:p w14:paraId="4E8374CC">
            <w:pPr>
              <w:pStyle w:val="12"/>
              <w:spacing w:before="42" w:line="400" w:lineRule="exact"/>
              <w:ind w:left="0" w:leftChars="0"/>
              <w:jc w:val="center"/>
              <w:rPr>
                <w:rFonts w:hint="eastAsia" w:ascii="仿宋_GB2312" w:hAnsi="仿宋_GB2312" w:eastAsia="仿宋_GB2312" w:cs="仿宋_GB2312"/>
                <w:color w:val="auto"/>
                <w:spacing w:val="2"/>
                <w:sz w:val="24"/>
                <w:szCs w:val="24"/>
              </w:rPr>
            </w:pPr>
            <w:r>
              <w:rPr>
                <w:rFonts w:hint="eastAsia" w:ascii="仿宋_GB2312" w:hAnsi="仿宋_GB2312" w:eastAsia="仿宋_GB2312" w:cs="仿宋_GB2312"/>
                <w:color w:val="auto"/>
                <w:spacing w:val="2"/>
                <w:sz w:val="24"/>
                <w:szCs w:val="24"/>
              </w:rPr>
              <w:t>积为126.6m²</w:t>
            </w:r>
          </w:p>
        </w:tc>
      </w:tr>
      <w:tr w14:paraId="6B5FC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5" w:hRule="atLeast"/>
          <w:jc w:val="center"/>
        </w:trPr>
        <w:tc>
          <w:tcPr>
            <w:tcW w:w="9080" w:type="dxa"/>
            <w:gridSpan w:val="7"/>
            <w:vAlign w:val="top"/>
          </w:tcPr>
          <w:p w14:paraId="5F719BF8">
            <w:pPr>
              <w:pStyle w:val="12"/>
              <w:spacing w:before="42" w:line="400" w:lineRule="exact"/>
              <w:ind w:left="0" w:leftChars="0"/>
              <w:jc w:val="center"/>
              <w:rPr>
                <w:rFonts w:hint="eastAsia" w:ascii="仿宋_GB2312" w:hAnsi="仿宋_GB2312" w:eastAsia="仿宋_GB2312" w:cs="仿宋_GB2312"/>
                <w:color w:val="auto"/>
                <w:spacing w:val="2"/>
                <w:sz w:val="24"/>
                <w:szCs w:val="24"/>
                <w:lang w:eastAsia="zh-CN"/>
              </w:rPr>
            </w:pPr>
            <w:r>
              <w:rPr>
                <w:rFonts w:hint="eastAsia" w:ascii="仿宋_GB2312" w:hAnsi="仿宋_GB2312" w:eastAsia="仿宋_GB2312" w:cs="仿宋_GB2312"/>
                <w:color w:val="auto"/>
                <w:spacing w:val="2"/>
                <w:sz w:val="24"/>
                <w:szCs w:val="24"/>
              </w:rPr>
              <w:t>该三宗宗地内现建有马踏街门市、张家湾车库等房屋建筑物，开发程度达到宗地内“五通一平”。</w:t>
            </w:r>
          </w:p>
        </w:tc>
      </w:tr>
    </w:tbl>
    <w:p w14:paraId="3A180D91">
      <w:pPr>
        <w:spacing w:before="235" w:line="520" w:lineRule="exact"/>
        <w:ind w:left="494"/>
        <w:rPr>
          <w:rFonts w:hint="eastAsia" w:ascii="仿宋_GB2312" w:hAnsi="仿宋_GB2312" w:eastAsia="仿宋_GB2312" w:cs="仿宋_GB2312"/>
          <w:color w:val="auto"/>
          <w:spacing w:val="5"/>
          <w:sz w:val="28"/>
          <w:szCs w:val="28"/>
          <w:highlight w:val="none"/>
        </w:rPr>
      </w:pPr>
      <w:r>
        <w:rPr>
          <w:rFonts w:hint="eastAsia" w:ascii="仿宋_GB2312" w:hAnsi="仿宋_GB2312" w:eastAsia="仿宋_GB2312" w:cs="仿宋_GB2312"/>
          <w:color w:val="auto"/>
          <w:spacing w:val="5"/>
          <w:sz w:val="28"/>
          <w:szCs w:val="28"/>
          <w:highlight w:val="none"/>
          <w:lang w:eastAsia="zh-CN"/>
        </w:rPr>
        <w:t>截至</w:t>
      </w:r>
      <w:r>
        <w:rPr>
          <w:rFonts w:hint="eastAsia" w:ascii="仿宋_GB2312" w:hAnsi="仿宋_GB2312" w:eastAsia="仿宋_GB2312" w:cs="仿宋_GB2312"/>
          <w:color w:val="auto"/>
          <w:spacing w:val="5"/>
          <w:sz w:val="28"/>
          <w:szCs w:val="28"/>
          <w:highlight w:val="none"/>
        </w:rPr>
        <w:t>评估基准日，上述存续资产均能正常使用。</w:t>
      </w:r>
    </w:p>
    <w:p w14:paraId="19E15773">
      <w:pPr>
        <w:spacing w:before="235" w:line="520" w:lineRule="exact"/>
        <w:ind w:left="49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
          <w:sz w:val="28"/>
          <w:szCs w:val="28"/>
          <w:lang w:eastAsia="zh-CN"/>
        </w:rPr>
        <w:t>7.</w:t>
      </w:r>
      <w:r>
        <w:rPr>
          <w:rFonts w:hint="eastAsia" w:ascii="仿宋_GB2312" w:hAnsi="仿宋_GB2312" w:eastAsia="仿宋_GB2312" w:cs="仿宋_GB2312"/>
          <w:color w:val="auto"/>
          <w:spacing w:val="9"/>
          <w:sz w:val="28"/>
          <w:szCs w:val="28"/>
        </w:rPr>
        <w:t>无形资产一矿业权</w:t>
      </w:r>
    </w:p>
    <w:p w14:paraId="3DC6C4C7">
      <w:pPr>
        <w:spacing w:before="301" w:line="415" w:lineRule="auto"/>
        <w:ind w:right="72" w:firstLine="600" w:firstLineChars="200"/>
        <w:rPr>
          <w:rFonts w:hint="eastAsia" w:ascii="仿宋_GB2312" w:hAnsi="仿宋_GB2312" w:eastAsia="仿宋_GB2312" w:cs="仿宋_GB2312"/>
          <w:color w:val="auto"/>
          <w:spacing w:val="7"/>
          <w:sz w:val="28"/>
          <w:szCs w:val="28"/>
        </w:rPr>
      </w:pPr>
      <w:r>
        <w:rPr>
          <w:rFonts w:hint="eastAsia" w:ascii="仿宋_GB2312" w:hAnsi="仿宋_GB2312" w:eastAsia="仿宋_GB2312" w:cs="仿宋_GB2312"/>
          <w:color w:val="auto"/>
          <w:spacing w:val="10"/>
          <w:sz w:val="28"/>
          <w:szCs w:val="28"/>
        </w:rPr>
        <w:t>截止2025年8月31日，</w:t>
      </w:r>
      <w:r>
        <w:rPr>
          <w:rFonts w:hint="eastAsia" w:ascii="仿宋_GB2312" w:hAnsi="仿宋_GB2312" w:eastAsia="仿宋_GB2312" w:cs="仿宋_GB2312"/>
          <w:color w:val="auto"/>
          <w:spacing w:val="10"/>
          <w:sz w:val="28"/>
          <w:szCs w:val="28"/>
          <w:lang w:eastAsia="zh-CN"/>
        </w:rPr>
        <w:t>盛通公司</w:t>
      </w:r>
      <w:r>
        <w:rPr>
          <w:rFonts w:hint="eastAsia" w:ascii="仿宋_GB2312" w:hAnsi="仿宋_GB2312" w:eastAsia="仿宋_GB2312" w:cs="仿宋_GB2312"/>
          <w:color w:val="auto"/>
          <w:spacing w:val="10"/>
          <w:sz w:val="28"/>
          <w:szCs w:val="28"/>
        </w:rPr>
        <w:t>拥有三处岩盐资源，取得</w:t>
      </w:r>
      <w:r>
        <w:rPr>
          <w:rFonts w:hint="eastAsia" w:ascii="仿宋_GB2312" w:hAnsi="仿宋_GB2312" w:eastAsia="仿宋_GB2312" w:cs="仿宋_GB2312"/>
          <w:color w:val="auto"/>
          <w:spacing w:val="-4"/>
          <w:sz w:val="28"/>
          <w:szCs w:val="28"/>
        </w:rPr>
        <w:t>了四川省国土资源厅核发的《采矿许可证》。矿权</w:t>
      </w:r>
      <w:r>
        <w:rPr>
          <w:rFonts w:hint="eastAsia" w:ascii="仿宋_GB2312" w:hAnsi="仿宋_GB2312" w:eastAsia="仿宋_GB2312" w:cs="仿宋_GB2312"/>
          <w:color w:val="auto"/>
          <w:spacing w:val="-5"/>
          <w:sz w:val="28"/>
          <w:szCs w:val="28"/>
        </w:rPr>
        <w:t>明细如下：</w:t>
      </w:r>
    </w:p>
    <w:p w14:paraId="019EEF96">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（1）三江矿区</w:t>
      </w:r>
    </w:p>
    <w:p w14:paraId="467379F9">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矿山名称：四川省乐山盛通盐业矿山有限责任公司(三江矿区);采矿权证号： C5100002010126120088363; 地址：乐山市井研县马踏镇红五月村；经济类型：其他有限责任公司；开采矿种：岩盐；开采方式：地下开采；生产规模：15万吨/年；矿区面积：0.9998平方公里；有效期限：贰拾年自2024年11月14日至2044年11月14日。</w:t>
      </w:r>
    </w:p>
    <w:p w14:paraId="5335A672">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w:t>
      </w:r>
      <w:r>
        <w:rPr>
          <w:rFonts w:hint="eastAsia" w:ascii="仿宋_GB2312" w:hAnsi="仿宋_GB2312" w:eastAsia="仿宋_GB2312" w:cs="仿宋_GB2312"/>
          <w:color w:val="auto"/>
          <w:spacing w:val="7"/>
          <w:sz w:val="28"/>
          <w:szCs w:val="28"/>
          <w:lang w:val="en-US" w:eastAsia="zh-CN"/>
        </w:rPr>
        <w:t>2</w:t>
      </w:r>
      <w:r>
        <w:rPr>
          <w:rFonts w:hint="eastAsia" w:ascii="仿宋_GB2312" w:hAnsi="仿宋_GB2312" w:eastAsia="仿宋_GB2312" w:cs="仿宋_GB2312"/>
          <w:color w:val="auto"/>
          <w:spacing w:val="7"/>
          <w:sz w:val="28"/>
          <w:szCs w:val="28"/>
          <w:lang w:eastAsia="zh-CN"/>
        </w:rPr>
        <w:t>）尖山矿区</w:t>
      </w:r>
    </w:p>
    <w:p w14:paraId="1F73B70C">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矿山名称：四川省乐山盛通盐业矿山有限责任公司(尖山盐矿);采矿权证号：C5100002010126120100510;地址：乐山市井研马踏镇红五月村；经济类型：有限责任公司；开采矿种：岩盐；开采方式：地下开采；生产规模：65.00万吨/年；矿区面积：0.9832平方公里；有效期限：壹拾年零伍月自2020年12月13日至2031年5月13日 。</w:t>
      </w:r>
    </w:p>
    <w:p w14:paraId="5733D78F">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w:t>
      </w:r>
      <w:r>
        <w:rPr>
          <w:rFonts w:hint="eastAsia" w:ascii="仿宋_GB2312" w:hAnsi="仿宋_GB2312" w:eastAsia="仿宋_GB2312" w:cs="仿宋_GB2312"/>
          <w:color w:val="auto"/>
          <w:spacing w:val="7"/>
          <w:sz w:val="28"/>
          <w:szCs w:val="28"/>
          <w:lang w:val="en-US" w:eastAsia="zh-CN"/>
        </w:rPr>
        <w:t>3</w:t>
      </w:r>
      <w:r>
        <w:rPr>
          <w:rFonts w:hint="eastAsia" w:ascii="仿宋_GB2312" w:hAnsi="仿宋_GB2312" w:eastAsia="仿宋_GB2312" w:cs="仿宋_GB2312"/>
          <w:color w:val="auto"/>
          <w:spacing w:val="7"/>
          <w:sz w:val="28"/>
          <w:szCs w:val="28"/>
          <w:lang w:eastAsia="zh-CN"/>
        </w:rPr>
        <w:t>）马踏矿区</w:t>
      </w:r>
    </w:p>
    <w:p w14:paraId="4B1EEA7E">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color w:val="auto"/>
          <w:spacing w:val="7"/>
          <w:sz w:val="28"/>
          <w:szCs w:val="28"/>
          <w:lang w:eastAsia="zh-CN"/>
        </w:rPr>
        <w:t>矿山名称：四川省乐山盛通盐业矿山有限责任公司(马踏矿区);采矿权证号： C5100002010126120091293;   地址：乐山市井研县；经济类型：有限责任公司；开采矿种：岩盐；开采方式：地下开采；生产规模：11万吨/年；矿区面积：1平方公里；有效期限：壹拾肆年自2010年12月20日至2024年12月20日。</w:t>
      </w:r>
    </w:p>
    <w:p w14:paraId="6397012C">
      <w:pPr>
        <w:spacing w:before="2" w:line="520" w:lineRule="exact"/>
        <w:ind w:left="40" w:right="83" w:firstLine="489"/>
        <w:rPr>
          <w:rFonts w:hint="eastAsia" w:ascii="仿宋_GB2312" w:hAnsi="仿宋_GB2312" w:eastAsia="仿宋_GB2312" w:cs="仿宋_GB2312"/>
          <w:color w:val="auto"/>
          <w:spacing w:val="7"/>
          <w:sz w:val="28"/>
          <w:szCs w:val="28"/>
          <w:lang w:eastAsia="zh-CN"/>
        </w:rPr>
      </w:pPr>
      <w:r>
        <w:rPr>
          <w:rFonts w:hint="eastAsia" w:ascii="仿宋_GB2312" w:hAnsi="仿宋_GB2312" w:eastAsia="仿宋_GB2312" w:cs="仿宋_GB2312"/>
          <w:b/>
          <w:bCs/>
          <w:color w:val="auto"/>
          <w:spacing w:val="7"/>
          <w:sz w:val="28"/>
          <w:szCs w:val="28"/>
          <w:lang w:eastAsia="zh-CN"/>
        </w:rPr>
        <w:t>据公司相关人员介绍，公司已经向有关部门申请延期一年，新的采矿许可证正在办理中。</w:t>
      </w:r>
      <w:r>
        <w:rPr>
          <w:rFonts w:hint="eastAsia" w:ascii="仿宋_GB2312" w:hAnsi="仿宋_GB2312" w:eastAsia="仿宋_GB2312" w:cs="仿宋_GB2312"/>
          <w:color w:val="auto"/>
          <w:spacing w:val="7"/>
          <w:sz w:val="28"/>
          <w:szCs w:val="28"/>
          <w:lang w:eastAsia="zh-CN"/>
        </w:rPr>
        <w:t xml:space="preserve"> </w:t>
      </w:r>
    </w:p>
    <w:p w14:paraId="6FBC9886">
      <w:pPr>
        <w:spacing w:before="87" w:line="420" w:lineRule="auto"/>
        <w:ind w:left="173" w:right="69" w:firstLine="550"/>
        <w:rPr>
          <w:rFonts w:hint="eastAsia" w:ascii="仿宋_GB2312" w:hAnsi="仿宋_GB2312" w:eastAsia="仿宋_GB2312" w:cs="仿宋_GB2312"/>
          <w:color w:val="auto"/>
          <w:spacing w:val="1"/>
          <w:sz w:val="28"/>
          <w:szCs w:val="28"/>
        </w:rPr>
      </w:pPr>
      <w:r>
        <w:rPr>
          <w:rFonts w:hint="eastAsia" w:ascii="仿宋_GB2312" w:hAnsi="仿宋_GB2312" w:eastAsia="仿宋_GB2312" w:cs="仿宋_GB2312"/>
          <w:color w:val="auto"/>
          <w:spacing w:val="5"/>
          <w:sz w:val="28"/>
          <w:szCs w:val="28"/>
        </w:rPr>
        <w:t>盛通公司达到开采条件并投入运营的矿区仅有马踏矿区，该</w:t>
      </w:r>
      <w:r>
        <w:rPr>
          <w:rFonts w:hint="eastAsia" w:ascii="仿宋_GB2312" w:hAnsi="仿宋_GB2312" w:eastAsia="仿宋_GB2312" w:cs="仿宋_GB2312"/>
          <w:color w:val="auto"/>
          <w:spacing w:val="15"/>
          <w:sz w:val="28"/>
          <w:szCs w:val="28"/>
        </w:rPr>
        <w:t>矿区建有8口采卤井</w:t>
      </w:r>
      <w:r>
        <w:rPr>
          <w:rFonts w:hint="eastAsia" w:ascii="仿宋_GB2312" w:hAnsi="仿宋_GB2312" w:eastAsia="仿宋_GB2312" w:cs="仿宋_GB2312"/>
          <w:color w:val="auto"/>
          <w:spacing w:val="15"/>
          <w:sz w:val="28"/>
          <w:szCs w:val="28"/>
          <w:lang w:eastAsia="zh-CN"/>
        </w:rPr>
        <w:t>。</w:t>
      </w:r>
    </w:p>
    <w:p w14:paraId="334AFF96">
      <w:pPr>
        <w:spacing w:line="520" w:lineRule="exact"/>
        <w:ind w:firstLine="560" w:firstLineChars="200"/>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四、转让方情况</w:t>
      </w:r>
    </w:p>
    <w:p w14:paraId="07F40005">
      <w:pPr>
        <w:keepNext w:val="0"/>
        <w:keepLines w:val="0"/>
        <w:widowControl/>
        <w:suppressLineNumbers w:val="0"/>
        <w:spacing w:line="520" w:lineRule="exact"/>
        <w:ind w:firstLine="560" w:firstLineChars="200"/>
        <w:jc w:val="left"/>
        <w:rPr>
          <w:rFonts w:hint="eastAsia" w:ascii="仿宋_GB2312" w:hAnsi="仿宋_GB2312" w:eastAsia="仿宋_GB2312" w:cs="仿宋_GB2312"/>
          <w:b/>
          <w:bCs/>
          <w:color w:val="auto"/>
          <w:kern w:val="0"/>
          <w:sz w:val="28"/>
          <w:szCs w:val="28"/>
          <w:lang w:eastAsia="zh-CN" w:bidi="ar"/>
        </w:rPr>
      </w:pPr>
      <w:r>
        <w:rPr>
          <w:rFonts w:hint="eastAsia" w:ascii="仿宋_GB2312" w:hAnsi="仿宋_GB2312" w:eastAsia="仿宋_GB2312" w:cs="仿宋_GB2312"/>
          <w:color w:val="auto"/>
          <w:kern w:val="0"/>
          <w:sz w:val="28"/>
          <w:szCs w:val="28"/>
          <w:lang w:val="en-US" w:eastAsia="zh-CN" w:bidi="ar"/>
        </w:rPr>
        <w:t>产权方名称：</w:t>
      </w:r>
      <w:r>
        <w:rPr>
          <w:rFonts w:hint="eastAsia" w:ascii="仿宋_GB2312" w:hAnsi="仿宋_GB2312" w:eastAsia="仿宋_GB2312" w:cs="仿宋_GB2312"/>
          <w:color w:val="auto"/>
          <w:kern w:val="0"/>
          <w:sz w:val="28"/>
          <w:szCs w:val="28"/>
          <w:lang w:bidi="ar"/>
        </w:rPr>
        <w:t>四川省非金属</w:t>
      </w:r>
      <w:r>
        <w:rPr>
          <w:rFonts w:hint="eastAsia" w:ascii="仿宋_GB2312" w:hAnsi="仿宋_GB2312" w:eastAsia="仿宋_GB2312" w:cs="仿宋_GB2312"/>
          <w:color w:val="auto"/>
          <w:kern w:val="0"/>
          <w:sz w:val="28"/>
          <w:szCs w:val="28"/>
          <w:lang w:eastAsia="zh-CN" w:bidi="ar"/>
        </w:rPr>
        <w:t>（</w:t>
      </w:r>
      <w:r>
        <w:rPr>
          <w:rFonts w:hint="eastAsia" w:ascii="仿宋_GB2312" w:hAnsi="仿宋_GB2312" w:eastAsia="仿宋_GB2312" w:cs="仿宋_GB2312"/>
          <w:color w:val="auto"/>
          <w:kern w:val="0"/>
          <w:sz w:val="28"/>
          <w:szCs w:val="28"/>
          <w:lang w:bidi="ar"/>
        </w:rPr>
        <w:t>盐业)地质调查研究所</w:t>
      </w:r>
      <w:r>
        <w:rPr>
          <w:rFonts w:hint="eastAsia" w:ascii="仿宋_GB2312" w:hAnsi="仿宋_GB2312" w:eastAsia="仿宋_GB2312" w:cs="仿宋_GB2312"/>
          <w:b/>
          <w:bCs/>
          <w:color w:val="auto"/>
          <w:kern w:val="0"/>
          <w:sz w:val="28"/>
          <w:szCs w:val="28"/>
          <w:lang w:eastAsia="zh-CN" w:bidi="ar"/>
        </w:rPr>
        <w:t>（</w:t>
      </w:r>
      <w:r>
        <w:rPr>
          <w:rFonts w:hint="eastAsia" w:ascii="仿宋_GB2312" w:hAnsi="仿宋_GB2312" w:eastAsia="仿宋_GB2312" w:cs="仿宋_GB2312"/>
          <w:b/>
          <w:bCs/>
          <w:color w:val="auto"/>
          <w:kern w:val="0"/>
          <w:sz w:val="28"/>
          <w:szCs w:val="28"/>
          <w:lang w:bidi="ar"/>
        </w:rPr>
        <w:t>前身</w:t>
      </w:r>
      <w:r>
        <w:rPr>
          <w:rFonts w:hint="eastAsia" w:ascii="仿宋_GB2312" w:hAnsi="仿宋_GB2312" w:eastAsia="仿宋_GB2312" w:cs="仿宋_GB2312"/>
          <w:b/>
          <w:bCs/>
          <w:color w:val="auto"/>
          <w:kern w:val="0"/>
          <w:sz w:val="28"/>
          <w:szCs w:val="28"/>
          <w:lang w:eastAsia="zh-CN" w:bidi="ar"/>
        </w:rPr>
        <w:t>为</w:t>
      </w:r>
      <w:r>
        <w:rPr>
          <w:rFonts w:hint="eastAsia" w:ascii="仿宋_GB2312" w:hAnsi="仿宋_GB2312" w:eastAsia="仿宋_GB2312" w:cs="仿宋_GB2312"/>
          <w:b/>
          <w:bCs/>
          <w:color w:val="auto"/>
          <w:kern w:val="0"/>
          <w:sz w:val="28"/>
          <w:szCs w:val="28"/>
          <w:lang w:bidi="ar"/>
        </w:rPr>
        <w:t>四川盐业地质钻井大队</w:t>
      </w:r>
      <w:r>
        <w:rPr>
          <w:rFonts w:hint="eastAsia" w:ascii="仿宋_GB2312" w:hAnsi="仿宋_GB2312" w:eastAsia="仿宋_GB2312" w:cs="仿宋_GB2312"/>
          <w:b/>
          <w:bCs/>
          <w:color w:val="auto"/>
          <w:kern w:val="0"/>
          <w:sz w:val="28"/>
          <w:szCs w:val="28"/>
          <w:lang w:eastAsia="zh-CN" w:bidi="ar"/>
        </w:rPr>
        <w:t>）。</w:t>
      </w:r>
    </w:p>
    <w:p w14:paraId="110A3B51">
      <w:pPr>
        <w:keepNext w:val="0"/>
        <w:keepLines w:val="0"/>
        <w:widowControl/>
        <w:suppressLineNumbers w:val="0"/>
        <w:spacing w:line="520" w:lineRule="exact"/>
        <w:ind w:firstLine="560" w:firstLineChars="200"/>
        <w:jc w:val="left"/>
        <w:rPr>
          <w:rFonts w:hint="eastAsia" w:ascii="仿宋_GB2312" w:hAnsi="仿宋_GB2312" w:eastAsia="仿宋_GB2312" w:cs="仿宋_GB2312"/>
          <w:b w:val="0"/>
          <w:bCs w:val="0"/>
          <w:i w:val="0"/>
          <w:iCs w:val="0"/>
          <w:caps w:val="0"/>
          <w:color w:val="auto"/>
          <w:spacing w:val="0"/>
          <w:kern w:val="0"/>
          <w:sz w:val="28"/>
          <w:szCs w:val="28"/>
          <w:shd w:val="clear"/>
          <w:lang w:bidi="ar"/>
        </w:rPr>
      </w:pPr>
      <w:r>
        <w:rPr>
          <w:rFonts w:hint="eastAsia" w:ascii="仿宋_GB2312" w:hAnsi="仿宋_GB2312" w:eastAsia="仿宋_GB2312" w:cs="仿宋_GB2312"/>
          <w:color w:val="auto"/>
          <w:kern w:val="0"/>
          <w:sz w:val="28"/>
          <w:szCs w:val="28"/>
          <w:lang w:val="en-US" w:eastAsia="zh-CN" w:bidi="ar"/>
        </w:rPr>
        <w:t>宗旨和业务范围：</w:t>
      </w:r>
      <w:r>
        <w:rPr>
          <w:rFonts w:hint="eastAsia" w:ascii="仿宋_GB2312" w:hAnsi="仿宋_GB2312" w:eastAsia="仿宋_GB2312" w:cs="仿宋_GB2312"/>
          <w:b w:val="0"/>
          <w:bCs w:val="0"/>
          <w:i w:val="0"/>
          <w:iCs w:val="0"/>
          <w:caps w:val="0"/>
          <w:color w:val="auto"/>
          <w:spacing w:val="0"/>
          <w:kern w:val="0"/>
          <w:sz w:val="28"/>
          <w:szCs w:val="28"/>
          <w:shd w:val="clear"/>
          <w:lang w:bidi="ar"/>
        </w:rPr>
        <w:t>承担非金属（盐业）矿产地质调查、勘查开发，及钻探工程、井矿盐矿山开发、盐卤及伴生资源综合开发、盐腔等地下空间开发、盐卤层储能固碳等技术服务和科学研究﹔参与矿山修复、矿山测绘等技术服务﹔完成省地质调查研究院交办的其他任务。</w:t>
      </w:r>
    </w:p>
    <w:p w14:paraId="43B9BA90">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val="en-US" w:eastAsia="zh-CN" w:bidi="ar"/>
        </w:rPr>
        <w:t>地址：</w:t>
      </w:r>
      <w:r>
        <w:rPr>
          <w:rFonts w:hint="eastAsia" w:ascii="仿宋_GB2312" w:hAnsi="仿宋_GB2312" w:eastAsia="仿宋_GB2312" w:cs="仿宋_GB2312"/>
          <w:b w:val="0"/>
          <w:bCs w:val="0"/>
          <w:i w:val="0"/>
          <w:iCs w:val="0"/>
          <w:caps w:val="0"/>
          <w:color w:val="auto"/>
          <w:spacing w:val="0"/>
          <w:kern w:val="0"/>
          <w:sz w:val="28"/>
          <w:szCs w:val="28"/>
          <w:shd w:val="clear"/>
          <w:lang w:bidi="ar"/>
        </w:rPr>
        <w:t>四川省自贡市大安区盐都大道8号附11号</w:t>
      </w:r>
    </w:p>
    <w:p w14:paraId="4544FB08">
      <w:pPr>
        <w:keepNext w:val="0"/>
        <w:keepLines w:val="0"/>
        <w:widowControl/>
        <w:suppressLineNumbers w:val="0"/>
        <w:spacing w:line="520" w:lineRule="exact"/>
        <w:ind w:firstLine="560" w:firstLineChars="200"/>
        <w:jc w:val="left"/>
        <w:rPr>
          <w:rFonts w:hint="eastAsia" w:ascii="仿宋_GB2312" w:hAnsi="仿宋_GB2312" w:eastAsia="仿宋_GB2312" w:cs="仿宋_GB2312"/>
          <w:color w:val="auto"/>
          <w:kern w:val="0"/>
          <w:sz w:val="28"/>
          <w:szCs w:val="28"/>
          <w:lang w:bidi="ar"/>
        </w:rPr>
      </w:pPr>
      <w:r>
        <w:rPr>
          <w:rFonts w:hint="eastAsia" w:ascii="仿宋_GB2312" w:hAnsi="仿宋_GB2312" w:eastAsia="仿宋_GB2312" w:cs="仿宋_GB2312"/>
          <w:color w:val="auto"/>
          <w:kern w:val="0"/>
          <w:sz w:val="28"/>
          <w:szCs w:val="28"/>
          <w:lang w:val="en-US" w:eastAsia="zh-CN" w:bidi="ar"/>
        </w:rPr>
        <w:t>统一社会信用代码：</w:t>
      </w:r>
      <w:r>
        <w:rPr>
          <w:rFonts w:hint="eastAsia" w:ascii="仿宋_GB2312" w:hAnsi="仿宋_GB2312" w:eastAsia="仿宋_GB2312" w:cs="仿宋_GB2312"/>
          <w:b w:val="0"/>
          <w:bCs w:val="0"/>
          <w:i w:val="0"/>
          <w:iCs w:val="0"/>
          <w:caps w:val="0"/>
          <w:color w:val="auto"/>
          <w:spacing w:val="0"/>
          <w:kern w:val="0"/>
          <w:sz w:val="28"/>
          <w:szCs w:val="28"/>
          <w:shd w:val="clear"/>
          <w:lang w:bidi="ar"/>
        </w:rPr>
        <w:t>125100004509046564</w:t>
      </w:r>
    </w:p>
    <w:p w14:paraId="27541DF5">
      <w:pPr>
        <w:keepNext w:val="0"/>
        <w:keepLines w:val="0"/>
        <w:widowControl/>
        <w:suppressLineNumbers w:val="0"/>
        <w:spacing w:line="520" w:lineRule="exact"/>
        <w:ind w:firstLine="560" w:firstLineChars="200"/>
        <w:jc w:val="left"/>
        <w:rPr>
          <w:rFonts w:hint="eastAsia" w:ascii="仿宋_GB2312" w:hAnsi="仿宋_GB2312" w:eastAsia="仿宋_GB2312" w:cs="仿宋_GB2312"/>
          <w:b w:val="0"/>
          <w:bCs w:val="0"/>
          <w:i w:val="0"/>
          <w:iCs w:val="0"/>
          <w:caps w:val="0"/>
          <w:color w:val="auto"/>
          <w:spacing w:val="0"/>
          <w:kern w:val="0"/>
          <w:sz w:val="28"/>
          <w:szCs w:val="28"/>
          <w:shd w:val="clear"/>
          <w:lang w:bidi="ar"/>
        </w:rPr>
      </w:pPr>
      <w:r>
        <w:rPr>
          <w:rFonts w:hint="eastAsia" w:ascii="仿宋_GB2312" w:hAnsi="仿宋_GB2312" w:eastAsia="仿宋_GB2312" w:cs="仿宋_GB2312"/>
          <w:b w:val="0"/>
          <w:bCs w:val="0"/>
          <w:i w:val="0"/>
          <w:iCs w:val="0"/>
          <w:caps w:val="0"/>
          <w:color w:val="auto"/>
          <w:spacing w:val="0"/>
          <w:kern w:val="0"/>
          <w:sz w:val="28"/>
          <w:szCs w:val="28"/>
          <w:lang w:bidi="ar"/>
        </w:rPr>
        <w:t>证书有效期至</w:t>
      </w:r>
      <w:r>
        <w:rPr>
          <w:rFonts w:hint="eastAsia" w:ascii="仿宋_GB2312" w:hAnsi="仿宋_GB2312" w:eastAsia="仿宋_GB2312" w:cs="仿宋_GB2312"/>
          <w:color w:val="auto"/>
          <w:kern w:val="0"/>
          <w:sz w:val="28"/>
          <w:szCs w:val="28"/>
          <w:lang w:val="en-US" w:eastAsia="zh-CN" w:bidi="ar"/>
        </w:rPr>
        <w:t>：</w:t>
      </w:r>
      <w:r>
        <w:rPr>
          <w:rFonts w:hint="eastAsia" w:ascii="仿宋_GB2312" w:hAnsi="仿宋_GB2312" w:eastAsia="仿宋_GB2312" w:cs="仿宋_GB2312"/>
          <w:b w:val="0"/>
          <w:bCs w:val="0"/>
          <w:i w:val="0"/>
          <w:iCs w:val="0"/>
          <w:caps w:val="0"/>
          <w:color w:val="auto"/>
          <w:spacing w:val="0"/>
          <w:kern w:val="0"/>
          <w:sz w:val="28"/>
          <w:szCs w:val="28"/>
          <w:shd w:val="clear"/>
          <w:lang w:bidi="ar"/>
        </w:rPr>
        <w:t>2028-11-19</w:t>
      </w:r>
    </w:p>
    <w:p w14:paraId="0136DDFB">
      <w:pPr>
        <w:spacing w:line="520" w:lineRule="exact"/>
        <w:ind w:firstLine="560" w:firstLineChars="200"/>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五、产权转让批准情况</w:t>
      </w:r>
    </w:p>
    <w:p w14:paraId="20C7F6E5">
      <w:pPr>
        <w:widowControl/>
        <w:spacing w:line="520" w:lineRule="exact"/>
        <w:ind w:firstLine="560" w:firstLineChars="200"/>
        <w:jc w:val="left"/>
        <w:rPr>
          <w:rFonts w:hint="eastAsia" w:ascii="仿宋_GB2312" w:hAnsi="仿宋_GB2312" w:eastAsia="仿宋_GB2312" w:cs="仿宋_GB2312"/>
          <w:bCs w:val="0"/>
          <w:color w:val="auto"/>
          <w:kern w:val="0"/>
          <w:sz w:val="28"/>
          <w:szCs w:val="28"/>
          <w:lang w:bidi="ar"/>
        </w:rPr>
      </w:pPr>
      <w:r>
        <w:rPr>
          <w:rFonts w:hint="eastAsia" w:ascii="仿宋_GB2312" w:hAnsi="仿宋_GB2312" w:eastAsia="仿宋_GB2312" w:cs="仿宋_GB2312"/>
          <w:bCs w:val="0"/>
          <w:color w:val="auto"/>
          <w:kern w:val="0"/>
          <w:sz w:val="28"/>
          <w:szCs w:val="28"/>
          <w:lang w:bidi="ar"/>
        </w:rPr>
        <w:t>转让方上级主管部门：四川省地质调查研究院</w:t>
      </w:r>
    </w:p>
    <w:p w14:paraId="743444FB">
      <w:pPr>
        <w:widowControl/>
        <w:spacing w:line="520" w:lineRule="exact"/>
        <w:ind w:firstLine="560" w:firstLineChars="200"/>
        <w:jc w:val="left"/>
        <w:rPr>
          <w:rFonts w:hint="eastAsia" w:ascii="仿宋_GB2312" w:hAnsi="仿宋_GB2312" w:eastAsia="仿宋_GB2312" w:cs="仿宋_GB2312"/>
          <w:bCs w:val="0"/>
          <w:color w:val="auto"/>
          <w:kern w:val="0"/>
          <w:sz w:val="28"/>
          <w:szCs w:val="28"/>
          <w:lang w:bidi="ar"/>
        </w:rPr>
      </w:pPr>
      <w:r>
        <w:rPr>
          <w:rFonts w:hint="eastAsia" w:ascii="仿宋_GB2312" w:hAnsi="仿宋_GB2312" w:eastAsia="仿宋_GB2312" w:cs="仿宋_GB2312"/>
          <w:bCs w:val="0"/>
          <w:color w:val="auto"/>
          <w:kern w:val="0"/>
          <w:sz w:val="28"/>
          <w:szCs w:val="28"/>
          <w:lang w:bidi="ar"/>
        </w:rPr>
        <w:t>批准单位：四川省机关事务管理局</w:t>
      </w:r>
    </w:p>
    <w:p w14:paraId="7EAABA04">
      <w:pPr>
        <w:widowControl/>
        <w:spacing w:line="520" w:lineRule="exact"/>
        <w:ind w:firstLine="560" w:firstLineChars="200"/>
        <w:jc w:val="left"/>
        <w:rPr>
          <w:rFonts w:hint="eastAsia" w:ascii="仿宋_GB2312" w:hAnsi="仿宋_GB2312" w:eastAsia="仿宋_GB2312" w:cs="仿宋_GB2312"/>
          <w:bCs w:val="0"/>
          <w:color w:val="auto"/>
          <w:kern w:val="0"/>
          <w:sz w:val="28"/>
          <w:szCs w:val="28"/>
          <w:lang w:bidi="ar"/>
        </w:rPr>
      </w:pPr>
      <w:r>
        <w:rPr>
          <w:rFonts w:hint="eastAsia" w:ascii="仿宋_GB2312" w:hAnsi="仿宋_GB2312" w:eastAsia="仿宋_GB2312" w:cs="仿宋_GB2312"/>
          <w:bCs w:val="0"/>
          <w:color w:val="auto"/>
          <w:kern w:val="0"/>
          <w:sz w:val="28"/>
          <w:szCs w:val="28"/>
          <w:lang w:bidi="ar"/>
        </w:rPr>
        <w:t>批准文件类型：批复</w:t>
      </w:r>
    </w:p>
    <w:p w14:paraId="460A239C">
      <w:pPr>
        <w:widowControl/>
        <w:spacing w:line="520" w:lineRule="exact"/>
        <w:ind w:firstLine="560" w:firstLineChars="200"/>
        <w:jc w:val="left"/>
        <w:rPr>
          <w:rFonts w:hint="eastAsia" w:ascii="仿宋_GB2312" w:hAnsi="仿宋_GB2312" w:eastAsia="仿宋_GB2312" w:cs="仿宋_GB2312"/>
          <w:bCs w:val="0"/>
          <w:color w:val="auto"/>
          <w:kern w:val="0"/>
          <w:sz w:val="28"/>
          <w:szCs w:val="28"/>
          <w:lang w:bidi="ar"/>
        </w:rPr>
      </w:pPr>
      <w:r>
        <w:rPr>
          <w:rFonts w:hint="eastAsia" w:ascii="仿宋_GB2312" w:hAnsi="仿宋_GB2312" w:eastAsia="仿宋_GB2312" w:cs="仿宋_GB2312"/>
          <w:bCs w:val="0"/>
          <w:color w:val="auto"/>
          <w:kern w:val="0"/>
          <w:sz w:val="28"/>
          <w:szCs w:val="28"/>
          <w:lang w:bidi="ar"/>
        </w:rPr>
        <w:t>批准文件名称：四川省机关事务管理局关于四川省非金属</w:t>
      </w:r>
      <w:r>
        <w:rPr>
          <w:rFonts w:hint="eastAsia" w:ascii="仿宋_GB2312" w:hAnsi="仿宋_GB2312" w:eastAsia="仿宋_GB2312" w:cs="仿宋_GB2312"/>
          <w:bCs w:val="0"/>
          <w:color w:val="auto"/>
          <w:kern w:val="0"/>
          <w:sz w:val="28"/>
          <w:szCs w:val="28"/>
          <w:lang w:eastAsia="zh-CN" w:bidi="ar"/>
        </w:rPr>
        <w:t>（</w:t>
      </w:r>
      <w:r>
        <w:rPr>
          <w:rFonts w:hint="eastAsia" w:ascii="仿宋_GB2312" w:hAnsi="仿宋_GB2312" w:eastAsia="仿宋_GB2312" w:cs="仿宋_GB2312"/>
          <w:bCs w:val="0"/>
          <w:color w:val="auto"/>
          <w:kern w:val="0"/>
          <w:sz w:val="28"/>
          <w:szCs w:val="28"/>
          <w:lang w:bidi="ar"/>
        </w:rPr>
        <w:t>盐业)地质调查研究所申请处置股权的复函</w:t>
      </w:r>
    </w:p>
    <w:p w14:paraId="07F28B7C">
      <w:pPr>
        <w:widowControl/>
        <w:spacing w:line="520" w:lineRule="exact"/>
        <w:ind w:firstLine="560" w:firstLineChars="200"/>
        <w:jc w:val="left"/>
        <w:rPr>
          <w:rFonts w:hint="eastAsia" w:ascii="仿宋_GB2312" w:hAnsi="仿宋_GB2312" w:eastAsia="仿宋_GB2312" w:cs="仿宋_GB2312"/>
          <w:bCs w:val="0"/>
          <w:color w:val="auto"/>
          <w:kern w:val="0"/>
          <w:sz w:val="28"/>
          <w:szCs w:val="28"/>
          <w:lang w:bidi="ar"/>
        </w:rPr>
      </w:pPr>
      <w:r>
        <w:rPr>
          <w:rFonts w:hint="eastAsia" w:ascii="仿宋_GB2312" w:hAnsi="仿宋_GB2312" w:eastAsia="仿宋_GB2312" w:cs="仿宋_GB2312"/>
          <w:bCs w:val="0"/>
          <w:color w:val="auto"/>
          <w:kern w:val="0"/>
          <w:sz w:val="28"/>
          <w:szCs w:val="28"/>
          <w:lang w:bidi="ar"/>
        </w:rPr>
        <w:t>批准文号：川机管函〔202</w:t>
      </w:r>
      <w:r>
        <w:rPr>
          <w:rFonts w:hint="eastAsia" w:ascii="仿宋_GB2312" w:hAnsi="仿宋_GB2312" w:eastAsia="仿宋_GB2312" w:cs="仿宋_GB2312"/>
          <w:bCs w:val="0"/>
          <w:color w:val="auto"/>
          <w:kern w:val="0"/>
          <w:sz w:val="28"/>
          <w:szCs w:val="28"/>
          <w:lang w:eastAsia="zh-CN" w:bidi="ar"/>
        </w:rPr>
        <w:t>5</w:t>
      </w:r>
      <w:r>
        <w:rPr>
          <w:rFonts w:hint="eastAsia" w:ascii="仿宋_GB2312" w:hAnsi="仿宋_GB2312" w:eastAsia="仿宋_GB2312" w:cs="仿宋_GB2312"/>
          <w:bCs w:val="0"/>
          <w:color w:val="auto"/>
          <w:kern w:val="0"/>
          <w:sz w:val="28"/>
          <w:szCs w:val="28"/>
          <w:lang w:bidi="ar"/>
        </w:rPr>
        <w:t>〕</w:t>
      </w:r>
      <w:r>
        <w:rPr>
          <w:rFonts w:hint="eastAsia" w:ascii="仿宋_GB2312" w:hAnsi="仿宋_GB2312" w:eastAsia="仿宋_GB2312" w:cs="仿宋_GB2312"/>
          <w:bCs w:val="0"/>
          <w:color w:val="auto"/>
          <w:kern w:val="0"/>
          <w:sz w:val="28"/>
          <w:szCs w:val="28"/>
          <w:lang w:eastAsia="zh-CN" w:bidi="ar"/>
        </w:rPr>
        <w:t>9</w:t>
      </w:r>
      <w:r>
        <w:rPr>
          <w:rFonts w:hint="eastAsia" w:ascii="仿宋_GB2312" w:hAnsi="仿宋_GB2312" w:eastAsia="仿宋_GB2312" w:cs="仿宋_GB2312"/>
          <w:bCs w:val="0"/>
          <w:color w:val="auto"/>
          <w:kern w:val="0"/>
          <w:sz w:val="28"/>
          <w:szCs w:val="28"/>
          <w:lang w:val="en-US" w:eastAsia="zh-CN" w:bidi="ar"/>
        </w:rPr>
        <w:t>15</w:t>
      </w:r>
      <w:r>
        <w:rPr>
          <w:rFonts w:hint="eastAsia" w:ascii="仿宋_GB2312" w:hAnsi="仿宋_GB2312" w:eastAsia="仿宋_GB2312" w:cs="仿宋_GB2312"/>
          <w:bCs w:val="0"/>
          <w:color w:val="auto"/>
          <w:kern w:val="0"/>
          <w:sz w:val="28"/>
          <w:szCs w:val="28"/>
          <w:lang w:bidi="ar"/>
        </w:rPr>
        <w:t>号</w:t>
      </w:r>
    </w:p>
    <w:p w14:paraId="30FC822F">
      <w:pPr>
        <w:spacing w:line="520" w:lineRule="exact"/>
        <w:ind w:firstLine="560" w:firstLineChars="200"/>
        <w:rPr>
          <w:rFonts w:hint="eastAsia" w:ascii="黑体" w:hAnsi="黑体" w:eastAsia="黑体" w:cs="黑体"/>
          <w:b w:val="0"/>
          <w:bCs w:val="0"/>
          <w:color w:val="auto"/>
          <w:sz w:val="28"/>
          <w:szCs w:val="28"/>
        </w:rPr>
      </w:pPr>
      <w:r>
        <w:rPr>
          <w:rFonts w:hint="eastAsia" w:ascii="黑体" w:hAnsi="黑体" w:eastAsia="黑体" w:cs="黑体"/>
          <w:b w:val="0"/>
          <w:bCs w:val="0"/>
          <w:color w:val="auto"/>
          <w:sz w:val="28"/>
          <w:szCs w:val="28"/>
          <w:lang w:val="en-US" w:eastAsia="zh-CN"/>
        </w:rPr>
        <w:t>六</w:t>
      </w:r>
      <w:r>
        <w:rPr>
          <w:rFonts w:hint="eastAsia" w:ascii="黑体" w:hAnsi="黑体" w:eastAsia="黑体" w:cs="黑体"/>
          <w:b w:val="0"/>
          <w:bCs w:val="0"/>
          <w:color w:val="auto"/>
          <w:sz w:val="28"/>
          <w:szCs w:val="28"/>
        </w:rPr>
        <w:t>、交易条件与受让方资格条件</w:t>
      </w:r>
    </w:p>
    <w:p w14:paraId="51938C9B">
      <w:pPr>
        <w:spacing w:line="520" w:lineRule="exact"/>
        <w:ind w:firstLine="562" w:firstLine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交易条件</w:t>
      </w:r>
    </w:p>
    <w:p w14:paraId="654A9EDF">
      <w:pPr>
        <w:spacing w:line="520" w:lineRule="exact"/>
        <w:ind w:firstLine="560" w:firstLineChars="200"/>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拍卖起始价：1</w:t>
      </w:r>
      <w:r>
        <w:rPr>
          <w:rFonts w:hint="eastAsia" w:ascii="仿宋_GB2312" w:hAnsi="仿宋_GB2312" w:eastAsia="仿宋_GB2312" w:cs="仿宋_GB2312"/>
          <w:bCs/>
          <w:color w:val="auto"/>
          <w:sz w:val="28"/>
          <w:szCs w:val="28"/>
          <w:lang w:eastAsia="zh-CN"/>
        </w:rPr>
        <w:t>5</w:t>
      </w:r>
      <w:r>
        <w:rPr>
          <w:rFonts w:hint="eastAsia" w:ascii="仿宋_GB2312" w:hAnsi="仿宋_GB2312" w:eastAsia="仿宋_GB2312" w:cs="仿宋_GB2312"/>
          <w:bCs/>
          <w:color w:val="auto"/>
          <w:sz w:val="28"/>
          <w:szCs w:val="28"/>
          <w:lang w:val="en-US" w:eastAsia="zh-CN"/>
        </w:rPr>
        <w:t>6</w:t>
      </w:r>
      <w:r>
        <w:rPr>
          <w:rFonts w:hint="eastAsia" w:ascii="仿宋_GB2312" w:hAnsi="仿宋_GB2312" w:eastAsia="仿宋_GB2312" w:cs="仿宋_GB2312"/>
          <w:bCs/>
          <w:color w:val="auto"/>
          <w:sz w:val="28"/>
          <w:szCs w:val="28"/>
        </w:rPr>
        <w:t>.</w:t>
      </w:r>
      <w:r>
        <w:rPr>
          <w:rFonts w:hint="eastAsia" w:ascii="仿宋_GB2312" w:hAnsi="仿宋_GB2312" w:eastAsia="仿宋_GB2312" w:cs="仿宋_GB2312"/>
          <w:bCs/>
          <w:color w:val="auto"/>
          <w:sz w:val="28"/>
          <w:szCs w:val="28"/>
          <w:lang w:eastAsia="zh-CN"/>
        </w:rPr>
        <w:t>5</w:t>
      </w:r>
      <w:r>
        <w:rPr>
          <w:rFonts w:hint="eastAsia" w:ascii="仿宋_GB2312" w:hAnsi="仿宋_GB2312" w:eastAsia="仿宋_GB2312" w:cs="仿宋_GB2312"/>
          <w:bCs/>
          <w:color w:val="auto"/>
          <w:sz w:val="28"/>
          <w:szCs w:val="28"/>
          <w:lang w:val="en-US" w:eastAsia="zh-CN"/>
        </w:rPr>
        <w:t>8</w:t>
      </w:r>
      <w:r>
        <w:rPr>
          <w:rFonts w:hint="eastAsia" w:ascii="仿宋_GB2312" w:hAnsi="仿宋_GB2312" w:eastAsia="仿宋_GB2312" w:cs="仿宋_GB2312"/>
          <w:bCs/>
          <w:color w:val="auto"/>
          <w:sz w:val="28"/>
          <w:szCs w:val="28"/>
        </w:rPr>
        <w:t>万元</w:t>
      </w:r>
    </w:p>
    <w:p w14:paraId="2AB3B049">
      <w:pPr>
        <w:spacing w:line="520" w:lineRule="exact"/>
        <w:ind w:firstLine="560" w:firstLineChars="200"/>
        <w:rPr>
          <w:rFonts w:hint="eastAsia" w:ascii="仿宋_GB2312" w:hAnsi="仿宋_GB2312" w:eastAsia="仿宋_GB2312" w:cs="仿宋_GB2312"/>
          <w:bCs/>
          <w:color w:val="auto"/>
          <w:sz w:val="28"/>
          <w:szCs w:val="28"/>
          <w:lang w:val="en-US"/>
        </w:rPr>
      </w:pPr>
      <w:r>
        <w:rPr>
          <w:rFonts w:hint="eastAsia" w:ascii="仿宋_GB2312" w:hAnsi="仿宋_GB2312" w:eastAsia="仿宋_GB2312" w:cs="仿宋_GB2312"/>
          <w:bCs/>
          <w:color w:val="auto"/>
          <w:sz w:val="28"/>
          <w:szCs w:val="28"/>
        </w:rPr>
        <w:t>成交价款支付方式：</w:t>
      </w:r>
      <w:r>
        <w:rPr>
          <w:rFonts w:hint="eastAsia" w:ascii="仿宋_GB2312" w:hAnsi="仿宋_GB2312" w:eastAsia="仿宋_GB2312" w:cs="仿宋_GB2312"/>
          <w:bCs/>
          <w:color w:val="auto"/>
          <w:sz w:val="28"/>
          <w:szCs w:val="28"/>
          <w:lang w:val="en-US" w:eastAsia="zh-CN"/>
        </w:rPr>
        <w:t>买受人应于接到委托人通知后5个工作日内持《成交确认书》到</w:t>
      </w:r>
      <w:r>
        <w:rPr>
          <w:rFonts w:hint="eastAsia" w:ascii="仿宋_GB2312" w:hAnsi="仿宋_GB2312" w:eastAsia="仿宋_GB2312" w:cs="仿宋_GB2312"/>
          <w:bCs/>
          <w:color w:val="auto"/>
          <w:sz w:val="28"/>
          <w:szCs w:val="28"/>
          <w:highlight w:val="none"/>
          <w:lang w:val="en-US" w:eastAsia="zh-CN"/>
        </w:rPr>
        <w:t>转让方</w:t>
      </w:r>
      <w:r>
        <w:rPr>
          <w:rFonts w:hint="eastAsia" w:ascii="仿宋_GB2312" w:hAnsi="仿宋_GB2312" w:eastAsia="仿宋_GB2312" w:cs="仿宋_GB2312"/>
          <w:bCs/>
          <w:color w:val="auto"/>
          <w:sz w:val="28"/>
          <w:szCs w:val="28"/>
          <w:lang w:val="en-US" w:eastAsia="zh-CN"/>
        </w:rPr>
        <w:t>处签订《股权转让合同》，同时</w:t>
      </w:r>
      <w:r>
        <w:rPr>
          <w:rFonts w:hint="eastAsia" w:ascii="仿宋_GB2312" w:hAnsi="仿宋_GB2312" w:eastAsia="仿宋_GB2312" w:cs="仿宋_GB2312"/>
          <w:bCs/>
          <w:color w:val="auto"/>
          <w:sz w:val="28"/>
          <w:szCs w:val="28"/>
        </w:rPr>
        <w:t>一次性付清成交</w:t>
      </w:r>
      <w:r>
        <w:rPr>
          <w:rFonts w:hint="eastAsia" w:ascii="仿宋_GB2312" w:hAnsi="仿宋_GB2312" w:eastAsia="仿宋_GB2312" w:cs="仿宋_GB2312"/>
          <w:bCs/>
          <w:color w:val="auto"/>
          <w:sz w:val="28"/>
          <w:szCs w:val="28"/>
          <w:lang w:val="en-US" w:eastAsia="zh-CN"/>
        </w:rPr>
        <w:t>价款至四川省非金属（盐业)地质调查研究所指定账户。</w:t>
      </w:r>
    </w:p>
    <w:p w14:paraId="01484098">
      <w:pPr>
        <w:spacing w:line="520" w:lineRule="exact"/>
        <w:ind w:firstLine="562" w:firstLineChars="200"/>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受让方资格条件</w:t>
      </w:r>
    </w:p>
    <w:p w14:paraId="581321F4">
      <w:pPr>
        <w:numPr>
          <w:ilvl w:val="255"/>
          <w:numId w:val="0"/>
        </w:numPr>
        <w:spacing w:line="5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在中国境内依法设立并存续的企业法人、事业单位</w:t>
      </w:r>
      <w:r>
        <w:rPr>
          <w:rFonts w:hint="eastAsia" w:ascii="仿宋_GB2312" w:hAnsi="仿宋_GB2312" w:eastAsia="仿宋_GB2312" w:cs="仿宋_GB2312"/>
          <w:bCs/>
          <w:color w:val="auto"/>
          <w:sz w:val="28"/>
          <w:szCs w:val="28"/>
          <w:lang w:eastAsia="zh-CN"/>
        </w:rPr>
        <w:t>、</w:t>
      </w:r>
      <w:r>
        <w:rPr>
          <w:rFonts w:hint="eastAsia" w:ascii="仿宋_GB2312" w:hAnsi="仿宋_GB2312" w:eastAsia="仿宋_GB2312" w:cs="仿宋_GB2312"/>
          <w:bCs/>
          <w:color w:val="auto"/>
          <w:sz w:val="28"/>
          <w:szCs w:val="28"/>
        </w:rPr>
        <w:t>其他组织或具有完全民事行为能力的自然人。</w:t>
      </w:r>
    </w:p>
    <w:p w14:paraId="6F6F3DB5">
      <w:pPr>
        <w:spacing w:line="520" w:lineRule="exact"/>
        <w:ind w:firstLine="560" w:firstLineChars="200"/>
        <w:rPr>
          <w:rFonts w:hint="eastAsia" w:ascii="仿宋_GB2312" w:hAnsi="仿宋_GB2312" w:eastAsia="仿宋_GB2312" w:cs="仿宋_GB2312"/>
          <w:b w:val="0"/>
          <w:bCs w:val="0"/>
          <w:color w:val="auto"/>
          <w:sz w:val="28"/>
          <w:szCs w:val="28"/>
        </w:rPr>
      </w:pPr>
      <w:r>
        <w:rPr>
          <w:rFonts w:hint="eastAsia" w:ascii="黑体" w:hAnsi="黑体" w:eastAsia="黑体" w:cs="黑体"/>
          <w:b w:val="0"/>
          <w:bCs w:val="0"/>
          <w:color w:val="auto"/>
          <w:sz w:val="28"/>
          <w:szCs w:val="28"/>
          <w:lang w:val="en-US" w:eastAsia="zh-CN"/>
        </w:rPr>
        <w:t>七</w:t>
      </w:r>
      <w:r>
        <w:rPr>
          <w:rFonts w:hint="eastAsia" w:ascii="黑体" w:hAnsi="黑体" w:eastAsia="黑体" w:cs="黑体"/>
          <w:b w:val="0"/>
          <w:bCs w:val="0"/>
          <w:color w:val="auto"/>
          <w:sz w:val="28"/>
          <w:szCs w:val="28"/>
        </w:rPr>
        <w:t>、</w:t>
      </w:r>
      <w:r>
        <w:rPr>
          <w:rFonts w:hint="eastAsia" w:ascii="黑体" w:hAnsi="黑体" w:eastAsia="黑体" w:cs="黑体"/>
          <w:b w:val="0"/>
          <w:bCs w:val="0"/>
          <w:color w:val="auto"/>
          <w:sz w:val="28"/>
          <w:szCs w:val="28"/>
          <w:lang w:val="en-US" w:eastAsia="zh-CN"/>
        </w:rPr>
        <w:t>评估</w:t>
      </w:r>
      <w:r>
        <w:rPr>
          <w:rFonts w:hint="eastAsia" w:ascii="黑体" w:hAnsi="黑体" w:eastAsia="黑体" w:cs="黑体"/>
          <w:b w:val="0"/>
          <w:bCs w:val="0"/>
          <w:color w:val="auto"/>
          <w:sz w:val="28"/>
          <w:szCs w:val="28"/>
        </w:rPr>
        <w:t>机构：</w:t>
      </w:r>
      <w:r>
        <w:rPr>
          <w:rFonts w:hint="eastAsia" w:ascii="仿宋_GB2312" w:hAnsi="仿宋_GB2312" w:eastAsia="仿宋_GB2312" w:cs="仿宋_GB2312"/>
          <w:b w:val="0"/>
          <w:bCs w:val="0"/>
          <w:color w:val="auto"/>
          <w:sz w:val="28"/>
          <w:szCs w:val="28"/>
        </w:rPr>
        <w:t>四川蜀威资产评估事务所</w:t>
      </w:r>
      <w:r>
        <w:rPr>
          <w:rFonts w:hint="eastAsia" w:ascii="仿宋_GB2312" w:hAnsi="仿宋_GB2312" w:eastAsia="仿宋_GB2312" w:cs="仿宋_GB2312"/>
          <w:b w:val="0"/>
          <w:bCs w:val="0"/>
          <w:color w:val="auto"/>
          <w:sz w:val="28"/>
          <w:szCs w:val="28"/>
          <w:lang w:eastAsia="zh-CN"/>
        </w:rPr>
        <w:t>（</w:t>
      </w:r>
      <w:r>
        <w:rPr>
          <w:rFonts w:hint="eastAsia" w:ascii="仿宋_GB2312" w:hAnsi="仿宋_GB2312" w:eastAsia="仿宋_GB2312" w:cs="仿宋_GB2312"/>
          <w:b w:val="0"/>
          <w:bCs w:val="0"/>
          <w:color w:val="auto"/>
          <w:sz w:val="28"/>
          <w:szCs w:val="28"/>
          <w:lang w:val="en-US" w:eastAsia="zh-CN"/>
        </w:rPr>
        <w:t>特殊普通合伙</w:t>
      </w:r>
      <w:r>
        <w:rPr>
          <w:rFonts w:hint="eastAsia" w:ascii="仿宋_GB2312" w:hAnsi="仿宋_GB2312" w:eastAsia="仿宋_GB2312" w:cs="仿宋_GB2312"/>
          <w:b w:val="0"/>
          <w:bCs w:val="0"/>
          <w:color w:val="auto"/>
          <w:sz w:val="28"/>
          <w:szCs w:val="28"/>
          <w:lang w:eastAsia="zh-CN"/>
        </w:rPr>
        <w:t>）</w:t>
      </w:r>
    </w:p>
    <w:p w14:paraId="47FCC7B3">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报告时间：202</w:t>
      </w:r>
      <w:r>
        <w:rPr>
          <w:rFonts w:hint="eastAsia" w:ascii="仿宋_GB2312" w:hAnsi="仿宋_GB2312" w:eastAsia="仿宋_GB2312" w:cs="仿宋_GB2312"/>
          <w:color w:val="auto"/>
          <w:kern w:val="0"/>
          <w:sz w:val="28"/>
          <w:szCs w:val="28"/>
          <w:shd w:val="clear" w:color="auto" w:fill="FFFFFF"/>
          <w:lang w:eastAsia="zh-CN"/>
        </w:rPr>
        <w:t>5</w:t>
      </w:r>
      <w:r>
        <w:rPr>
          <w:rFonts w:hint="eastAsia" w:ascii="仿宋_GB2312" w:hAnsi="仿宋_GB2312" w:eastAsia="仿宋_GB2312" w:cs="仿宋_GB2312"/>
          <w:color w:val="auto"/>
          <w:kern w:val="0"/>
          <w:sz w:val="28"/>
          <w:szCs w:val="28"/>
          <w:shd w:val="clear" w:color="auto" w:fill="FFFFFF"/>
        </w:rPr>
        <w:t>年</w:t>
      </w:r>
      <w:r>
        <w:rPr>
          <w:rFonts w:hint="eastAsia" w:ascii="仿宋_GB2312" w:hAnsi="仿宋_GB2312" w:eastAsia="仿宋_GB2312" w:cs="仿宋_GB2312"/>
          <w:color w:val="auto"/>
          <w:kern w:val="0"/>
          <w:sz w:val="28"/>
          <w:szCs w:val="28"/>
          <w:shd w:val="clear" w:color="auto" w:fill="FFFFFF"/>
          <w:lang w:eastAsia="zh-CN"/>
        </w:rPr>
        <w:t>4</w:t>
      </w:r>
      <w:r>
        <w:rPr>
          <w:rFonts w:hint="eastAsia" w:ascii="仿宋_GB2312" w:hAnsi="仿宋_GB2312" w:eastAsia="仿宋_GB2312" w:cs="仿宋_GB2312"/>
          <w:color w:val="auto"/>
          <w:kern w:val="0"/>
          <w:sz w:val="28"/>
          <w:szCs w:val="28"/>
          <w:shd w:val="clear" w:color="auto" w:fill="FFFFFF"/>
        </w:rPr>
        <w:t>月</w:t>
      </w:r>
      <w:r>
        <w:rPr>
          <w:rFonts w:hint="eastAsia" w:ascii="仿宋_GB2312" w:hAnsi="仿宋_GB2312" w:eastAsia="仿宋_GB2312" w:cs="仿宋_GB2312"/>
          <w:color w:val="auto"/>
          <w:kern w:val="0"/>
          <w:sz w:val="28"/>
          <w:szCs w:val="28"/>
          <w:shd w:val="clear" w:color="auto" w:fill="FFFFFF"/>
          <w:lang w:eastAsia="zh-CN"/>
        </w:rPr>
        <w:t>7</w:t>
      </w:r>
      <w:r>
        <w:rPr>
          <w:rFonts w:hint="eastAsia" w:ascii="仿宋_GB2312" w:hAnsi="仿宋_GB2312" w:eastAsia="仿宋_GB2312" w:cs="仿宋_GB2312"/>
          <w:color w:val="auto"/>
          <w:kern w:val="0"/>
          <w:sz w:val="28"/>
          <w:szCs w:val="28"/>
          <w:shd w:val="clear" w:color="auto" w:fill="FFFFFF"/>
        </w:rPr>
        <w:t>日</w:t>
      </w:r>
    </w:p>
    <w:p w14:paraId="5661B03E">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lang w:val="en-US" w:eastAsia="zh-CN"/>
        </w:rPr>
        <w:t>评估</w:t>
      </w:r>
      <w:r>
        <w:rPr>
          <w:rFonts w:hint="eastAsia" w:ascii="仿宋_GB2312" w:hAnsi="仿宋_GB2312" w:eastAsia="仿宋_GB2312" w:cs="仿宋_GB2312"/>
          <w:color w:val="auto"/>
          <w:kern w:val="0"/>
          <w:sz w:val="28"/>
          <w:szCs w:val="28"/>
          <w:shd w:val="clear" w:color="auto" w:fill="FFFFFF"/>
        </w:rPr>
        <w:t>基准日：202</w:t>
      </w:r>
      <w:r>
        <w:rPr>
          <w:rFonts w:hint="eastAsia" w:ascii="仿宋_GB2312" w:hAnsi="仿宋_GB2312" w:eastAsia="仿宋_GB2312" w:cs="仿宋_GB2312"/>
          <w:color w:val="auto"/>
          <w:kern w:val="0"/>
          <w:sz w:val="28"/>
          <w:szCs w:val="28"/>
          <w:shd w:val="clear" w:color="auto" w:fill="FFFFFF"/>
          <w:lang w:eastAsia="zh-CN"/>
        </w:rPr>
        <w:t>5</w:t>
      </w:r>
      <w:r>
        <w:rPr>
          <w:rFonts w:hint="eastAsia" w:ascii="仿宋_GB2312" w:hAnsi="仿宋_GB2312" w:eastAsia="仿宋_GB2312" w:cs="仿宋_GB2312"/>
          <w:color w:val="auto"/>
          <w:kern w:val="0"/>
          <w:sz w:val="28"/>
          <w:szCs w:val="28"/>
          <w:shd w:val="clear" w:color="auto" w:fill="FFFFFF"/>
        </w:rPr>
        <w:t>年</w:t>
      </w:r>
      <w:r>
        <w:rPr>
          <w:rFonts w:hint="eastAsia" w:ascii="仿宋_GB2312" w:hAnsi="仿宋_GB2312" w:eastAsia="仿宋_GB2312" w:cs="仿宋_GB2312"/>
          <w:color w:val="auto"/>
          <w:kern w:val="0"/>
          <w:sz w:val="28"/>
          <w:szCs w:val="28"/>
          <w:shd w:val="clear" w:color="auto" w:fill="FFFFFF"/>
          <w:lang w:eastAsia="zh-CN"/>
        </w:rPr>
        <w:t>3</w:t>
      </w:r>
      <w:r>
        <w:rPr>
          <w:rFonts w:hint="eastAsia" w:ascii="仿宋_GB2312" w:hAnsi="仿宋_GB2312" w:eastAsia="仿宋_GB2312" w:cs="仿宋_GB2312"/>
          <w:color w:val="auto"/>
          <w:kern w:val="0"/>
          <w:sz w:val="28"/>
          <w:szCs w:val="28"/>
          <w:shd w:val="clear" w:color="auto" w:fill="FFFFFF"/>
        </w:rPr>
        <w:t>月</w:t>
      </w:r>
      <w:r>
        <w:rPr>
          <w:rFonts w:hint="eastAsia" w:ascii="仿宋_GB2312" w:hAnsi="仿宋_GB2312" w:eastAsia="仿宋_GB2312" w:cs="仿宋_GB2312"/>
          <w:color w:val="auto"/>
          <w:kern w:val="0"/>
          <w:sz w:val="28"/>
          <w:szCs w:val="28"/>
          <w:shd w:val="clear" w:color="auto" w:fill="FFFFFF"/>
          <w:lang w:eastAsia="zh-CN"/>
        </w:rPr>
        <w:t>2</w:t>
      </w:r>
      <w:r>
        <w:rPr>
          <w:rFonts w:hint="eastAsia" w:ascii="仿宋_GB2312" w:hAnsi="仿宋_GB2312" w:eastAsia="仿宋_GB2312" w:cs="仿宋_GB2312"/>
          <w:color w:val="auto"/>
          <w:kern w:val="0"/>
          <w:sz w:val="28"/>
          <w:szCs w:val="28"/>
          <w:shd w:val="clear" w:color="auto" w:fill="FFFFFF"/>
          <w:lang w:val="en-US" w:eastAsia="zh-CN"/>
        </w:rPr>
        <w:t>5</w:t>
      </w:r>
      <w:r>
        <w:rPr>
          <w:rFonts w:hint="eastAsia" w:ascii="仿宋_GB2312" w:hAnsi="仿宋_GB2312" w:eastAsia="仿宋_GB2312" w:cs="仿宋_GB2312"/>
          <w:color w:val="auto"/>
          <w:kern w:val="0"/>
          <w:sz w:val="28"/>
          <w:szCs w:val="28"/>
          <w:shd w:val="clear" w:color="auto" w:fill="FFFFFF"/>
        </w:rPr>
        <w:t>日</w:t>
      </w:r>
    </w:p>
    <w:p w14:paraId="7A553766">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lang w:val="en-US" w:eastAsia="zh-CN"/>
        </w:rPr>
        <w:t>评估</w:t>
      </w:r>
      <w:r>
        <w:rPr>
          <w:rFonts w:hint="eastAsia" w:ascii="仿宋_GB2312" w:hAnsi="仿宋_GB2312" w:eastAsia="仿宋_GB2312" w:cs="仿宋_GB2312"/>
          <w:color w:val="auto"/>
          <w:kern w:val="0"/>
          <w:sz w:val="28"/>
          <w:szCs w:val="28"/>
          <w:shd w:val="clear" w:color="auto" w:fill="FFFFFF"/>
        </w:rPr>
        <w:t>报告编号：川蜀评报〔2025〕第002号</w:t>
      </w:r>
    </w:p>
    <w:p w14:paraId="4D7C402F">
      <w:pPr>
        <w:spacing w:line="520" w:lineRule="exact"/>
        <w:ind w:firstLine="560" w:firstLineChars="200"/>
        <w:rPr>
          <w:rFonts w:hint="eastAsia" w:ascii="仿宋_GB2312" w:hAnsi="仿宋_GB2312" w:eastAsia="仿宋_GB2312" w:cs="仿宋_GB2312"/>
          <w:b/>
          <w:bCs/>
          <w:color w:val="auto"/>
          <w:sz w:val="28"/>
          <w:szCs w:val="28"/>
          <w:lang w:val="en-US" w:eastAsia="zh-CN"/>
        </w:rPr>
      </w:pPr>
      <w:r>
        <w:rPr>
          <w:rFonts w:hint="eastAsia" w:ascii="黑体" w:hAnsi="黑体" w:eastAsia="黑体" w:cs="黑体"/>
          <w:b w:val="0"/>
          <w:bCs w:val="0"/>
          <w:color w:val="auto"/>
          <w:sz w:val="28"/>
          <w:szCs w:val="28"/>
          <w:lang w:val="en-US" w:eastAsia="zh-CN"/>
        </w:rPr>
        <w:t>八、审计机构：</w:t>
      </w:r>
      <w:r>
        <w:rPr>
          <w:rFonts w:hint="eastAsia" w:ascii="仿宋_GB2312" w:hAnsi="仿宋_GB2312" w:eastAsia="仿宋_GB2312" w:cs="仿宋_GB2312"/>
          <w:b w:val="0"/>
          <w:bCs w:val="0"/>
          <w:color w:val="auto"/>
          <w:sz w:val="28"/>
          <w:szCs w:val="28"/>
          <w:lang w:val="en-US" w:eastAsia="zh-CN"/>
        </w:rPr>
        <w:t>四川至衡联合会计师事务所(普通合伙</w:t>
      </w:r>
      <w:r>
        <w:rPr>
          <w:rFonts w:hint="eastAsia" w:ascii="仿宋_GB2312" w:hAnsi="仿宋_GB2312" w:eastAsia="仿宋_GB2312" w:cs="仿宋_GB2312"/>
          <w:b/>
          <w:bCs/>
          <w:color w:val="auto"/>
          <w:sz w:val="28"/>
          <w:szCs w:val="28"/>
          <w:lang w:val="en-US" w:eastAsia="zh-CN"/>
        </w:rPr>
        <w:t>)</w:t>
      </w:r>
    </w:p>
    <w:p w14:paraId="47479D8B">
      <w:pPr>
        <w:spacing w:before="243" w:line="218" w:lineRule="auto"/>
        <w:ind w:left="60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1"/>
          <w:sz w:val="28"/>
          <w:szCs w:val="28"/>
        </w:rPr>
        <w:t>审计报告时间：202</w:t>
      </w:r>
      <w:r>
        <w:rPr>
          <w:rFonts w:hint="eastAsia" w:ascii="仿宋_GB2312" w:hAnsi="仿宋_GB2312" w:eastAsia="仿宋_GB2312" w:cs="仿宋_GB2312"/>
          <w:color w:val="auto"/>
          <w:spacing w:val="-11"/>
          <w:sz w:val="28"/>
          <w:szCs w:val="28"/>
          <w:lang w:val="en-US" w:eastAsia="zh-CN"/>
        </w:rPr>
        <w:t>5</w:t>
      </w:r>
      <w:r>
        <w:rPr>
          <w:rFonts w:hint="eastAsia" w:ascii="仿宋_GB2312" w:hAnsi="仿宋_GB2312" w:eastAsia="仿宋_GB2312" w:cs="仿宋_GB2312"/>
          <w:color w:val="auto"/>
          <w:spacing w:val="-11"/>
          <w:sz w:val="28"/>
          <w:szCs w:val="28"/>
        </w:rPr>
        <w:t>年</w:t>
      </w:r>
      <w:r>
        <w:rPr>
          <w:rFonts w:hint="eastAsia" w:ascii="仿宋_GB2312" w:hAnsi="仿宋_GB2312" w:eastAsia="仿宋_GB2312" w:cs="仿宋_GB2312"/>
          <w:color w:val="auto"/>
          <w:spacing w:val="-47"/>
          <w:sz w:val="28"/>
          <w:szCs w:val="28"/>
        </w:rPr>
        <w:t xml:space="preserve"> </w:t>
      </w:r>
      <w:r>
        <w:rPr>
          <w:rFonts w:hint="eastAsia" w:ascii="仿宋_GB2312" w:hAnsi="仿宋_GB2312" w:eastAsia="仿宋_GB2312" w:cs="仿宋_GB2312"/>
          <w:color w:val="auto"/>
          <w:spacing w:val="-11"/>
          <w:sz w:val="28"/>
          <w:szCs w:val="28"/>
          <w:lang w:val="en-US" w:eastAsia="zh-CN"/>
        </w:rPr>
        <w:t>10</w:t>
      </w:r>
      <w:r>
        <w:rPr>
          <w:rFonts w:hint="eastAsia" w:ascii="仿宋_GB2312" w:hAnsi="仿宋_GB2312" w:eastAsia="仿宋_GB2312" w:cs="仿宋_GB2312"/>
          <w:color w:val="auto"/>
          <w:spacing w:val="-11"/>
          <w:sz w:val="28"/>
          <w:szCs w:val="28"/>
        </w:rPr>
        <w:t>月</w:t>
      </w:r>
      <w:r>
        <w:rPr>
          <w:rFonts w:hint="eastAsia" w:ascii="仿宋_GB2312" w:hAnsi="仿宋_GB2312" w:eastAsia="仿宋_GB2312" w:cs="仿宋_GB2312"/>
          <w:color w:val="auto"/>
          <w:spacing w:val="-37"/>
          <w:sz w:val="28"/>
          <w:szCs w:val="28"/>
        </w:rPr>
        <w:t xml:space="preserve"> </w:t>
      </w:r>
      <w:r>
        <w:rPr>
          <w:rFonts w:hint="eastAsia" w:ascii="仿宋_GB2312" w:hAnsi="仿宋_GB2312" w:eastAsia="仿宋_GB2312" w:cs="仿宋_GB2312"/>
          <w:color w:val="auto"/>
          <w:spacing w:val="-11"/>
          <w:sz w:val="28"/>
          <w:szCs w:val="28"/>
          <w:lang w:val="en-US" w:eastAsia="zh-CN"/>
        </w:rPr>
        <w:t>2</w:t>
      </w:r>
      <w:r>
        <w:rPr>
          <w:rFonts w:hint="eastAsia" w:ascii="仿宋_GB2312" w:hAnsi="仿宋_GB2312" w:eastAsia="仿宋_GB2312" w:cs="仿宋_GB2312"/>
          <w:color w:val="auto"/>
          <w:spacing w:val="-11"/>
          <w:sz w:val="28"/>
          <w:szCs w:val="28"/>
        </w:rPr>
        <w:t>0 日；</w:t>
      </w:r>
    </w:p>
    <w:p w14:paraId="156FEDD0">
      <w:pPr>
        <w:spacing w:before="248" w:line="218" w:lineRule="auto"/>
        <w:ind w:left="59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0"/>
          <w:sz w:val="28"/>
          <w:szCs w:val="28"/>
        </w:rPr>
        <w:t>核资基准日：202</w:t>
      </w:r>
      <w:r>
        <w:rPr>
          <w:rFonts w:hint="eastAsia" w:ascii="仿宋_GB2312" w:hAnsi="仿宋_GB2312" w:eastAsia="仿宋_GB2312" w:cs="仿宋_GB2312"/>
          <w:color w:val="auto"/>
          <w:spacing w:val="-10"/>
          <w:sz w:val="28"/>
          <w:szCs w:val="28"/>
          <w:lang w:val="en-US" w:eastAsia="zh-CN"/>
        </w:rPr>
        <w:t>5</w:t>
      </w:r>
      <w:r>
        <w:rPr>
          <w:rFonts w:hint="eastAsia" w:ascii="仿宋_GB2312" w:hAnsi="仿宋_GB2312" w:eastAsia="仿宋_GB2312" w:cs="仿宋_GB2312"/>
          <w:color w:val="auto"/>
          <w:spacing w:val="-10"/>
          <w:sz w:val="28"/>
          <w:szCs w:val="28"/>
        </w:rPr>
        <w:t>年</w:t>
      </w:r>
      <w:r>
        <w:rPr>
          <w:rFonts w:hint="eastAsia" w:ascii="仿宋_GB2312" w:hAnsi="仿宋_GB2312" w:eastAsia="仿宋_GB2312" w:cs="仿宋_GB2312"/>
          <w:color w:val="auto"/>
          <w:spacing w:val="-46"/>
          <w:sz w:val="28"/>
          <w:szCs w:val="28"/>
        </w:rPr>
        <w:t xml:space="preserve"> </w:t>
      </w:r>
      <w:r>
        <w:rPr>
          <w:rFonts w:hint="eastAsia" w:ascii="仿宋_GB2312" w:hAnsi="仿宋_GB2312" w:eastAsia="仿宋_GB2312" w:cs="仿宋_GB2312"/>
          <w:color w:val="auto"/>
          <w:spacing w:val="-10"/>
          <w:sz w:val="28"/>
          <w:szCs w:val="28"/>
          <w:lang w:val="en-US" w:eastAsia="zh-CN"/>
        </w:rPr>
        <w:t>8</w:t>
      </w:r>
      <w:r>
        <w:rPr>
          <w:rFonts w:hint="eastAsia" w:ascii="仿宋_GB2312" w:hAnsi="仿宋_GB2312" w:eastAsia="仿宋_GB2312" w:cs="仿宋_GB2312"/>
          <w:color w:val="auto"/>
          <w:spacing w:val="-47"/>
          <w:sz w:val="28"/>
          <w:szCs w:val="28"/>
        </w:rPr>
        <w:t xml:space="preserve"> </w:t>
      </w:r>
      <w:r>
        <w:rPr>
          <w:rFonts w:hint="eastAsia" w:ascii="仿宋_GB2312" w:hAnsi="仿宋_GB2312" w:eastAsia="仿宋_GB2312" w:cs="仿宋_GB2312"/>
          <w:color w:val="auto"/>
          <w:spacing w:val="-10"/>
          <w:sz w:val="28"/>
          <w:szCs w:val="28"/>
        </w:rPr>
        <w:t>月</w:t>
      </w:r>
      <w:r>
        <w:rPr>
          <w:rFonts w:hint="eastAsia" w:ascii="仿宋_GB2312" w:hAnsi="仿宋_GB2312" w:eastAsia="仿宋_GB2312" w:cs="仿宋_GB2312"/>
          <w:color w:val="auto"/>
          <w:spacing w:val="-37"/>
          <w:sz w:val="28"/>
          <w:szCs w:val="28"/>
        </w:rPr>
        <w:t xml:space="preserve"> </w:t>
      </w:r>
      <w:r>
        <w:rPr>
          <w:rFonts w:hint="eastAsia" w:ascii="仿宋_GB2312" w:hAnsi="仿宋_GB2312" w:eastAsia="仿宋_GB2312" w:cs="仿宋_GB2312"/>
          <w:color w:val="auto"/>
          <w:spacing w:val="-10"/>
          <w:sz w:val="28"/>
          <w:szCs w:val="28"/>
        </w:rPr>
        <w:t>3</w:t>
      </w:r>
      <w:r>
        <w:rPr>
          <w:rFonts w:hint="eastAsia" w:ascii="仿宋_GB2312" w:hAnsi="仿宋_GB2312" w:eastAsia="仿宋_GB2312" w:cs="仿宋_GB2312"/>
          <w:color w:val="auto"/>
          <w:spacing w:val="-10"/>
          <w:sz w:val="28"/>
          <w:szCs w:val="28"/>
          <w:lang w:val="en-US" w:eastAsia="zh-CN"/>
        </w:rPr>
        <w:t>1</w:t>
      </w:r>
      <w:r>
        <w:rPr>
          <w:rFonts w:hint="eastAsia" w:ascii="仿宋_GB2312" w:hAnsi="仿宋_GB2312" w:eastAsia="仿宋_GB2312" w:cs="仿宋_GB2312"/>
          <w:color w:val="auto"/>
          <w:spacing w:val="-10"/>
          <w:sz w:val="28"/>
          <w:szCs w:val="28"/>
        </w:rPr>
        <w:t>日；</w:t>
      </w:r>
    </w:p>
    <w:p w14:paraId="7BD02541">
      <w:pPr>
        <w:spacing w:before="243" w:line="218" w:lineRule="auto"/>
        <w:ind w:left="602"/>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spacing w:val="-11"/>
          <w:sz w:val="28"/>
          <w:szCs w:val="28"/>
        </w:rPr>
        <w:t>审计报告编号：川至衡审【2025】字第1027号</w:t>
      </w:r>
      <w:r>
        <w:rPr>
          <w:rFonts w:hint="eastAsia" w:ascii="仿宋_GB2312" w:hAnsi="仿宋_GB2312" w:eastAsia="仿宋_GB2312" w:cs="仿宋_GB2312"/>
          <w:color w:val="auto"/>
          <w:spacing w:val="-11"/>
          <w:sz w:val="28"/>
          <w:szCs w:val="28"/>
          <w:lang w:eastAsia="zh-CN"/>
        </w:rPr>
        <w:t>；</w:t>
      </w:r>
    </w:p>
    <w:p w14:paraId="467CE21A">
      <w:pPr>
        <w:spacing w:line="520" w:lineRule="exact"/>
        <w:ind w:firstLine="560" w:firstLineChars="200"/>
        <w:rPr>
          <w:rFonts w:hint="eastAsia" w:ascii="仿宋_GB2312" w:hAnsi="仿宋_GB2312" w:eastAsia="仿宋_GB2312" w:cs="仿宋_GB2312"/>
          <w:color w:val="auto"/>
          <w:kern w:val="2"/>
          <w:sz w:val="28"/>
          <w:szCs w:val="28"/>
          <w:shd w:val="clear"/>
        </w:rPr>
      </w:pPr>
      <w:r>
        <w:rPr>
          <w:rFonts w:hint="eastAsia" w:ascii="黑体" w:hAnsi="黑体" w:eastAsia="黑体" w:cs="黑体"/>
          <w:color w:val="auto"/>
          <w:kern w:val="2"/>
          <w:sz w:val="28"/>
          <w:szCs w:val="28"/>
          <w:shd w:val="clear"/>
          <w:lang w:val="en-US" w:eastAsia="zh-CN"/>
        </w:rPr>
        <w:t>九</w:t>
      </w:r>
      <w:r>
        <w:rPr>
          <w:rFonts w:hint="eastAsia" w:ascii="黑体" w:hAnsi="黑体" w:eastAsia="黑体" w:cs="黑体"/>
          <w:color w:val="auto"/>
          <w:kern w:val="2"/>
          <w:sz w:val="28"/>
          <w:szCs w:val="28"/>
          <w:shd w:val="clear"/>
        </w:rPr>
        <w:t>、交易执行机构：</w:t>
      </w:r>
      <w:r>
        <w:rPr>
          <w:rFonts w:hint="eastAsia" w:ascii="仿宋_GB2312" w:hAnsi="仿宋_GB2312" w:eastAsia="仿宋_GB2312" w:cs="仿宋_GB2312"/>
          <w:color w:val="auto"/>
          <w:kern w:val="2"/>
          <w:sz w:val="28"/>
          <w:szCs w:val="28"/>
          <w:shd w:val="clear"/>
        </w:rPr>
        <w:t>四川</w:t>
      </w:r>
      <w:r>
        <w:rPr>
          <w:rFonts w:hint="eastAsia" w:ascii="仿宋_GB2312" w:hAnsi="仿宋_GB2312" w:eastAsia="仿宋_GB2312" w:cs="仿宋_GB2312"/>
          <w:color w:val="auto"/>
          <w:kern w:val="2"/>
          <w:sz w:val="28"/>
          <w:szCs w:val="28"/>
          <w:shd w:val="clear"/>
          <w:lang w:val="en-US" w:eastAsia="zh-CN"/>
        </w:rPr>
        <w:t>旗标</w:t>
      </w:r>
      <w:r>
        <w:rPr>
          <w:rFonts w:hint="eastAsia" w:ascii="仿宋_GB2312" w:hAnsi="仿宋_GB2312" w:eastAsia="仿宋_GB2312" w:cs="仿宋_GB2312"/>
          <w:color w:val="auto"/>
          <w:kern w:val="2"/>
          <w:sz w:val="28"/>
          <w:szCs w:val="28"/>
          <w:shd w:val="clear"/>
        </w:rPr>
        <w:t>拍卖有限公司</w:t>
      </w:r>
    </w:p>
    <w:p w14:paraId="52E5BECA">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公司网址：</w:t>
      </w:r>
      <w:r>
        <w:rPr>
          <w:rFonts w:hint="eastAsia" w:ascii="仿宋_GB2312" w:hAnsi="仿宋_GB2312" w:eastAsia="仿宋_GB2312" w:cs="仿宋_GB2312"/>
          <w:color w:val="auto"/>
          <w:kern w:val="2"/>
          <w:sz w:val="28"/>
          <w:szCs w:val="28"/>
          <w:lang w:eastAsia="zh-CN"/>
        </w:rPr>
        <w:t>http://www.scqbpm.com</w:t>
      </w:r>
    </w:p>
    <w:p w14:paraId="67DB0B58">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公司地址：</w:t>
      </w:r>
      <w:r>
        <w:rPr>
          <w:rFonts w:hint="eastAsia" w:ascii="仿宋_GB2312" w:hAnsi="仿宋_GB2312" w:eastAsia="仿宋_GB2312" w:cs="仿宋_GB2312"/>
          <w:color w:val="auto"/>
          <w:kern w:val="2"/>
          <w:sz w:val="28"/>
          <w:szCs w:val="28"/>
        </w:rPr>
        <w:t>四川省成都市武侯区高升桥路9号罗浮广场708室</w:t>
      </w:r>
    </w:p>
    <w:p w14:paraId="1F3906A4">
      <w:pPr>
        <w:spacing w:line="520" w:lineRule="exact"/>
        <w:ind w:firstLine="560" w:firstLineChars="200"/>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公司联系人：</w:t>
      </w:r>
      <w:r>
        <w:rPr>
          <w:rFonts w:hint="eastAsia" w:ascii="仿宋_GB2312" w:hAnsi="仿宋_GB2312" w:eastAsia="仿宋_GB2312" w:cs="仿宋_GB2312"/>
          <w:color w:val="auto"/>
          <w:kern w:val="0"/>
          <w:sz w:val="28"/>
          <w:szCs w:val="28"/>
          <w:shd w:val="clear" w:color="auto" w:fill="FFFFFF"/>
          <w:lang w:val="en-US" w:eastAsia="zh-CN"/>
        </w:rPr>
        <w:t>黄女士、何</w:t>
      </w:r>
      <w:r>
        <w:rPr>
          <w:rFonts w:hint="eastAsia" w:ascii="仿宋_GB2312" w:hAnsi="仿宋_GB2312" w:eastAsia="仿宋_GB2312" w:cs="仿宋_GB2312"/>
          <w:color w:val="auto"/>
          <w:kern w:val="0"/>
          <w:sz w:val="28"/>
          <w:szCs w:val="28"/>
          <w:shd w:val="clear" w:color="auto" w:fill="FFFFFF"/>
        </w:rPr>
        <w:t>女士</w:t>
      </w:r>
    </w:p>
    <w:p w14:paraId="4CDA312D">
      <w:pPr>
        <w:spacing w:line="52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kern w:val="0"/>
          <w:sz w:val="28"/>
          <w:szCs w:val="28"/>
          <w:shd w:val="clear" w:color="auto" w:fill="FFFFFF"/>
        </w:rPr>
        <w:t>公司联系方式：</w:t>
      </w:r>
      <w:r>
        <w:rPr>
          <w:rFonts w:hint="eastAsia" w:ascii="仿宋_GB2312" w:hAnsi="仿宋_GB2312" w:eastAsia="仿宋_GB2312" w:cs="仿宋_GB2312"/>
          <w:color w:val="auto"/>
          <w:kern w:val="2"/>
          <w:sz w:val="28"/>
          <w:szCs w:val="28"/>
          <w:lang w:val="en-US" w:eastAsia="zh-CN"/>
        </w:rPr>
        <w:t>028-85065567</w:t>
      </w:r>
      <w:r>
        <w:rPr>
          <w:rFonts w:hint="eastAsia" w:ascii="仿宋_GB2312" w:hAnsi="仿宋_GB2312" w:eastAsia="仿宋_GB2312" w:cs="仿宋_GB2312"/>
          <w:color w:val="auto"/>
          <w:kern w:val="0"/>
          <w:sz w:val="28"/>
          <w:szCs w:val="28"/>
          <w:shd w:val="clear" w:color="auto" w:fill="FFFFFF"/>
        </w:rPr>
        <w:t>、</w:t>
      </w:r>
      <w:r>
        <w:rPr>
          <w:rFonts w:hint="eastAsia" w:ascii="仿宋_GB2312" w:hAnsi="仿宋_GB2312" w:eastAsia="仿宋_GB2312" w:cs="仿宋_GB2312"/>
          <w:color w:val="auto"/>
          <w:kern w:val="0"/>
          <w:sz w:val="28"/>
          <w:szCs w:val="28"/>
          <w:shd w:val="clear" w:color="auto" w:fill="FFFFFF"/>
          <w:lang w:val="en-US" w:eastAsia="zh-CN"/>
        </w:rPr>
        <w:t>15982086639、</w:t>
      </w:r>
      <w:r>
        <w:rPr>
          <w:rFonts w:hint="eastAsia" w:ascii="仿宋_GB2312" w:hAnsi="仿宋_GB2312" w:eastAsia="仿宋_GB2312" w:cs="仿宋_GB2312"/>
          <w:color w:val="auto"/>
          <w:kern w:val="0"/>
          <w:sz w:val="28"/>
          <w:szCs w:val="28"/>
          <w:shd w:val="clear" w:color="auto" w:fill="FFFFFF"/>
        </w:rPr>
        <w:t>1</w:t>
      </w:r>
      <w:r>
        <w:rPr>
          <w:rFonts w:hint="eastAsia" w:ascii="仿宋_GB2312" w:hAnsi="仿宋_GB2312" w:eastAsia="仿宋_GB2312" w:cs="仿宋_GB2312"/>
          <w:color w:val="auto"/>
          <w:kern w:val="0"/>
          <w:sz w:val="28"/>
          <w:szCs w:val="28"/>
          <w:shd w:val="clear" w:color="auto" w:fill="FFFFFF"/>
          <w:lang w:val="en-US" w:eastAsia="zh-CN"/>
        </w:rPr>
        <w:t>8011131835</w:t>
      </w:r>
    </w:p>
    <w:p w14:paraId="7136B209">
      <w:pPr>
        <w:rPr>
          <w:rFonts w:hint="eastAsia" w:ascii="仿宋" w:hAnsi="仿宋" w:eastAsia="仿宋" w:cs="仿宋"/>
          <w:b/>
          <w:bCs/>
          <w:color w:val="auto"/>
          <w:spacing w:val="4"/>
          <w:sz w:val="43"/>
          <w:szCs w:val="43"/>
        </w:rPr>
      </w:pPr>
      <w:r>
        <w:rPr>
          <w:rFonts w:hint="eastAsia" w:ascii="仿宋" w:hAnsi="仿宋" w:eastAsia="仿宋" w:cs="仿宋"/>
          <w:b/>
          <w:bCs/>
          <w:color w:val="auto"/>
          <w:spacing w:val="4"/>
          <w:sz w:val="43"/>
          <w:szCs w:val="43"/>
        </w:rPr>
        <w:br w:type="page"/>
      </w:r>
    </w:p>
    <w:p w14:paraId="2F11151F">
      <w:pPr>
        <w:spacing w:before="139" w:line="217" w:lineRule="auto"/>
        <w:ind w:left="2524"/>
        <w:outlineLvl w:val="0"/>
        <w:rPr>
          <w:rFonts w:hint="eastAsia" w:ascii="仿宋" w:hAnsi="仿宋" w:eastAsia="仿宋" w:cs="仿宋"/>
          <w:b/>
          <w:bCs/>
          <w:color w:val="auto"/>
          <w:spacing w:val="4"/>
          <w:sz w:val="43"/>
          <w:szCs w:val="43"/>
        </w:rPr>
      </w:pPr>
    </w:p>
    <w:p w14:paraId="65EBEE6D">
      <w:pPr>
        <w:pStyle w:val="2"/>
        <w:widowControl w:val="0"/>
        <w:kinsoku/>
        <w:autoSpaceDE/>
        <w:autoSpaceDN/>
        <w:adjustRightInd/>
        <w:snapToGrid/>
        <w:spacing w:before="0" w:after="0" w:line="578" w:lineRule="exact"/>
        <w:jc w:val="center"/>
        <w:textAlignment w:val="auto"/>
        <w:rPr>
          <w:rFonts w:hint="eastAsia" w:ascii="方正小标宋简体" w:hAnsi="方正小标宋简体" w:eastAsia="方正小标宋简体" w:cs="方正小标宋简体"/>
          <w:b w:val="0"/>
          <w:bCs w:val="0"/>
          <w:snapToGrid/>
          <w:color w:val="auto"/>
          <w:kern w:val="2"/>
          <w:lang w:val="en-US" w:eastAsia="zh-TW"/>
        </w:rPr>
      </w:pPr>
      <w:bookmarkStart w:id="29" w:name="_Toc15482"/>
      <w:bookmarkStart w:id="30" w:name="_Toc25312"/>
      <w:bookmarkStart w:id="31" w:name="_Toc1019"/>
      <w:r>
        <w:rPr>
          <w:rFonts w:hint="eastAsia" w:ascii="方正小标宋简体" w:hAnsi="方正小标宋简体" w:eastAsia="方正小标宋简体" w:cs="方正小标宋简体"/>
          <w:b w:val="0"/>
          <w:bCs w:val="0"/>
          <w:snapToGrid/>
          <w:color w:val="auto"/>
          <w:kern w:val="2"/>
          <w:lang w:val="en-US" w:eastAsia="zh-TW"/>
        </w:rPr>
        <w:t>第四章 格式文件</w:t>
      </w:r>
      <w:bookmarkEnd w:id="29"/>
      <w:bookmarkEnd w:id="30"/>
      <w:bookmarkEnd w:id="31"/>
    </w:p>
    <w:p w14:paraId="3325679C">
      <w:pPr>
        <w:pStyle w:val="2"/>
        <w:spacing w:before="0" w:after="0" w:line="578" w:lineRule="exact"/>
        <w:jc w:val="center"/>
        <w:rPr>
          <w:rFonts w:hint="eastAsia" w:ascii="仿宋" w:hAnsi="仿宋" w:eastAsia="仿宋"/>
          <w:color w:val="auto"/>
          <w:sz w:val="28"/>
          <w:szCs w:val="28"/>
        </w:rPr>
      </w:pPr>
      <w:bookmarkStart w:id="32" w:name="_Toc3834"/>
      <w:bookmarkStart w:id="33" w:name="_Toc2592"/>
      <w:bookmarkStart w:id="34" w:name="_Toc3206"/>
      <w:r>
        <w:rPr>
          <w:rFonts w:hint="eastAsia" w:ascii="方正小标宋简体" w:hAnsi="仿宋" w:eastAsia="方正小标宋简体"/>
          <w:b w:val="0"/>
          <w:bCs w:val="0"/>
          <w:color w:val="auto"/>
          <w:kern w:val="2"/>
          <w:sz w:val="32"/>
          <w:szCs w:val="32"/>
        </w:rPr>
        <w:t>（一）</w:t>
      </w:r>
      <w:bookmarkStart w:id="35" w:name="_Toc386958824"/>
      <w:r>
        <w:rPr>
          <w:rFonts w:hint="eastAsia" w:ascii="方正小标宋简体" w:hAnsi="仿宋" w:eastAsia="方正小标宋简体"/>
          <w:b w:val="0"/>
          <w:bCs w:val="0"/>
          <w:color w:val="auto"/>
          <w:kern w:val="2"/>
          <w:sz w:val="32"/>
          <w:szCs w:val="32"/>
        </w:rPr>
        <w:t>国有资产处置网上竞价竞买申请书</w:t>
      </w:r>
      <w:bookmarkEnd w:id="32"/>
      <w:bookmarkEnd w:id="33"/>
      <w:bookmarkEnd w:id="34"/>
      <w:bookmarkEnd w:id="35"/>
    </w:p>
    <w:p w14:paraId="7C689DD3">
      <w:pPr>
        <w:spacing w:line="578"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（拍卖公司名称）</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w:t>
      </w:r>
    </w:p>
    <w:p w14:paraId="44B31301">
      <w:pPr>
        <w:spacing w:line="578" w:lineRule="exact"/>
        <w:ind w:firstLine="645"/>
        <w:rPr>
          <w:rFonts w:hint="eastAsia" w:ascii="仿宋_GB2312" w:hAnsi="仿宋_GB2312" w:eastAsia="仿宋_GB2312" w:cs="仿宋_GB2312"/>
          <w:color w:val="auto"/>
          <w:sz w:val="28"/>
          <w:szCs w:val="28"/>
          <w:u w:val="single"/>
        </w:rPr>
      </w:pPr>
      <w:r>
        <w:rPr>
          <w:rFonts w:hint="eastAsia" w:ascii="仿宋_GB2312" w:hAnsi="仿宋_GB2312" w:eastAsia="仿宋_GB2312" w:cs="仿宋_GB2312"/>
          <w:color w:val="auto"/>
          <w:sz w:val="28"/>
          <w:szCs w:val="28"/>
        </w:rPr>
        <w:t>我方认真阅读了本次网上竞价的国有资产交易文件（包括公告、须知、清单、竞价规则等一系列相关文件），并对国有资产交易文件及所述标的无任何异议。我方对国有资产的实际现状进行了查验，已知晓此国有资产具体情况，并承担国有资产任何资料与实际情况可能不一致的风险。我方现正式申请参加</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（项目名称）</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（标的编号）的竞买，愿意为此交纳竞买保证金：人民币</w:t>
      </w:r>
      <w:r>
        <w:rPr>
          <w:rFonts w:hint="eastAsia" w:ascii="仿宋_GB2312" w:hAnsi="仿宋_GB2312" w:eastAsia="仿宋_GB2312" w:cs="仿宋_GB2312"/>
          <w:color w:val="auto"/>
          <w:sz w:val="28"/>
          <w:szCs w:val="28"/>
          <w:u w:val="single"/>
        </w:rPr>
        <w:t xml:space="preserve">     </w:t>
      </w:r>
      <w:r>
        <w:rPr>
          <w:rFonts w:hint="eastAsia" w:ascii="仿宋_GB2312" w:hAnsi="仿宋_GB2312" w:eastAsia="仿宋_GB2312" w:cs="仿宋_GB2312"/>
          <w:color w:val="auto"/>
          <w:sz w:val="28"/>
          <w:szCs w:val="28"/>
        </w:rPr>
        <w:t>万元到指定账户，并保证上传到四川省国有资产处置网上交易系统的我方相关资料是真实和准确的。</w:t>
      </w:r>
    </w:p>
    <w:p w14:paraId="1BE260C2">
      <w:pPr>
        <w:spacing w:line="578" w:lineRule="exact"/>
        <w:ind w:firstLine="645"/>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若能竞得上述国有资产，我方保证按照本次国有资产交易文件的规定和要求履行全部义务。若我方在竞买活动中，出现不能按期付款或有其他违约行为，我方愿意承担法律责任，并赔偿由此产生的损失。   </w:t>
      </w:r>
    </w:p>
    <w:p w14:paraId="6C403D03">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竞买申请人全称：          </w:t>
      </w:r>
    </w:p>
    <w:p w14:paraId="09448676">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法定代表人签名：</w:t>
      </w:r>
    </w:p>
    <w:p w14:paraId="1E4B64EB">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委托代理人签名：</w:t>
      </w:r>
    </w:p>
    <w:p w14:paraId="14AAC936">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联系人：               </w:t>
      </w:r>
    </w:p>
    <w:p w14:paraId="557C39AE">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联系电话：</w:t>
      </w:r>
    </w:p>
    <w:p w14:paraId="005327B8">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单位地址：   </w:t>
      </w:r>
    </w:p>
    <w:p w14:paraId="14BBDDD4">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申请日期：    年   月   日</w:t>
      </w:r>
    </w:p>
    <w:p w14:paraId="1A1B7201">
      <w:pPr>
        <w:pStyle w:val="3"/>
        <w:rPr>
          <w:rFonts w:hint="eastAsia"/>
          <w:color w:val="auto"/>
        </w:rPr>
      </w:pPr>
    </w:p>
    <w:p w14:paraId="37E00482">
      <w:pPr>
        <w:pStyle w:val="3"/>
        <w:rPr>
          <w:rFonts w:hint="eastAsia"/>
          <w:color w:val="auto"/>
        </w:rPr>
      </w:pPr>
    </w:p>
    <w:p w14:paraId="28724F36">
      <w:pPr>
        <w:pStyle w:val="3"/>
        <w:rPr>
          <w:rFonts w:hint="eastAsia"/>
          <w:color w:val="auto"/>
        </w:rPr>
      </w:pPr>
    </w:p>
    <w:p w14:paraId="41B0C83F">
      <w:pPr>
        <w:pStyle w:val="2"/>
        <w:spacing w:before="0" w:after="0" w:line="578" w:lineRule="exact"/>
        <w:jc w:val="center"/>
        <w:rPr>
          <w:rFonts w:hint="eastAsia" w:ascii="方正小标宋简体" w:hAnsi="仿宋" w:eastAsia="方正小标宋简体"/>
          <w:b w:val="0"/>
          <w:bCs w:val="0"/>
          <w:color w:val="auto"/>
          <w:kern w:val="2"/>
          <w:sz w:val="32"/>
          <w:szCs w:val="32"/>
        </w:rPr>
      </w:pPr>
      <w:bookmarkStart w:id="36" w:name="_Toc27550"/>
      <w:bookmarkStart w:id="37" w:name="_Toc8375"/>
      <w:bookmarkStart w:id="38" w:name="_Toc4898"/>
      <w:r>
        <w:rPr>
          <w:rFonts w:hint="eastAsia" w:ascii="方正小标宋简体" w:hAnsi="仿宋" w:eastAsia="方正小标宋简体"/>
          <w:b w:val="0"/>
          <w:bCs w:val="0"/>
          <w:color w:val="auto"/>
          <w:kern w:val="2"/>
          <w:sz w:val="32"/>
          <w:szCs w:val="32"/>
        </w:rPr>
        <w:t>（二）电子竞价风险告知及接受确认书</w:t>
      </w:r>
      <w:bookmarkEnd w:id="36"/>
      <w:bookmarkEnd w:id="37"/>
      <w:bookmarkEnd w:id="38"/>
    </w:p>
    <w:p w14:paraId="340B165A">
      <w:pPr>
        <w:spacing w:line="578" w:lineRule="exact"/>
        <w:jc w:val="center"/>
        <w:rPr>
          <w:rFonts w:hint="eastAsia" w:ascii="仿宋" w:hAnsi="仿宋" w:eastAsia="仿宋"/>
          <w:b/>
          <w:color w:val="auto"/>
          <w:sz w:val="44"/>
          <w:szCs w:val="44"/>
        </w:rPr>
      </w:pPr>
    </w:p>
    <w:p w14:paraId="6633292C">
      <w:pPr>
        <w:spacing w:line="578"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尊敬的竞买申请人：</w:t>
      </w:r>
    </w:p>
    <w:p w14:paraId="23FE06F7">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在利用互联网进行电子竞价时，可能会获得较高的收益，但同时也存在着较大的投资风险。为了使您更好地了解其中的风险，根据有关法律法规及本次国有资产处置的交易公告、竞买须知和交易文件约定，特向您告知电子竞价存在如下风险，若您经过综合评判后，仍然能够接受包括但不限于已经告知的竞价交易风险，请予以确认。 </w:t>
      </w:r>
    </w:p>
    <w:p w14:paraId="1E700A1A">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网络竞价风险：由于互联网的特殊属性，不排除标的在网络竞价发生故障（包括但不限于网络故障、电路故障、系统故障、网络黑客恶意攻击等）的可能，竞买申请人必须充分估计上述原因导致网上竞价不同于现场竞价的风险。如果发生上述情况</w:t>
      </w:r>
      <w:r>
        <w:rPr>
          <w:rFonts w:hint="eastAsia" w:ascii="仿宋_GB2312" w:hAnsi="仿宋_GB2312" w:eastAsia="仿宋_GB2312" w:cs="仿宋_GB2312"/>
          <w:color w:val="auto"/>
          <w:kern w:val="0"/>
          <w:sz w:val="28"/>
          <w:szCs w:val="28"/>
        </w:rPr>
        <w:t>导致网站服务异常、网络竞价中断、竞价结果异常或其他异常情况的，交易各方均不承担责任。</w:t>
      </w:r>
    </w:p>
    <w:p w14:paraId="292B33DD">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不可抗力因素风险：包括但不限于诸如地震、火灾、水灾、战争等不可抗力因素导致电子竞价系统的瘫痪、交易的停止；电子竞价过程中无法控制和不可预测的系统故障、通讯故障、电力故障等可能导致电子竞价系统不能正常运行甚至瘫痪。如果发生上述风险造成交易无法顺利进行、竞价结果异常</w:t>
      </w:r>
      <w:r>
        <w:rPr>
          <w:rFonts w:hint="eastAsia" w:ascii="仿宋_GB2312" w:hAnsi="仿宋_GB2312" w:eastAsia="仿宋_GB2312" w:cs="仿宋_GB2312"/>
          <w:color w:val="auto"/>
          <w:kern w:val="0"/>
          <w:sz w:val="28"/>
          <w:szCs w:val="28"/>
        </w:rPr>
        <w:t>或其他异常情况的，交易各方均不承担责任</w:t>
      </w:r>
      <w:r>
        <w:rPr>
          <w:rFonts w:hint="eastAsia" w:ascii="仿宋_GB2312" w:hAnsi="仿宋_GB2312" w:eastAsia="仿宋_GB2312" w:cs="仿宋_GB2312"/>
          <w:color w:val="auto"/>
          <w:sz w:val="28"/>
          <w:szCs w:val="28"/>
        </w:rPr>
        <w:t>。</w:t>
      </w:r>
    </w:p>
    <w:p w14:paraId="2C099B9B">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3.时间风险：由于整个竞价过程中所描述的时间均以系统服务器时间为准，如您所参照的时间（如手表或电脑终端显示时间）与系统服务器时间不一致，可能导致您无法正常参与交易的，风险自行承担。</w:t>
      </w:r>
    </w:p>
    <w:p w14:paraId="1D2B0657">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4.其他风险：由于您的密码失密、CA丢失、操作不当、投资决策失误等原因可能使您发生亏损，该损失将由您自行承担。</w:t>
      </w:r>
    </w:p>
    <w:p w14:paraId="4E0A638B">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5.竞价提示：自备电脑，操作系统建议使用windows 7及以上版本操作系统，IE9及以上版本浏览器，1366*768及以上分辨率，配备2G以上内存，2M以上有线宽带网络。请务必使用微软IE9及以上版本浏览器登录竞价系统，</w:t>
      </w:r>
      <w:r>
        <w:rPr>
          <w:rFonts w:hint="eastAsia" w:ascii="仿宋_GB2312" w:hAnsi="仿宋_GB2312" w:eastAsia="仿宋_GB2312" w:cs="仿宋_GB2312"/>
          <w:color w:val="auto"/>
          <w:sz w:val="28"/>
          <w:szCs w:val="28"/>
          <w:lang w:eastAsia="zh-CN"/>
        </w:rPr>
        <w:t>采用</w:t>
      </w:r>
      <w:r>
        <w:rPr>
          <w:rFonts w:hint="eastAsia" w:ascii="仿宋_GB2312" w:hAnsi="仿宋_GB2312" w:eastAsia="仿宋_GB2312" w:cs="仿宋_GB2312"/>
          <w:color w:val="auto"/>
          <w:sz w:val="28"/>
          <w:szCs w:val="28"/>
        </w:rPr>
        <w:t>其他浏览器可能导致电子竞价系统无法正常竞价。</w:t>
      </w:r>
    </w:p>
    <w:p w14:paraId="6A249368">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（1）定期对浏览器进行插件扫描，卸载不必要的插件。</w:t>
      </w:r>
    </w:p>
    <w:p w14:paraId="66500187">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（2）定期对系统进行病毒检测。</w:t>
      </w:r>
    </w:p>
    <w:p w14:paraId="408D7485">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（3）建议将竞价地址设置为浏览器可信站点，并严格按照要求完成环境设置及测试。</w:t>
      </w:r>
    </w:p>
    <w:p w14:paraId="708D7553">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（4）建议在竞价过程中，调低将系统安装的防火墙软件的安全保护级别至不影响系统性能的级别。</w:t>
      </w:r>
    </w:p>
    <w:p w14:paraId="08AFB0D9">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（5）在竞价过程中，请关闭其他与本次竞价无关的应用软件，特别是迅雷、BT等下载软件。</w:t>
      </w:r>
    </w:p>
    <w:p w14:paraId="7295167F">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（6）竞价进入延时阶段后，报价请尽量提前，以免突发网络异常情况造成报价不成功而最终导致竞买失败。 </w:t>
      </w:r>
    </w:p>
    <w:p w14:paraId="3CA6DBCA">
      <w:pPr>
        <w:spacing w:line="578"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特别提示：您应当根据自身的经济实力和心理承受能力认真制定竞价投资策略。我们并不能揭示参与电子竞价的全部风险，您务必有清醒的认识。一旦同意《电子竞价风险告知及接受确认书》，即表明愿意承担电子竞价可能出现的一切风险，并放弃要求资产处置方、拍卖公司、交易平台承担责任的权利。</w:t>
      </w:r>
    </w:p>
    <w:p w14:paraId="1B655783">
      <w:pPr>
        <w:pStyle w:val="3"/>
        <w:rPr>
          <w:rFonts w:hint="eastAsia"/>
          <w:color w:val="auto"/>
        </w:rPr>
      </w:pPr>
    </w:p>
    <w:p w14:paraId="3CFF51D5">
      <w:pPr>
        <w:pStyle w:val="2"/>
        <w:spacing w:before="0" w:after="0" w:line="578" w:lineRule="exact"/>
        <w:jc w:val="center"/>
        <w:rPr>
          <w:rFonts w:hint="eastAsia" w:ascii="方正小标宋简体" w:hAnsi="仿宋" w:eastAsia="方正小标宋简体" w:cs="仿宋"/>
          <w:b w:val="0"/>
          <w:bCs w:val="0"/>
          <w:color w:val="auto"/>
          <w:kern w:val="2"/>
          <w:sz w:val="32"/>
          <w:szCs w:val="32"/>
        </w:rPr>
      </w:pPr>
      <w:bookmarkStart w:id="39" w:name="_Toc32063"/>
      <w:r>
        <w:rPr>
          <w:rFonts w:hint="eastAsia" w:ascii="方正小标宋简体" w:hAnsi="仿宋" w:eastAsia="方正小标宋简体"/>
          <w:b w:val="0"/>
          <w:bCs w:val="0"/>
          <w:color w:val="auto"/>
          <w:kern w:val="2"/>
          <w:sz w:val="32"/>
          <w:szCs w:val="32"/>
        </w:rPr>
        <w:br w:type="page"/>
      </w:r>
      <w:bookmarkStart w:id="40" w:name="_Toc27343"/>
      <w:bookmarkStart w:id="41" w:name="_Toc32210"/>
      <w:r>
        <w:rPr>
          <w:rFonts w:hint="eastAsia" w:ascii="方正小标宋简体" w:hAnsi="仿宋" w:eastAsia="方正小标宋简体"/>
          <w:b w:val="0"/>
          <w:bCs w:val="0"/>
          <w:color w:val="auto"/>
          <w:kern w:val="2"/>
          <w:sz w:val="32"/>
          <w:szCs w:val="32"/>
        </w:rPr>
        <w:t>（三）</w:t>
      </w:r>
      <w:r>
        <w:rPr>
          <w:rFonts w:hint="eastAsia" w:ascii="方正小标宋简体" w:hAnsi="仿宋" w:eastAsia="方正小标宋简体" w:cs="仿宋"/>
          <w:b w:val="0"/>
          <w:bCs w:val="0"/>
          <w:color w:val="auto"/>
          <w:sz w:val="32"/>
          <w:szCs w:val="32"/>
        </w:rPr>
        <w:t>国有资产处置网上竞价规则</w:t>
      </w:r>
      <w:bookmarkEnd w:id="39"/>
      <w:bookmarkEnd w:id="40"/>
      <w:bookmarkEnd w:id="41"/>
    </w:p>
    <w:p w14:paraId="4D6E6F2E">
      <w:pPr>
        <w:spacing w:line="578" w:lineRule="exact"/>
        <w:rPr>
          <w:rFonts w:hint="eastAsia" w:ascii="仿宋" w:hAnsi="仿宋" w:eastAsia="仿宋"/>
          <w:b/>
          <w:bCs/>
          <w:color w:val="auto"/>
          <w:sz w:val="32"/>
          <w:szCs w:val="32"/>
        </w:rPr>
      </w:pPr>
    </w:p>
    <w:p w14:paraId="67F15C86">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第一条 国有资产网上竞价以限时竞价方式进行，竞买人初次报价不得低于起始价。报价以增价方式进行，每次加价不得低于交易文件规定的加价幅度。</w:t>
      </w:r>
    </w:p>
    <w:p w14:paraId="3C7BA39B">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第二条 竞买人应当谨慎报价，报价一经提交，不得修改或者撤回。</w:t>
      </w:r>
    </w:p>
    <w:p w14:paraId="47377A51">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第三条 网上竞价分为自由竞价时间和延时竞价周期两个阶段。</w:t>
      </w:r>
    </w:p>
    <w:p w14:paraId="6D23D79B">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自由竞价时间：每个标的的自由竞价时间由拍卖机构根据实际情况确定，一般不少于4小时，在此期间竞买人可随时报价。在自由竞价截止时间前，如果只有一个竞买人报过价，则系统确认并显示该竞买人的最高报价；如果有两个或两个以上竞买人报过价，则在自由竞价截止时间后，系统自动启动“延时竞价”。</w:t>
      </w:r>
    </w:p>
    <w:p w14:paraId="79F4AC05">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延时竞价周期：在自由竞价截止时间前，有两个或两个以上竞买人报过价，则延时竞价启动，并从自由竞价截止时间起，系统自动延长竞价时间5分钟。</w:t>
      </w:r>
    </w:p>
    <w:p w14:paraId="59A70D84">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若在延长的5分钟内没有新的报价，网上交易系统将自动关闭报价通道，竞价结束，系统确认并显示自由竞价时间内的最高报价。</w:t>
      </w:r>
    </w:p>
    <w:p w14:paraId="1B2E8791">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若在延长的5分钟内有新的报价，则从新的报价时间起重新5分钟倒计时，直至5分钟倒计时间内没有新的报价，网上交易系统将自动关闭报价通道，竞价结束，系统确认并显示最高报价。</w:t>
      </w:r>
    </w:p>
    <w:p w14:paraId="7840AAF1">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凡是获得竞买资格的竞买人，在自由竞价时间和延时竞价阶段均可报价。</w:t>
      </w:r>
    </w:p>
    <w:p w14:paraId="5EFF4076">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第四条 在自由竞价时间结束时，若无竞买人报价的，则网上交易系统自动显示该标的“流拍”。</w:t>
      </w:r>
    </w:p>
    <w:p w14:paraId="67A664A7">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第五条 网上竞价有竞买人报价的，按下列规定确定买受人：</w:t>
      </w:r>
    </w:p>
    <w:p w14:paraId="7305B44A">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（一）未设保留价的，最高报价者即为买受人，系统自动生成买受人通知书；</w:t>
      </w:r>
    </w:p>
    <w:p w14:paraId="289F5AF0">
      <w:pPr>
        <w:widowControl/>
        <w:spacing w:line="578" w:lineRule="exact"/>
        <w:ind w:firstLine="640"/>
        <w:jc w:val="left"/>
        <w:rPr>
          <w:rFonts w:hint="eastAsia" w:ascii="仿宋_GB2312" w:hAnsi="仿宋_GB2312" w:eastAsia="仿宋_GB2312" w:cs="仿宋_GB2312"/>
          <w:color w:val="auto"/>
          <w:kern w:val="0"/>
          <w:sz w:val="28"/>
          <w:szCs w:val="28"/>
          <w:shd w:val="clear" w:color="auto" w:fill="FFFFFF"/>
        </w:rPr>
      </w:pPr>
      <w:r>
        <w:rPr>
          <w:rFonts w:hint="eastAsia" w:ascii="仿宋_GB2312" w:hAnsi="仿宋_GB2312" w:eastAsia="仿宋_GB2312" w:cs="仿宋_GB2312"/>
          <w:color w:val="auto"/>
          <w:kern w:val="0"/>
          <w:sz w:val="28"/>
          <w:szCs w:val="28"/>
          <w:shd w:val="clear" w:color="auto" w:fill="FFFFFF"/>
        </w:rPr>
        <w:t>（二）设有保留价的，不低于保留价的最高报价者即为买受人；最高报价低于保留价的，竞价不成交，网上交易系统自动显示该标的“流拍”。</w:t>
      </w:r>
    </w:p>
    <w:p w14:paraId="04DED641">
      <w:pPr>
        <w:spacing w:line="578" w:lineRule="exact"/>
        <w:rPr>
          <w:rFonts w:hint="eastAsia" w:ascii="仿宋_GB2312" w:hAnsi="仿宋_GB2312" w:eastAsia="仿宋_GB2312" w:cs="仿宋_GB2312"/>
          <w:color w:val="auto"/>
          <w:sz w:val="28"/>
          <w:szCs w:val="28"/>
        </w:rPr>
      </w:pPr>
    </w:p>
    <w:p w14:paraId="56AA0DE1">
      <w:pPr>
        <w:pStyle w:val="2"/>
        <w:spacing w:before="0" w:after="0" w:line="578" w:lineRule="exact"/>
        <w:jc w:val="center"/>
        <w:rPr>
          <w:rFonts w:hint="eastAsia" w:ascii="方正小标宋简体" w:hAnsi="仿宋" w:eastAsia="方正小标宋简体"/>
          <w:b w:val="0"/>
          <w:bCs w:val="0"/>
          <w:color w:val="auto"/>
          <w:kern w:val="2"/>
          <w:sz w:val="32"/>
          <w:szCs w:val="32"/>
        </w:rPr>
      </w:pPr>
      <w:r>
        <w:rPr>
          <w:rFonts w:hint="eastAsia" w:ascii="仿宋_GB2312" w:hAnsi="仿宋_GB2312" w:eastAsia="仿宋_GB2312" w:cs="仿宋_GB2312"/>
          <w:b w:val="0"/>
          <w:bCs w:val="0"/>
          <w:color w:val="auto"/>
          <w:kern w:val="2"/>
          <w:sz w:val="32"/>
          <w:szCs w:val="32"/>
        </w:rPr>
        <w:br w:type="page"/>
      </w:r>
      <w:bookmarkStart w:id="42" w:name="_Toc26926"/>
      <w:bookmarkStart w:id="43" w:name="_Toc14655"/>
      <w:bookmarkStart w:id="44" w:name="_Toc29246"/>
      <w:r>
        <w:rPr>
          <w:rFonts w:hint="eastAsia" w:ascii="方正小标宋简体" w:hAnsi="仿宋" w:eastAsia="方正小标宋简体"/>
          <w:b w:val="0"/>
          <w:bCs w:val="0"/>
          <w:color w:val="auto"/>
          <w:kern w:val="2"/>
          <w:sz w:val="32"/>
          <w:szCs w:val="32"/>
        </w:rPr>
        <w:t>（四）四川省省级机关国有资产处置买受人通知书</w:t>
      </w:r>
      <w:bookmarkEnd w:id="42"/>
      <w:bookmarkEnd w:id="43"/>
      <w:bookmarkEnd w:id="44"/>
    </w:p>
    <w:p w14:paraId="67061709">
      <w:pPr>
        <w:spacing w:line="578" w:lineRule="exact"/>
        <w:rPr>
          <w:rFonts w:hint="eastAsia" w:ascii="仿宋" w:hAnsi="仿宋" w:eastAsia="仿宋" w:cs="仿宋"/>
          <w:b/>
          <w:color w:val="auto"/>
          <w:sz w:val="28"/>
          <w:szCs w:val="28"/>
        </w:rPr>
      </w:pPr>
      <w:r>
        <w:rPr>
          <w:rFonts w:hint="eastAsia" w:ascii="仿宋" w:hAnsi="仿宋" w:eastAsia="仿宋"/>
          <w:b/>
          <w:color w:val="auto"/>
          <w:sz w:val="44"/>
        </w:rPr>
        <w:t xml:space="preserve"> </w:t>
      </w:r>
    </w:p>
    <w:p w14:paraId="57D132AD">
      <w:pPr>
        <w:widowControl/>
        <w:spacing w:line="578" w:lineRule="exact"/>
        <w:jc w:val="left"/>
        <w:rPr>
          <w:rFonts w:hint="eastAsia" w:ascii="仿宋_GB2312" w:hAnsi="仿宋_GB2312" w:eastAsia="仿宋_GB2312" w:cs="仿宋_GB2312"/>
          <w:color w:val="auto"/>
          <w:kern w:val="0"/>
          <w:sz w:val="28"/>
          <w:szCs w:val="28"/>
          <w:highlight w:val="none"/>
          <w:shd w:val="clear" w:color="auto" w:fill="FFFFFF"/>
        </w:rPr>
      </w:pPr>
      <w:r>
        <w:rPr>
          <w:rFonts w:hint="eastAsia" w:ascii="仿宋_GB2312" w:hAnsi="仿宋_GB2312" w:eastAsia="仿宋_GB2312" w:cs="仿宋_GB2312"/>
          <w:color w:val="auto"/>
          <w:kern w:val="0"/>
          <w:sz w:val="28"/>
          <w:szCs w:val="28"/>
          <w:u w:val="single"/>
          <w:shd w:val="clear" w:color="auto" w:fill="FFFFFF"/>
        </w:rPr>
        <w:t xml:space="preserve">                 </w:t>
      </w:r>
      <w:r>
        <w:rPr>
          <w:rFonts w:hint="eastAsia" w:ascii="仿宋_GB2312" w:hAnsi="仿宋_GB2312" w:eastAsia="仿宋_GB2312" w:cs="仿宋_GB2312"/>
          <w:color w:val="auto"/>
          <w:kern w:val="0"/>
          <w:sz w:val="28"/>
          <w:szCs w:val="28"/>
          <w:shd w:val="clear" w:color="auto" w:fill="FFFFFF"/>
        </w:rPr>
        <w:t>（买受人</w:t>
      </w:r>
      <w:r>
        <w:rPr>
          <w:rFonts w:hint="eastAsia" w:ascii="仿宋_GB2312" w:hAnsi="仿宋_GB2312" w:eastAsia="仿宋_GB2312" w:cs="仿宋_GB2312"/>
          <w:color w:val="auto"/>
          <w:kern w:val="0"/>
          <w:sz w:val="28"/>
          <w:szCs w:val="28"/>
          <w:highlight w:val="none"/>
          <w:shd w:val="clear" w:color="auto" w:fill="FFFFFF"/>
        </w:rPr>
        <w:t>）：</w:t>
      </w:r>
    </w:p>
    <w:p w14:paraId="64FD7C01">
      <w:pPr>
        <w:widowControl/>
        <w:spacing w:line="578" w:lineRule="exact"/>
        <w:ind w:firstLine="640"/>
        <w:jc w:val="left"/>
        <w:rPr>
          <w:rFonts w:hint="eastAsia" w:ascii="仿宋_GB2312" w:hAnsi="仿宋_GB2312" w:eastAsia="仿宋_GB2312" w:cs="仿宋_GB2312"/>
          <w:color w:val="auto"/>
          <w:kern w:val="0"/>
          <w:sz w:val="28"/>
          <w:szCs w:val="28"/>
          <w:highlight w:val="none"/>
          <w:shd w:val="clear" w:color="auto" w:fill="FFFFFF"/>
        </w:rPr>
      </w:pPr>
      <w:r>
        <w:rPr>
          <w:rFonts w:hint="eastAsia" w:ascii="仿宋_GB2312" w:hAnsi="仿宋_GB2312" w:eastAsia="仿宋_GB2312" w:cs="仿宋_GB2312"/>
          <w:color w:val="auto"/>
          <w:kern w:val="0"/>
          <w:sz w:val="28"/>
          <w:szCs w:val="28"/>
          <w:highlight w:val="none"/>
          <w:shd w:val="clear" w:color="auto" w:fill="FFFFFF"/>
        </w:rPr>
        <w:t xml:space="preserve">你（公司）于 </w:t>
      </w:r>
      <w:r>
        <w:rPr>
          <w:rFonts w:hint="eastAsia" w:ascii="仿宋_GB2312" w:hAnsi="仿宋_GB2312" w:eastAsia="仿宋_GB2312" w:cs="仿宋_GB2312"/>
          <w:color w:val="auto"/>
          <w:kern w:val="0"/>
          <w:sz w:val="28"/>
          <w:szCs w:val="28"/>
          <w:highlight w:val="none"/>
          <w:u w:val="singl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rPr>
        <w:t>年</w:t>
      </w:r>
      <w:r>
        <w:rPr>
          <w:rFonts w:hint="eastAsia" w:ascii="仿宋_GB2312" w:hAnsi="仿宋_GB2312" w:eastAsia="仿宋_GB2312" w:cs="仿宋_GB2312"/>
          <w:color w:val="auto"/>
          <w:kern w:val="0"/>
          <w:sz w:val="28"/>
          <w:szCs w:val="28"/>
          <w:highlight w:val="none"/>
          <w:u w:val="singl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rPr>
        <w:t>月</w:t>
      </w:r>
      <w:r>
        <w:rPr>
          <w:rFonts w:hint="eastAsia" w:ascii="仿宋_GB2312" w:hAnsi="仿宋_GB2312" w:eastAsia="仿宋_GB2312" w:cs="仿宋_GB2312"/>
          <w:color w:val="auto"/>
          <w:kern w:val="0"/>
          <w:sz w:val="28"/>
          <w:szCs w:val="28"/>
          <w:highlight w:val="none"/>
          <w:u w:val="singl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rPr>
        <w:t xml:space="preserve">日参与四川省国有资产处置网上交易系统的 </w:t>
      </w:r>
      <w:r>
        <w:rPr>
          <w:rFonts w:hint="eastAsia" w:ascii="仿宋_GB2312" w:hAnsi="仿宋_GB2312" w:eastAsia="仿宋_GB2312" w:cs="仿宋_GB2312"/>
          <w:color w:val="auto"/>
          <w:kern w:val="0"/>
          <w:sz w:val="28"/>
          <w:szCs w:val="28"/>
          <w:highlight w:val="none"/>
          <w:u w:val="single"/>
          <w:shd w:val="clear" w:color="auto" w:fill="FFFFFF"/>
        </w:rPr>
        <w:t xml:space="preserve">         （项目名称）  </w:t>
      </w:r>
      <w:r>
        <w:rPr>
          <w:rFonts w:hint="eastAsia" w:ascii="仿宋_GB2312" w:hAnsi="仿宋_GB2312" w:eastAsia="仿宋_GB2312" w:cs="仿宋_GB2312"/>
          <w:color w:val="auto"/>
          <w:kern w:val="0"/>
          <w:sz w:val="28"/>
          <w:szCs w:val="28"/>
          <w:highlight w:val="none"/>
          <w:u w:val="single"/>
          <w:shd w:val="clear" w:color="auto" w:fill="FFFFFF"/>
          <w:lang w:eastAsia="zh-CN"/>
        </w:rPr>
        <w:t>，</w:t>
      </w:r>
      <w:r>
        <w:rPr>
          <w:rFonts w:hint="eastAsia" w:ascii="仿宋_GB2312" w:hAnsi="仿宋_GB2312" w:eastAsia="仿宋_GB2312" w:cs="仿宋_GB2312"/>
          <w:color w:val="auto"/>
          <w:kern w:val="0"/>
          <w:sz w:val="28"/>
          <w:szCs w:val="28"/>
          <w:highlight w:val="none"/>
          <w:u w:val="single"/>
          <w:shd w:val="clear" w:color="auto" w:fill="FFFFFF"/>
          <w:lang w:val="en-US" w:eastAsia="zh-CN"/>
        </w:rPr>
        <w:t xml:space="preserve">标的     </w:t>
      </w:r>
      <w:r>
        <w:rPr>
          <w:rFonts w:hint="eastAsia" w:ascii="仿宋_GB2312" w:hAnsi="仿宋_GB2312" w:eastAsia="仿宋_GB2312" w:cs="仿宋_GB2312"/>
          <w:color w:val="auto"/>
          <w:kern w:val="0"/>
          <w:sz w:val="28"/>
          <w:szCs w:val="28"/>
          <w:highlight w:val="none"/>
          <w:u w:val="single"/>
          <w:shd w:val="clear" w:color="auto" w:fill="FFFFFF"/>
        </w:rPr>
        <w:t>（标的名称）</w:t>
      </w:r>
      <w:r>
        <w:rPr>
          <w:rFonts w:hint="eastAsia" w:ascii="仿宋_GB2312" w:hAnsi="仿宋_GB2312" w:eastAsia="仿宋_GB2312" w:cs="仿宋_GB2312"/>
          <w:color w:val="auto"/>
          <w:kern w:val="0"/>
          <w:sz w:val="28"/>
          <w:szCs w:val="28"/>
          <w:highlight w:val="none"/>
          <w:shd w:val="clear" w:color="auto" w:fill="FFFFFF"/>
        </w:rPr>
        <w:t xml:space="preserve">网上竞价活动中，成为此标的的买受人，最高报价¥ </w:t>
      </w:r>
      <w:r>
        <w:rPr>
          <w:rFonts w:hint="eastAsia" w:ascii="仿宋_GB2312" w:hAnsi="仿宋_GB2312" w:eastAsia="仿宋_GB2312" w:cs="仿宋_GB2312"/>
          <w:color w:val="auto"/>
          <w:kern w:val="0"/>
          <w:sz w:val="28"/>
          <w:szCs w:val="28"/>
          <w:highlight w:val="none"/>
          <w:u w:val="singl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rPr>
        <w:t>，竞买编号是</w:t>
      </w:r>
      <w:r>
        <w:rPr>
          <w:rFonts w:hint="eastAsia" w:ascii="仿宋_GB2312" w:hAnsi="仿宋_GB2312" w:eastAsia="仿宋_GB2312" w:cs="仿宋_GB2312"/>
          <w:color w:val="auto"/>
          <w:kern w:val="0"/>
          <w:sz w:val="28"/>
          <w:szCs w:val="28"/>
          <w:highlight w:val="none"/>
          <w:u w:val="singl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rPr>
        <w:t xml:space="preserve">号，特此通知。 </w:t>
      </w:r>
    </w:p>
    <w:p w14:paraId="43BA39C4">
      <w:pPr>
        <w:widowControl/>
        <w:spacing w:line="578" w:lineRule="exact"/>
        <w:ind w:firstLine="640"/>
        <w:jc w:val="left"/>
        <w:rPr>
          <w:rFonts w:hint="eastAsia" w:ascii="仿宋_GB2312" w:hAnsi="仿宋_GB2312" w:eastAsia="仿宋_GB2312" w:cs="仿宋_GB2312"/>
          <w:color w:val="auto"/>
          <w:kern w:val="0"/>
          <w:sz w:val="28"/>
          <w:szCs w:val="28"/>
          <w:highlight w:val="none"/>
          <w:shd w:val="clear" w:color="auto" w:fill="FFFFFF"/>
        </w:rPr>
      </w:pPr>
      <w:r>
        <w:rPr>
          <w:rFonts w:hint="eastAsia" w:ascii="仿宋_GB2312" w:hAnsi="仿宋_GB2312" w:eastAsia="仿宋_GB2312" w:cs="仿宋_GB2312"/>
          <w:color w:val="auto"/>
          <w:kern w:val="0"/>
          <w:sz w:val="28"/>
          <w:szCs w:val="28"/>
          <w:highlight w:val="none"/>
          <w:shd w:val="clear" w:color="auto" w:fill="FFFFFF"/>
        </w:rPr>
        <w:t>你（公司）须于竞价活动结束次日起3个工作日内，持在线打印的国有资产处置买受人通知书以及竞买须知要求的相关材料到交易文件约定的地点，与拍卖机构签订国有资产处置成交确认书。</w:t>
      </w:r>
    </w:p>
    <w:p w14:paraId="12834CAF">
      <w:pPr>
        <w:widowControl/>
        <w:spacing w:line="578" w:lineRule="exact"/>
        <w:ind w:firstLine="640"/>
        <w:jc w:val="left"/>
        <w:rPr>
          <w:rFonts w:hint="eastAsia" w:ascii="仿宋_GB2312" w:hAnsi="仿宋_GB2312" w:eastAsia="仿宋_GB2312" w:cs="仿宋_GB2312"/>
          <w:color w:val="auto"/>
          <w:kern w:val="0"/>
          <w:sz w:val="28"/>
          <w:szCs w:val="28"/>
          <w:highlight w:val="none"/>
          <w:shd w:val="clear" w:color="auto" w:fill="FFFFFF"/>
        </w:rPr>
      </w:pPr>
      <w:r>
        <w:rPr>
          <w:rFonts w:hint="eastAsia" w:ascii="仿宋_GB2312" w:hAnsi="仿宋_GB2312" w:eastAsia="仿宋_GB2312" w:cs="仿宋_GB2312"/>
          <w:color w:val="auto"/>
          <w:kern w:val="0"/>
          <w:sz w:val="28"/>
          <w:szCs w:val="28"/>
          <w:highlight w:val="none"/>
          <w:shd w:val="clear" w:color="auto" w:fill="FFFFFF"/>
        </w:rPr>
        <w:t xml:space="preserve">                         </w:t>
      </w:r>
    </w:p>
    <w:p w14:paraId="34CF6A12">
      <w:pPr>
        <w:widowControl/>
        <w:spacing w:line="578" w:lineRule="exact"/>
        <w:ind w:firstLine="640"/>
        <w:jc w:val="left"/>
        <w:rPr>
          <w:rFonts w:hint="eastAsia" w:ascii="仿宋_GB2312" w:hAnsi="仿宋_GB2312" w:eastAsia="仿宋_GB2312" w:cs="仿宋_GB2312"/>
          <w:color w:val="auto"/>
          <w:kern w:val="0"/>
          <w:sz w:val="28"/>
          <w:szCs w:val="28"/>
          <w:highlight w:val="none"/>
          <w:shd w:val="clear" w:color="auto" w:fill="FFFFFF"/>
        </w:rPr>
      </w:pPr>
    </w:p>
    <w:p w14:paraId="3ED33F79">
      <w:pPr>
        <w:widowControl/>
        <w:spacing w:line="578" w:lineRule="exact"/>
        <w:ind w:firstLine="6445" w:firstLineChars="2302"/>
        <w:jc w:val="left"/>
        <w:rPr>
          <w:rFonts w:hint="eastAsia" w:ascii="仿宋_GB2312" w:hAnsi="仿宋_GB2312" w:eastAsia="仿宋_GB2312" w:cs="仿宋_GB2312"/>
          <w:color w:val="auto"/>
          <w:kern w:val="0"/>
          <w:sz w:val="28"/>
          <w:szCs w:val="28"/>
          <w:highlight w:val="none"/>
          <w:shd w:val="clear" w:color="auto" w:fill="FFFFFF"/>
          <w:lang w:eastAsia="zh-CN"/>
        </w:rPr>
      </w:pPr>
      <w:r>
        <w:rPr>
          <w:rFonts w:hint="eastAsia" w:ascii="仿宋_GB2312" w:hAnsi="仿宋_GB2312" w:eastAsia="仿宋_GB2312" w:cs="仿宋_GB2312"/>
          <w:color w:val="auto"/>
          <w:kern w:val="0"/>
          <w:sz w:val="28"/>
          <w:szCs w:val="28"/>
          <w:highlight w:val="none"/>
          <w:shd w:val="clear" w:color="auto" w:fill="FFFFFF"/>
        </w:rPr>
        <w:t>（拍卖公司名称）</w:t>
      </w:r>
    </w:p>
    <w:p w14:paraId="0D5F486C">
      <w:pPr>
        <w:widowControl/>
        <w:spacing w:line="578" w:lineRule="exact"/>
        <w:ind w:firstLine="640"/>
        <w:jc w:val="left"/>
        <w:rPr>
          <w:rFonts w:hint="eastAsia" w:ascii="仿宋_GB2312" w:hAnsi="仿宋_GB2312" w:eastAsia="仿宋_GB2312" w:cs="仿宋_GB2312"/>
          <w:color w:val="auto"/>
          <w:kern w:val="0"/>
          <w:sz w:val="28"/>
          <w:szCs w:val="28"/>
          <w:highlight w:val="none"/>
          <w:shd w:val="clear" w:color="auto" w:fill="FFFFFF"/>
        </w:rPr>
      </w:pPr>
      <w:r>
        <w:rPr>
          <w:rFonts w:hint="eastAsia" w:ascii="仿宋_GB2312" w:hAnsi="仿宋_GB2312" w:eastAsia="仿宋_GB2312" w:cs="仿宋_GB2312"/>
          <w:color w:val="auto"/>
          <w:kern w:val="0"/>
          <w:sz w:val="28"/>
          <w:szCs w:val="28"/>
          <w:highlight w:val="none"/>
          <w:shd w:val="clear" w:color="auto" w:fill="FFFFFF"/>
        </w:rPr>
        <w:t xml:space="preserve">                               </w:t>
      </w:r>
      <w:r>
        <w:rPr>
          <w:rFonts w:hint="eastAsia" w:ascii="仿宋_GB2312" w:hAnsi="仿宋_GB2312" w:eastAsia="仿宋_GB2312" w:cs="仿宋_GB2312"/>
          <w:color w:val="auto"/>
          <w:kern w:val="0"/>
          <w:sz w:val="28"/>
          <w:szCs w:val="28"/>
          <w:highlight w:val="none"/>
          <w:shd w:val="clear" w:color="auto" w:fill="FFFFFF"/>
          <w:lang w:val="en-US" w:eastAsia="zh-CN"/>
        </w:rPr>
        <w:t xml:space="preserve">              </w:t>
      </w:r>
      <w:r>
        <w:rPr>
          <w:rFonts w:hint="eastAsia" w:ascii="仿宋_GB2312" w:hAnsi="仿宋_GB2312" w:eastAsia="仿宋_GB2312" w:cs="仿宋_GB2312"/>
          <w:color w:val="auto"/>
          <w:kern w:val="0"/>
          <w:sz w:val="28"/>
          <w:szCs w:val="28"/>
          <w:highlight w:val="none"/>
          <w:shd w:val="clear" w:color="auto" w:fill="FFFFFF"/>
        </w:rPr>
        <w:t xml:space="preserve">  年  月  日</w:t>
      </w:r>
    </w:p>
    <w:p w14:paraId="43C9EEE3">
      <w:pPr>
        <w:pStyle w:val="2"/>
        <w:spacing w:before="0" w:after="0" w:line="578" w:lineRule="exact"/>
        <w:rPr>
          <w:rFonts w:hint="eastAsia" w:ascii="仿宋_GB2312" w:hAnsi="仿宋_GB2312" w:eastAsia="仿宋_GB2312" w:cs="仿宋_GB2312"/>
          <w:color w:val="auto"/>
          <w:kern w:val="2"/>
          <w:sz w:val="32"/>
          <w:szCs w:val="32"/>
        </w:rPr>
      </w:pPr>
    </w:p>
    <w:p w14:paraId="4E7FAF45">
      <w:pPr>
        <w:pStyle w:val="2"/>
        <w:spacing w:before="0" w:after="0" w:line="578" w:lineRule="exact"/>
        <w:jc w:val="center"/>
        <w:rPr>
          <w:rFonts w:hint="eastAsia" w:ascii="方正小标宋简体" w:hAnsi="仿宋" w:eastAsia="方正小标宋简体"/>
          <w:b w:val="0"/>
          <w:bCs w:val="0"/>
          <w:color w:val="auto"/>
          <w:kern w:val="2"/>
          <w:sz w:val="32"/>
          <w:szCs w:val="32"/>
        </w:rPr>
      </w:pPr>
      <w:r>
        <w:rPr>
          <w:rFonts w:hint="eastAsia" w:ascii="方正小标宋简体" w:hAnsi="仿宋" w:eastAsia="方正小标宋简体"/>
          <w:b w:val="0"/>
          <w:bCs w:val="0"/>
          <w:color w:val="auto"/>
          <w:kern w:val="2"/>
          <w:sz w:val="32"/>
          <w:szCs w:val="32"/>
        </w:rPr>
        <w:br w:type="page"/>
      </w:r>
      <w:bookmarkStart w:id="45" w:name="_Toc17813"/>
      <w:bookmarkStart w:id="46" w:name="_Toc27057"/>
      <w:bookmarkStart w:id="47" w:name="_Toc14713"/>
      <w:r>
        <w:rPr>
          <w:rFonts w:hint="eastAsia" w:ascii="方正小标宋简体" w:hAnsi="仿宋" w:eastAsia="方正小标宋简体"/>
          <w:b w:val="0"/>
          <w:bCs w:val="0"/>
          <w:color w:val="auto"/>
          <w:kern w:val="2"/>
          <w:sz w:val="32"/>
          <w:szCs w:val="32"/>
        </w:rPr>
        <w:t>（五）授权委托书</w:t>
      </w:r>
      <w:bookmarkEnd w:id="45"/>
      <w:bookmarkEnd w:id="46"/>
      <w:bookmarkEnd w:id="47"/>
    </w:p>
    <w:p w14:paraId="3E6EE715">
      <w:pPr>
        <w:ind w:left="2720"/>
        <w:rPr>
          <w:rFonts w:hint="eastAsia"/>
          <w:color w:val="auto"/>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2496"/>
        <w:gridCol w:w="1719"/>
        <w:gridCol w:w="2543"/>
      </w:tblGrid>
      <w:tr w14:paraId="5B536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0" w:type="dxa"/>
            <w:gridSpan w:val="2"/>
            <w:noWrap w:val="0"/>
            <w:vAlign w:val="top"/>
          </w:tcPr>
          <w:p w14:paraId="3F7BA0A9">
            <w:pPr>
              <w:spacing w:line="578" w:lineRule="exact"/>
              <w:rPr>
                <w:rFonts w:hint="eastAsia" w:ascii="黑体" w:hAnsi="黑体" w:eastAsia="黑体"/>
                <w:bCs/>
                <w:color w:val="auto"/>
                <w:sz w:val="28"/>
                <w:szCs w:val="28"/>
              </w:rPr>
            </w:pPr>
            <w:r>
              <w:rPr>
                <w:rFonts w:hint="eastAsia" w:ascii="黑体" w:hAnsi="黑体" w:eastAsia="黑体"/>
                <w:bCs/>
                <w:color w:val="auto"/>
                <w:sz w:val="28"/>
                <w:szCs w:val="28"/>
              </w:rPr>
              <w:t xml:space="preserve">         委托人</w:t>
            </w:r>
          </w:p>
        </w:tc>
        <w:tc>
          <w:tcPr>
            <w:tcW w:w="4262" w:type="dxa"/>
            <w:gridSpan w:val="2"/>
            <w:noWrap w:val="0"/>
            <w:vAlign w:val="top"/>
          </w:tcPr>
          <w:p w14:paraId="5170F76F">
            <w:pPr>
              <w:spacing w:line="578" w:lineRule="exact"/>
              <w:rPr>
                <w:rFonts w:hint="eastAsia" w:ascii="黑体" w:hAnsi="黑体" w:eastAsia="黑体"/>
                <w:bCs/>
                <w:color w:val="auto"/>
                <w:sz w:val="28"/>
                <w:szCs w:val="28"/>
              </w:rPr>
            </w:pPr>
            <w:r>
              <w:rPr>
                <w:rFonts w:hint="eastAsia" w:ascii="黑体" w:hAnsi="黑体" w:eastAsia="黑体"/>
                <w:bCs/>
                <w:color w:val="auto"/>
                <w:sz w:val="28"/>
                <w:szCs w:val="28"/>
              </w:rPr>
              <w:t xml:space="preserve">       委托代理人</w:t>
            </w:r>
          </w:p>
        </w:tc>
      </w:tr>
      <w:tr w14:paraId="14917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14:paraId="05E2CA38">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单位名称</w:t>
            </w:r>
          </w:p>
        </w:tc>
        <w:tc>
          <w:tcPr>
            <w:tcW w:w="2496" w:type="dxa"/>
            <w:noWrap w:val="0"/>
            <w:vAlign w:val="top"/>
          </w:tcPr>
          <w:p w14:paraId="3B3804D9">
            <w:pPr>
              <w:spacing w:line="578" w:lineRule="exact"/>
              <w:rPr>
                <w:rFonts w:hint="eastAsia" w:ascii="仿宋" w:hAnsi="仿宋" w:eastAsia="仿宋"/>
                <w:bCs/>
                <w:color w:val="auto"/>
                <w:sz w:val="28"/>
                <w:szCs w:val="28"/>
              </w:rPr>
            </w:pPr>
          </w:p>
        </w:tc>
        <w:tc>
          <w:tcPr>
            <w:tcW w:w="1719" w:type="dxa"/>
            <w:noWrap w:val="0"/>
            <w:vAlign w:val="top"/>
          </w:tcPr>
          <w:p w14:paraId="0FBAF602">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姓名</w:t>
            </w:r>
          </w:p>
        </w:tc>
        <w:tc>
          <w:tcPr>
            <w:tcW w:w="2543" w:type="dxa"/>
            <w:noWrap w:val="0"/>
            <w:vAlign w:val="top"/>
          </w:tcPr>
          <w:p w14:paraId="1646EB57">
            <w:pPr>
              <w:spacing w:line="578" w:lineRule="exact"/>
              <w:rPr>
                <w:rFonts w:hint="eastAsia" w:ascii="仿宋" w:hAnsi="仿宋" w:eastAsia="仿宋"/>
                <w:bCs/>
                <w:color w:val="auto"/>
                <w:sz w:val="28"/>
                <w:szCs w:val="28"/>
              </w:rPr>
            </w:pPr>
          </w:p>
        </w:tc>
      </w:tr>
      <w:tr w14:paraId="08D6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14:paraId="68C2F644">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住所地</w:t>
            </w:r>
          </w:p>
        </w:tc>
        <w:tc>
          <w:tcPr>
            <w:tcW w:w="2496" w:type="dxa"/>
            <w:noWrap w:val="0"/>
            <w:vAlign w:val="top"/>
          </w:tcPr>
          <w:p w14:paraId="6A6AD9EC">
            <w:pPr>
              <w:spacing w:line="578" w:lineRule="exact"/>
              <w:rPr>
                <w:rFonts w:hint="eastAsia" w:ascii="仿宋" w:hAnsi="仿宋" w:eastAsia="仿宋"/>
                <w:bCs/>
                <w:color w:val="auto"/>
                <w:sz w:val="28"/>
                <w:szCs w:val="28"/>
              </w:rPr>
            </w:pPr>
          </w:p>
        </w:tc>
        <w:tc>
          <w:tcPr>
            <w:tcW w:w="1719" w:type="dxa"/>
            <w:noWrap w:val="0"/>
            <w:vAlign w:val="top"/>
          </w:tcPr>
          <w:p w14:paraId="38401A82">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性别</w:t>
            </w:r>
          </w:p>
        </w:tc>
        <w:tc>
          <w:tcPr>
            <w:tcW w:w="2543" w:type="dxa"/>
            <w:noWrap w:val="0"/>
            <w:vAlign w:val="top"/>
          </w:tcPr>
          <w:p w14:paraId="47806D40">
            <w:pPr>
              <w:spacing w:line="578" w:lineRule="exact"/>
              <w:rPr>
                <w:rFonts w:hint="eastAsia" w:ascii="仿宋" w:hAnsi="仿宋" w:eastAsia="仿宋"/>
                <w:bCs/>
                <w:color w:val="auto"/>
                <w:sz w:val="28"/>
                <w:szCs w:val="28"/>
              </w:rPr>
            </w:pPr>
          </w:p>
        </w:tc>
      </w:tr>
      <w:tr w14:paraId="56206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14:paraId="11A7335A">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法定代表人</w:t>
            </w:r>
          </w:p>
        </w:tc>
        <w:tc>
          <w:tcPr>
            <w:tcW w:w="2496" w:type="dxa"/>
            <w:noWrap w:val="0"/>
            <w:vAlign w:val="top"/>
          </w:tcPr>
          <w:p w14:paraId="509A5D2D">
            <w:pPr>
              <w:spacing w:line="578" w:lineRule="exact"/>
              <w:rPr>
                <w:rFonts w:hint="eastAsia" w:ascii="仿宋" w:hAnsi="仿宋" w:eastAsia="仿宋"/>
                <w:bCs/>
                <w:color w:val="auto"/>
                <w:sz w:val="28"/>
                <w:szCs w:val="28"/>
              </w:rPr>
            </w:pPr>
          </w:p>
        </w:tc>
        <w:tc>
          <w:tcPr>
            <w:tcW w:w="1719" w:type="dxa"/>
            <w:noWrap w:val="0"/>
            <w:vAlign w:val="top"/>
          </w:tcPr>
          <w:p w14:paraId="73E8795B">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出生日期</w:t>
            </w:r>
          </w:p>
        </w:tc>
        <w:tc>
          <w:tcPr>
            <w:tcW w:w="2543" w:type="dxa"/>
            <w:noWrap w:val="0"/>
            <w:vAlign w:val="top"/>
          </w:tcPr>
          <w:p w14:paraId="0D100E27">
            <w:pPr>
              <w:spacing w:line="578" w:lineRule="exact"/>
              <w:rPr>
                <w:rFonts w:hint="eastAsia" w:ascii="仿宋" w:hAnsi="仿宋" w:eastAsia="仿宋"/>
                <w:bCs/>
                <w:color w:val="auto"/>
                <w:sz w:val="28"/>
                <w:szCs w:val="28"/>
              </w:rPr>
            </w:pPr>
          </w:p>
        </w:tc>
      </w:tr>
      <w:tr w14:paraId="49BAD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14:paraId="6870E3C1">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职务</w:t>
            </w:r>
          </w:p>
        </w:tc>
        <w:tc>
          <w:tcPr>
            <w:tcW w:w="2496" w:type="dxa"/>
            <w:noWrap w:val="0"/>
            <w:vAlign w:val="top"/>
          </w:tcPr>
          <w:p w14:paraId="158551E9">
            <w:pPr>
              <w:spacing w:line="578" w:lineRule="exact"/>
              <w:rPr>
                <w:rFonts w:hint="eastAsia" w:ascii="仿宋" w:hAnsi="仿宋" w:eastAsia="仿宋"/>
                <w:bCs/>
                <w:color w:val="auto"/>
                <w:sz w:val="28"/>
                <w:szCs w:val="28"/>
              </w:rPr>
            </w:pPr>
          </w:p>
        </w:tc>
        <w:tc>
          <w:tcPr>
            <w:tcW w:w="1719" w:type="dxa"/>
            <w:noWrap w:val="0"/>
            <w:vAlign w:val="top"/>
          </w:tcPr>
          <w:p w14:paraId="3FC15F5F">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职务</w:t>
            </w:r>
          </w:p>
        </w:tc>
        <w:tc>
          <w:tcPr>
            <w:tcW w:w="2543" w:type="dxa"/>
            <w:noWrap w:val="0"/>
            <w:vAlign w:val="top"/>
          </w:tcPr>
          <w:p w14:paraId="708052BB">
            <w:pPr>
              <w:spacing w:line="578" w:lineRule="exact"/>
              <w:rPr>
                <w:rFonts w:hint="eastAsia" w:ascii="仿宋" w:hAnsi="仿宋" w:eastAsia="仿宋"/>
                <w:bCs/>
                <w:color w:val="auto"/>
                <w:sz w:val="28"/>
                <w:szCs w:val="28"/>
              </w:rPr>
            </w:pPr>
          </w:p>
        </w:tc>
      </w:tr>
      <w:tr w14:paraId="3D69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4" w:type="dxa"/>
            <w:noWrap w:val="0"/>
            <w:vAlign w:val="top"/>
          </w:tcPr>
          <w:p w14:paraId="0C619FD4">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手机号码</w:t>
            </w:r>
          </w:p>
        </w:tc>
        <w:tc>
          <w:tcPr>
            <w:tcW w:w="2496" w:type="dxa"/>
            <w:noWrap w:val="0"/>
            <w:vAlign w:val="top"/>
          </w:tcPr>
          <w:p w14:paraId="4456E9D8">
            <w:pPr>
              <w:spacing w:line="578" w:lineRule="exact"/>
              <w:rPr>
                <w:rFonts w:hint="eastAsia" w:ascii="仿宋" w:hAnsi="仿宋" w:eastAsia="仿宋"/>
                <w:bCs/>
                <w:color w:val="auto"/>
                <w:sz w:val="28"/>
                <w:szCs w:val="28"/>
              </w:rPr>
            </w:pPr>
          </w:p>
        </w:tc>
        <w:tc>
          <w:tcPr>
            <w:tcW w:w="1719" w:type="dxa"/>
            <w:noWrap w:val="0"/>
            <w:vAlign w:val="top"/>
          </w:tcPr>
          <w:p w14:paraId="5F13054C">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手机号码</w:t>
            </w:r>
          </w:p>
        </w:tc>
        <w:tc>
          <w:tcPr>
            <w:tcW w:w="2543" w:type="dxa"/>
            <w:noWrap w:val="0"/>
            <w:vAlign w:val="top"/>
          </w:tcPr>
          <w:p w14:paraId="749101D2">
            <w:pPr>
              <w:spacing w:line="578" w:lineRule="exact"/>
              <w:rPr>
                <w:rFonts w:hint="eastAsia" w:ascii="仿宋" w:hAnsi="仿宋" w:eastAsia="仿宋"/>
                <w:bCs/>
                <w:color w:val="auto"/>
                <w:sz w:val="28"/>
                <w:szCs w:val="28"/>
              </w:rPr>
            </w:pPr>
          </w:p>
        </w:tc>
      </w:tr>
      <w:tr w14:paraId="6DCA0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1764" w:type="dxa"/>
            <w:noWrap w:val="0"/>
            <w:vAlign w:val="top"/>
          </w:tcPr>
          <w:p w14:paraId="2EE0753A">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身份证号码</w:t>
            </w:r>
          </w:p>
        </w:tc>
        <w:tc>
          <w:tcPr>
            <w:tcW w:w="2496" w:type="dxa"/>
            <w:noWrap w:val="0"/>
            <w:vAlign w:val="top"/>
          </w:tcPr>
          <w:p w14:paraId="04C35D02">
            <w:pPr>
              <w:spacing w:line="578" w:lineRule="exact"/>
              <w:rPr>
                <w:rFonts w:hint="eastAsia" w:ascii="仿宋" w:hAnsi="仿宋" w:eastAsia="仿宋"/>
                <w:bCs/>
                <w:color w:val="auto"/>
                <w:sz w:val="28"/>
                <w:szCs w:val="28"/>
              </w:rPr>
            </w:pPr>
          </w:p>
        </w:tc>
        <w:tc>
          <w:tcPr>
            <w:tcW w:w="1719" w:type="dxa"/>
            <w:noWrap w:val="0"/>
            <w:vAlign w:val="top"/>
          </w:tcPr>
          <w:p w14:paraId="3FA63C87">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身份证号码</w:t>
            </w:r>
          </w:p>
        </w:tc>
        <w:tc>
          <w:tcPr>
            <w:tcW w:w="2543" w:type="dxa"/>
            <w:noWrap w:val="0"/>
            <w:vAlign w:val="top"/>
          </w:tcPr>
          <w:p w14:paraId="3903E8BC">
            <w:pPr>
              <w:spacing w:line="578" w:lineRule="exact"/>
              <w:rPr>
                <w:rFonts w:hint="eastAsia" w:ascii="仿宋" w:hAnsi="仿宋" w:eastAsia="仿宋"/>
                <w:bCs/>
                <w:color w:val="auto"/>
                <w:sz w:val="28"/>
                <w:szCs w:val="28"/>
              </w:rPr>
            </w:pPr>
          </w:p>
        </w:tc>
      </w:tr>
      <w:tr w14:paraId="72AF0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2" w:hRule="atLeast"/>
          <w:jc w:val="center"/>
        </w:trPr>
        <w:tc>
          <w:tcPr>
            <w:tcW w:w="8522" w:type="dxa"/>
            <w:gridSpan w:val="4"/>
            <w:noWrap w:val="0"/>
            <w:vAlign w:val="top"/>
          </w:tcPr>
          <w:p w14:paraId="3F4A349F">
            <w:pPr>
              <w:spacing w:line="578" w:lineRule="exact"/>
              <w:rPr>
                <w:rFonts w:hint="eastAsia" w:ascii="仿宋" w:hAnsi="仿宋" w:eastAsia="仿宋"/>
                <w:bCs/>
                <w:color w:val="auto"/>
                <w:sz w:val="28"/>
                <w:szCs w:val="28"/>
              </w:rPr>
            </w:pPr>
            <w:r>
              <w:rPr>
                <w:rFonts w:hint="eastAsia" w:ascii="仿宋" w:hAnsi="仿宋" w:eastAsia="仿宋"/>
                <w:bCs/>
                <w:color w:val="auto"/>
                <w:sz w:val="24"/>
              </w:rPr>
              <w:t xml:space="preserve">   </w:t>
            </w:r>
            <w:r>
              <w:rPr>
                <w:rFonts w:hint="eastAsia" w:ascii="仿宋" w:hAnsi="仿宋" w:eastAsia="仿宋"/>
                <w:bCs/>
                <w:color w:val="auto"/>
                <w:sz w:val="28"/>
                <w:szCs w:val="28"/>
              </w:rPr>
              <w:t xml:space="preserve"> 我</w:t>
            </w:r>
            <w:r>
              <w:rPr>
                <w:rFonts w:hint="eastAsia" w:ascii="仿宋" w:hAnsi="仿宋" w:eastAsia="仿宋"/>
                <w:bCs/>
                <w:color w:val="auto"/>
                <w:sz w:val="28"/>
                <w:szCs w:val="28"/>
                <w:u w:val="single"/>
              </w:rPr>
              <w:t xml:space="preserve">  （姓名）   </w:t>
            </w:r>
            <w:r>
              <w:rPr>
                <w:rFonts w:hint="eastAsia" w:ascii="仿宋" w:hAnsi="仿宋" w:eastAsia="仿宋"/>
                <w:bCs/>
                <w:color w:val="auto"/>
                <w:sz w:val="28"/>
                <w:szCs w:val="28"/>
              </w:rPr>
              <w:t>系</w:t>
            </w:r>
            <w:r>
              <w:rPr>
                <w:rFonts w:hint="eastAsia" w:ascii="仿宋" w:hAnsi="仿宋" w:eastAsia="仿宋"/>
                <w:bCs/>
                <w:color w:val="auto"/>
                <w:sz w:val="28"/>
                <w:szCs w:val="28"/>
                <w:u w:val="single"/>
              </w:rPr>
              <w:t xml:space="preserve"> （单位名称）    </w:t>
            </w:r>
            <w:r>
              <w:rPr>
                <w:rFonts w:hint="eastAsia" w:ascii="仿宋" w:hAnsi="仿宋" w:eastAsia="仿宋"/>
                <w:bCs/>
                <w:color w:val="auto"/>
                <w:sz w:val="28"/>
                <w:szCs w:val="28"/>
              </w:rPr>
              <w:t>的法定代表人，现授权我单位</w:t>
            </w:r>
            <w:r>
              <w:rPr>
                <w:rFonts w:hint="eastAsia" w:ascii="仿宋" w:hAnsi="仿宋" w:eastAsia="仿宋"/>
                <w:bCs/>
                <w:color w:val="auto"/>
                <w:sz w:val="28"/>
                <w:szCs w:val="28"/>
                <w:u w:val="single"/>
              </w:rPr>
              <w:t>（委托代理人）</w:t>
            </w:r>
            <w:r>
              <w:rPr>
                <w:rFonts w:hint="eastAsia" w:ascii="仿宋" w:hAnsi="仿宋" w:eastAsia="仿宋"/>
                <w:bCs/>
                <w:color w:val="auto"/>
                <w:sz w:val="28"/>
                <w:szCs w:val="28"/>
              </w:rPr>
              <w:t xml:space="preserve"> 代表本人参加四川省国有资产处置网上交易系统的 （项目名称）</w:t>
            </w:r>
            <w:r>
              <w:rPr>
                <w:rFonts w:hint="eastAsia" w:ascii="仿宋" w:hAnsi="仿宋" w:eastAsia="仿宋"/>
                <w:bCs/>
                <w:color w:val="auto"/>
                <w:sz w:val="28"/>
                <w:szCs w:val="28"/>
                <w:u w:val="single"/>
              </w:rPr>
              <w:t xml:space="preserve">                            </w:t>
            </w:r>
            <w:r>
              <w:rPr>
                <w:rFonts w:hint="eastAsia" w:ascii="仿宋" w:hAnsi="仿宋" w:eastAsia="仿宋"/>
                <w:bCs/>
                <w:color w:val="auto"/>
                <w:sz w:val="28"/>
                <w:szCs w:val="28"/>
              </w:rPr>
              <w:t>（标的名称）</w:t>
            </w:r>
            <w:r>
              <w:rPr>
                <w:rFonts w:hint="eastAsia" w:ascii="仿宋" w:hAnsi="仿宋" w:eastAsia="仿宋"/>
                <w:bCs/>
                <w:color w:val="auto"/>
                <w:sz w:val="28"/>
                <w:szCs w:val="28"/>
                <w:u w:val="single"/>
              </w:rPr>
              <w:t xml:space="preserve">               </w:t>
            </w:r>
            <w:r>
              <w:rPr>
                <w:rFonts w:hint="eastAsia" w:ascii="仿宋" w:hAnsi="仿宋" w:eastAsia="仿宋"/>
                <w:bCs/>
                <w:color w:val="auto"/>
                <w:sz w:val="28"/>
                <w:szCs w:val="28"/>
              </w:rPr>
              <w:t>网上竞价活动，代表本人</w:t>
            </w:r>
            <w:r>
              <w:rPr>
                <w:rFonts w:hint="eastAsia" w:ascii="仿宋" w:hAnsi="仿宋" w:eastAsia="仿宋" w:cs="仿宋"/>
                <w:bCs/>
                <w:color w:val="auto"/>
                <w:sz w:val="28"/>
                <w:szCs w:val="28"/>
              </w:rPr>
              <w:t>提交申请资料、竞价</w:t>
            </w:r>
            <w:r>
              <w:rPr>
                <w:rFonts w:hint="eastAsia" w:ascii="仿宋" w:hAnsi="仿宋" w:eastAsia="仿宋"/>
                <w:bCs/>
                <w:color w:val="auto"/>
                <w:sz w:val="28"/>
                <w:szCs w:val="28"/>
              </w:rPr>
              <w:t>、签订《xxxx合同书》等具有法律意义的文件、凭证等。</w:t>
            </w:r>
          </w:p>
          <w:p w14:paraId="306D9D28">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 xml:space="preserve">    委托代理人在该国有资产处置活动中所作出的承诺、</w:t>
            </w:r>
            <w:r>
              <w:rPr>
                <w:rFonts w:hint="eastAsia" w:ascii="仿宋" w:hAnsi="仿宋" w:eastAsia="仿宋" w:cs="仿宋"/>
                <w:bCs/>
                <w:color w:val="auto"/>
                <w:sz w:val="28"/>
                <w:szCs w:val="28"/>
              </w:rPr>
              <w:t>应价</w:t>
            </w:r>
            <w:r>
              <w:rPr>
                <w:rFonts w:hint="eastAsia" w:ascii="仿宋" w:hAnsi="仿宋" w:eastAsia="仿宋"/>
                <w:bCs/>
                <w:color w:val="auto"/>
                <w:sz w:val="28"/>
                <w:szCs w:val="28"/>
              </w:rPr>
              <w:t>、签署的合同或文件</w:t>
            </w:r>
            <w:r>
              <w:rPr>
                <w:rFonts w:hint="eastAsia" w:ascii="仿宋" w:hAnsi="仿宋" w:eastAsia="仿宋" w:cs="仿宋"/>
                <w:bCs/>
                <w:color w:val="auto"/>
                <w:sz w:val="28"/>
                <w:szCs w:val="28"/>
              </w:rPr>
              <w:t>等</w:t>
            </w:r>
            <w:r>
              <w:rPr>
                <w:rFonts w:hint="eastAsia" w:ascii="仿宋" w:hAnsi="仿宋" w:eastAsia="仿宋"/>
                <w:bCs/>
                <w:color w:val="auto"/>
                <w:sz w:val="28"/>
                <w:szCs w:val="28"/>
              </w:rPr>
              <w:t>，委托人均予以承认，并承担由此产生的法律后果。</w:t>
            </w:r>
          </w:p>
          <w:p w14:paraId="497796AC">
            <w:pPr>
              <w:spacing w:line="578" w:lineRule="exact"/>
              <w:ind w:firstLine="3920" w:firstLineChars="1400"/>
              <w:rPr>
                <w:rFonts w:hint="eastAsia" w:ascii="仿宋" w:hAnsi="仿宋" w:eastAsia="仿宋"/>
                <w:bCs/>
                <w:color w:val="auto"/>
                <w:sz w:val="28"/>
                <w:szCs w:val="28"/>
              </w:rPr>
            </w:pPr>
            <w:r>
              <w:rPr>
                <w:rFonts w:hint="eastAsia" w:ascii="仿宋" w:hAnsi="仿宋" w:eastAsia="仿宋"/>
                <w:bCs/>
                <w:color w:val="auto"/>
                <w:sz w:val="28"/>
                <w:szCs w:val="28"/>
              </w:rPr>
              <w:t>单位名称（盖章）：</w:t>
            </w:r>
          </w:p>
          <w:p w14:paraId="38916512">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 xml:space="preserve">                            法定代表人</w:t>
            </w:r>
            <w:r>
              <w:rPr>
                <w:rFonts w:hint="eastAsia" w:ascii="仿宋" w:hAnsi="仿宋" w:eastAsia="仿宋" w:cs="仿宋"/>
                <w:bCs/>
                <w:color w:val="auto"/>
                <w:sz w:val="28"/>
                <w:szCs w:val="28"/>
              </w:rPr>
              <w:t>（签名）</w:t>
            </w:r>
            <w:r>
              <w:rPr>
                <w:rFonts w:hint="eastAsia" w:ascii="仿宋" w:hAnsi="仿宋" w:eastAsia="仿宋"/>
                <w:bCs/>
                <w:color w:val="auto"/>
                <w:sz w:val="28"/>
                <w:szCs w:val="28"/>
              </w:rPr>
              <w:t>：</w:t>
            </w:r>
          </w:p>
          <w:p w14:paraId="160FB0DA">
            <w:pPr>
              <w:spacing w:line="578" w:lineRule="exact"/>
              <w:rPr>
                <w:rFonts w:hint="eastAsia" w:ascii="仿宋" w:hAnsi="仿宋" w:eastAsia="仿宋"/>
                <w:bCs/>
                <w:color w:val="auto"/>
                <w:sz w:val="28"/>
                <w:szCs w:val="28"/>
              </w:rPr>
            </w:pPr>
            <w:r>
              <w:rPr>
                <w:rFonts w:hint="eastAsia" w:ascii="仿宋" w:hAnsi="仿宋" w:eastAsia="仿宋"/>
                <w:bCs/>
                <w:color w:val="auto"/>
                <w:sz w:val="28"/>
                <w:szCs w:val="28"/>
              </w:rPr>
              <w:t xml:space="preserve">                            委托代理人（签名）</w:t>
            </w:r>
            <w:r>
              <w:rPr>
                <w:rFonts w:hint="eastAsia" w:ascii="仿宋" w:hAnsi="仿宋" w:eastAsia="仿宋"/>
                <w:bCs/>
                <w:color w:val="auto"/>
                <w:sz w:val="28"/>
                <w:szCs w:val="28"/>
                <w:lang w:eastAsia="zh-CN"/>
              </w:rPr>
              <w:t>：</w:t>
            </w:r>
          </w:p>
          <w:p w14:paraId="37DC6277">
            <w:pPr>
              <w:spacing w:line="578" w:lineRule="exact"/>
              <w:rPr>
                <w:rFonts w:hint="eastAsia" w:ascii="仿宋" w:hAnsi="仿宋" w:eastAsia="仿宋"/>
                <w:bCs/>
                <w:color w:val="auto"/>
                <w:sz w:val="24"/>
              </w:rPr>
            </w:pPr>
            <w:r>
              <w:rPr>
                <w:rFonts w:hint="eastAsia" w:ascii="仿宋" w:hAnsi="仿宋" w:eastAsia="仿宋"/>
                <w:bCs/>
                <w:color w:val="auto"/>
                <w:sz w:val="28"/>
                <w:szCs w:val="28"/>
              </w:rPr>
              <w:t xml:space="preserve">                                           年   月    日</w:t>
            </w:r>
          </w:p>
        </w:tc>
      </w:tr>
    </w:tbl>
    <w:p w14:paraId="2EEC3A82">
      <w:pPr>
        <w:rPr>
          <w:rFonts w:hint="eastAsia" w:ascii="仿宋" w:hAnsi="仿宋" w:eastAsia="仿宋" w:cs="仿宋"/>
          <w:color w:val="auto"/>
        </w:rPr>
      </w:pPr>
      <w:r>
        <w:rPr>
          <w:rFonts w:hint="eastAsia" w:ascii="仿宋" w:hAnsi="仿宋" w:eastAsia="仿宋" w:cs="仿宋"/>
          <w:color w:val="auto"/>
        </w:rPr>
        <w:br w:type="page"/>
      </w:r>
    </w:p>
    <w:p w14:paraId="7F5E3403">
      <w:pPr>
        <w:pStyle w:val="3"/>
        <w:rPr>
          <w:rFonts w:hint="eastAsia" w:ascii="仿宋" w:hAnsi="仿宋" w:eastAsia="仿宋" w:cs="仿宋"/>
          <w:color w:val="auto"/>
        </w:rPr>
      </w:pPr>
    </w:p>
    <w:p w14:paraId="723C12B7">
      <w:pPr>
        <w:pStyle w:val="3"/>
        <w:rPr>
          <w:rFonts w:hint="eastAsia" w:ascii="仿宋" w:hAnsi="仿宋" w:eastAsia="仿宋" w:cs="仿宋"/>
          <w:color w:val="auto"/>
        </w:rPr>
      </w:pPr>
    </w:p>
    <w:p w14:paraId="5F784428">
      <w:pPr>
        <w:pStyle w:val="2"/>
        <w:widowControl w:val="0"/>
        <w:kinsoku/>
        <w:autoSpaceDE/>
        <w:autoSpaceDN/>
        <w:adjustRightInd/>
        <w:snapToGrid/>
        <w:spacing w:before="0" w:after="0" w:line="578" w:lineRule="exact"/>
        <w:jc w:val="center"/>
        <w:textAlignment w:val="auto"/>
        <w:rPr>
          <w:rFonts w:hint="eastAsia" w:ascii="方正小标宋简体" w:hAnsi="方正小标宋简体" w:eastAsia="方正小标宋简体" w:cs="方正小标宋简体"/>
          <w:b w:val="0"/>
          <w:bCs w:val="0"/>
          <w:snapToGrid/>
          <w:color w:val="auto"/>
          <w:kern w:val="2"/>
          <w:lang w:val="en-US" w:eastAsia="zh-TW"/>
        </w:rPr>
      </w:pPr>
      <w:bookmarkStart w:id="48" w:name="_Toc23903"/>
      <w:r>
        <w:rPr>
          <w:rFonts w:hint="eastAsia" w:ascii="方正小标宋简体" w:hAnsi="方正小标宋简体" w:eastAsia="方正小标宋简体" w:cs="方正小标宋简体"/>
          <w:b w:val="0"/>
          <w:bCs w:val="0"/>
          <w:snapToGrid/>
          <w:color w:val="auto"/>
          <w:kern w:val="2"/>
          <w:lang w:val="en-US" w:eastAsia="zh-TW"/>
        </w:rPr>
        <w:t>第五章</w:t>
      </w:r>
      <w:r>
        <w:rPr>
          <w:rFonts w:hint="eastAsia" w:ascii="方正小标宋简体" w:hAnsi="方正小标宋简体" w:eastAsia="方正小标宋简体" w:cs="方正小标宋简体"/>
          <w:b w:val="0"/>
          <w:bCs w:val="0"/>
          <w:snapToGrid/>
          <w:color w:val="auto"/>
          <w:kern w:val="2"/>
          <w:lang w:val="en-US" w:eastAsia="zh-CN"/>
        </w:rPr>
        <w:t xml:space="preserve"> </w:t>
      </w:r>
      <w:r>
        <w:rPr>
          <w:rFonts w:hint="eastAsia" w:ascii="方正小标宋简体" w:hAnsi="方正小标宋简体" w:eastAsia="方正小标宋简体" w:cs="方正小标宋简体"/>
          <w:b w:val="0"/>
          <w:bCs w:val="0"/>
          <w:snapToGrid/>
          <w:color w:val="auto"/>
          <w:kern w:val="2"/>
          <w:lang w:val="en-US" w:eastAsia="zh-TW"/>
        </w:rPr>
        <w:t>股权转让合同（模板）</w:t>
      </w:r>
      <w:bookmarkEnd w:id="48"/>
    </w:p>
    <w:p w14:paraId="452697AF">
      <w:pPr>
        <w:spacing w:before="231" w:line="226" w:lineRule="auto"/>
        <w:ind w:left="6235"/>
        <w:rPr>
          <w:rFonts w:hint="eastAsia" w:ascii="仿宋" w:hAnsi="仿宋" w:eastAsia="仿宋" w:cs="仿宋"/>
          <w:color w:val="auto"/>
        </w:rPr>
      </w:pPr>
      <w:r>
        <w:rPr>
          <w:rFonts w:hint="eastAsia" w:ascii="仿宋" w:hAnsi="仿宋" w:eastAsia="仿宋" w:cs="仿宋"/>
          <w:color w:val="auto"/>
          <w:spacing w:val="-7"/>
          <w:sz w:val="28"/>
          <w:szCs w:val="28"/>
        </w:rPr>
        <w:t>编号</w:t>
      </w:r>
    </w:p>
    <w:p w14:paraId="45CDAA92">
      <w:pPr>
        <w:pStyle w:val="3"/>
        <w:spacing w:line="265" w:lineRule="auto"/>
        <w:rPr>
          <w:rFonts w:hint="eastAsia" w:ascii="仿宋" w:hAnsi="仿宋" w:eastAsia="仿宋" w:cs="仿宋"/>
          <w:color w:val="auto"/>
        </w:rPr>
      </w:pPr>
    </w:p>
    <w:p w14:paraId="03534473">
      <w:pPr>
        <w:pStyle w:val="3"/>
        <w:spacing w:line="265" w:lineRule="auto"/>
        <w:rPr>
          <w:rFonts w:hint="eastAsia" w:ascii="仿宋" w:hAnsi="仿宋" w:eastAsia="仿宋" w:cs="仿宋"/>
          <w:color w:val="auto"/>
        </w:rPr>
      </w:pPr>
    </w:p>
    <w:p w14:paraId="5FEB10B4">
      <w:pPr>
        <w:keepNext w:val="0"/>
        <w:keepLines w:val="0"/>
        <w:pageBreakBefore w:val="0"/>
        <w:widowControl/>
        <w:kinsoku w:val="0"/>
        <w:wordWrap/>
        <w:overflowPunct/>
        <w:topLinePunct w:val="0"/>
        <w:autoSpaceDE w:val="0"/>
        <w:autoSpaceDN w:val="0"/>
        <w:bidi w:val="0"/>
        <w:adjustRightInd w:val="0"/>
        <w:snapToGrid w:val="0"/>
        <w:spacing w:before="91" w:line="360" w:lineRule="auto"/>
        <w:ind w:left="22" w:right="136" w:rightChars="65"/>
        <w:textAlignment w:val="baseline"/>
        <w:rPr>
          <w:rFonts w:hint="eastAsia" w:ascii="黑体" w:hAnsi="黑体" w:eastAsia="黑体" w:cs="黑体"/>
          <w:bCs/>
          <w:snapToGrid w:val="0"/>
          <w:color w:val="auto"/>
          <w:kern w:val="2"/>
          <w:sz w:val="28"/>
          <w:szCs w:val="28"/>
          <w:lang w:val="en-US" w:eastAsia="zh-CN" w:bidi="ar-SA"/>
        </w:rPr>
      </w:pPr>
      <w:r>
        <w:rPr>
          <w:rFonts w:hint="eastAsia" w:ascii="黑体" w:hAnsi="黑体" w:eastAsia="黑体" w:cs="黑体"/>
          <w:bCs/>
          <w:color w:val="auto"/>
          <w:kern w:val="2"/>
          <w:sz w:val="28"/>
          <w:szCs w:val="28"/>
        </w:rPr>
        <w:t>转让方（以下简称“</w:t>
      </w:r>
      <w:r>
        <w:rPr>
          <w:rFonts w:hint="eastAsia" w:ascii="黑体" w:hAnsi="黑体" w:eastAsia="黑体" w:cs="黑体"/>
          <w:bCs/>
          <w:color w:val="auto"/>
          <w:kern w:val="2"/>
          <w:sz w:val="28"/>
          <w:szCs w:val="28"/>
        </w:rPr>
        <w:t>甲</w:t>
      </w:r>
      <w:r>
        <w:rPr>
          <w:rFonts w:hint="eastAsia" w:ascii="黑体" w:hAnsi="黑体" w:eastAsia="黑体" w:cs="黑体"/>
          <w:bCs/>
          <w:snapToGrid w:val="0"/>
          <w:color w:val="auto"/>
          <w:kern w:val="2"/>
          <w:sz w:val="28"/>
          <w:szCs w:val="28"/>
          <w:lang w:val="en-US" w:eastAsia="zh-CN" w:bidi="ar-SA"/>
        </w:rPr>
        <w:t>方”）：四川省非金属（盐业)地质调查研究所</w:t>
      </w:r>
    </w:p>
    <w:p w14:paraId="7397C545">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ind w:right="136" w:rightChars="65"/>
        <w:jc w:val="both"/>
        <w:textAlignment w:val="baseline"/>
        <w:rPr>
          <w:rFonts w:hint="eastAsia" w:ascii="黑体" w:hAnsi="黑体" w:eastAsia="黑体" w:cs="黑体"/>
          <w:bCs/>
          <w:snapToGrid w:val="0"/>
          <w:color w:val="auto"/>
          <w:kern w:val="2"/>
          <w:sz w:val="28"/>
          <w:szCs w:val="28"/>
          <w:lang w:val="en-US" w:eastAsia="zh-CN" w:bidi="ar-SA"/>
        </w:rPr>
      </w:pPr>
      <w:r>
        <w:rPr>
          <w:rFonts w:hint="eastAsia" w:ascii="黑体" w:hAnsi="黑体" w:eastAsia="黑体" w:cs="黑体"/>
          <w:bCs/>
          <w:snapToGrid w:val="0"/>
          <w:color w:val="auto"/>
          <w:kern w:val="2"/>
          <w:sz w:val="28"/>
          <w:szCs w:val="28"/>
          <w:lang w:val="en-US" w:eastAsia="zh-CN" w:bidi="ar-SA"/>
        </w:rPr>
        <w:t>住所：四川省自贡市大安区盐都大道8号附11号</w:t>
      </w:r>
    </w:p>
    <w:p w14:paraId="5D827365">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jc w:val="both"/>
        <w:textAlignment w:val="baseline"/>
        <w:rPr>
          <w:rFonts w:hint="eastAsia" w:ascii="仿宋_GB2312" w:hAnsi="仿宋_GB2312" w:eastAsia="仿宋_GB2312" w:cs="仿宋_GB2312"/>
          <w:bCs/>
          <w:color w:val="auto"/>
          <w:kern w:val="2"/>
          <w:sz w:val="28"/>
          <w:szCs w:val="28"/>
          <w:u w:val="single"/>
        </w:rPr>
      </w:pPr>
      <w:r>
        <w:rPr>
          <w:rFonts w:hint="eastAsia" w:ascii="黑体" w:hAnsi="黑体" w:eastAsia="黑体" w:cs="黑体"/>
          <w:bCs/>
          <w:color w:val="auto"/>
          <w:kern w:val="2"/>
          <w:sz w:val="28"/>
          <w:szCs w:val="28"/>
        </w:rPr>
        <w:t>法定代表人：</w:t>
      </w:r>
    </w:p>
    <w:p w14:paraId="3F2D659B">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jc w:val="both"/>
        <w:textAlignment w:val="baseline"/>
        <w:rPr>
          <w:rFonts w:hint="eastAsia" w:ascii="仿宋_GB2312" w:hAnsi="仿宋_GB2312" w:eastAsia="仿宋_GB2312" w:cs="仿宋_GB2312"/>
          <w:bCs/>
          <w:color w:val="auto"/>
          <w:kern w:val="2"/>
          <w:sz w:val="28"/>
          <w:szCs w:val="28"/>
          <w:u w:val="single"/>
        </w:rPr>
      </w:pPr>
    </w:p>
    <w:p w14:paraId="2C3F0413">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jc w:val="both"/>
        <w:textAlignment w:val="baseline"/>
        <w:rPr>
          <w:rFonts w:hint="default" w:ascii="黑体" w:hAnsi="黑体" w:eastAsia="黑体" w:cs="黑体"/>
          <w:bCs/>
          <w:color w:val="auto"/>
          <w:kern w:val="2"/>
          <w:sz w:val="28"/>
          <w:szCs w:val="28"/>
          <w:u w:val="none"/>
          <w:lang w:val="en-US" w:eastAsia="zh-CN"/>
        </w:rPr>
      </w:pPr>
      <w:r>
        <w:rPr>
          <w:rFonts w:hint="eastAsia" w:ascii="黑体" w:hAnsi="黑体" w:eastAsia="黑体" w:cs="黑体"/>
          <w:bCs/>
          <w:color w:val="auto"/>
          <w:kern w:val="2"/>
          <w:sz w:val="28"/>
          <w:szCs w:val="28"/>
          <w:lang w:eastAsia="zh-CN"/>
        </w:rPr>
        <w:t>受让方（以下简称“乙方”）：</w:t>
      </w:r>
      <w:r>
        <w:rPr>
          <w:rFonts w:hint="eastAsia" w:ascii="黑体" w:hAnsi="黑体" w:eastAsia="黑体" w:cs="黑体"/>
          <w:bCs/>
          <w:color w:val="auto"/>
          <w:kern w:val="2"/>
          <w:sz w:val="28"/>
          <w:szCs w:val="28"/>
          <w:u w:val="none"/>
          <w:lang w:val="en-US" w:eastAsia="zh-CN"/>
        </w:rPr>
        <w:t xml:space="preserve">      </w:t>
      </w:r>
    </w:p>
    <w:p w14:paraId="6A22815E">
      <w:pPr>
        <w:pStyle w:val="6"/>
        <w:keepNext w:val="0"/>
        <w:keepLines w:val="0"/>
        <w:pageBreakBefore w:val="0"/>
        <w:widowControl/>
        <w:kinsoku w:val="0"/>
        <w:wordWrap/>
        <w:overflowPunct/>
        <w:topLinePunct w:val="0"/>
        <w:autoSpaceDE w:val="0"/>
        <w:autoSpaceDN w:val="0"/>
        <w:bidi w:val="0"/>
        <w:adjustRightInd w:val="0"/>
        <w:snapToGrid w:val="0"/>
        <w:spacing w:beforeAutospacing="0" w:afterAutospacing="0" w:line="360" w:lineRule="auto"/>
        <w:jc w:val="both"/>
        <w:textAlignment w:val="baseline"/>
        <w:rPr>
          <w:rFonts w:hint="default" w:ascii="仿宋_GB2312" w:hAnsi="仿宋_GB2312" w:eastAsia="仿宋_GB2312" w:cs="仿宋_GB2312"/>
          <w:bCs/>
          <w:color w:val="auto"/>
          <w:kern w:val="2"/>
          <w:sz w:val="28"/>
          <w:szCs w:val="28"/>
          <w:lang w:val="en-US"/>
        </w:rPr>
      </w:pPr>
      <w:r>
        <w:rPr>
          <w:rFonts w:hint="eastAsia" w:ascii="黑体" w:hAnsi="黑体" w:eastAsia="黑体" w:cs="黑体"/>
          <w:bCs/>
          <w:color w:val="auto"/>
          <w:kern w:val="2"/>
          <w:sz w:val="28"/>
          <w:szCs w:val="28"/>
        </w:rPr>
        <w:t>住所：</w:t>
      </w:r>
    </w:p>
    <w:p w14:paraId="069DD995">
      <w:pPr>
        <w:pStyle w:val="3"/>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仿宋" w:hAnsi="仿宋" w:eastAsia="黑体" w:cs="仿宋"/>
          <w:color w:val="auto"/>
          <w:lang w:eastAsia="zh-CN"/>
        </w:rPr>
      </w:pPr>
      <w:r>
        <w:rPr>
          <w:rFonts w:hint="eastAsia" w:ascii="黑体" w:hAnsi="黑体" w:eastAsia="黑体" w:cs="黑体"/>
          <w:bCs/>
          <w:color w:val="auto"/>
          <w:kern w:val="2"/>
          <w:sz w:val="28"/>
          <w:szCs w:val="28"/>
        </w:rPr>
        <w:t>法定代表人</w:t>
      </w:r>
      <w:r>
        <w:rPr>
          <w:rFonts w:hint="eastAsia" w:ascii="黑体" w:hAnsi="黑体" w:eastAsia="黑体" w:cs="黑体"/>
          <w:bCs/>
          <w:color w:val="auto"/>
          <w:kern w:val="2"/>
          <w:sz w:val="28"/>
          <w:szCs w:val="28"/>
          <w:lang w:eastAsia="zh-CN"/>
        </w:rPr>
        <w:t>：</w:t>
      </w:r>
    </w:p>
    <w:p w14:paraId="629DDA58">
      <w:pPr>
        <w:spacing w:before="92" w:line="383" w:lineRule="auto"/>
        <w:ind w:left="28" w:right="13" w:firstLine="552"/>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根据《中华人民共和国民法典》</w:t>
      </w:r>
      <w:r>
        <w:rPr>
          <w:rFonts w:hint="eastAsia" w:ascii="仿宋_GB2312" w:hAnsi="仿宋_GB2312" w:eastAsia="仿宋_GB2312" w:cs="仿宋_GB2312"/>
          <w:bCs/>
          <w:color w:val="auto"/>
          <w:kern w:val="2"/>
          <w:sz w:val="28"/>
          <w:szCs w:val="28"/>
        </w:rPr>
        <w:t>《中华人民共和国合同法》</w:t>
      </w:r>
      <w:r>
        <w:rPr>
          <w:rFonts w:hint="eastAsia" w:ascii="仿宋_GB2312" w:hAnsi="仿宋_GB2312" w:eastAsia="仿宋_GB2312" w:cs="仿宋_GB2312"/>
          <w:color w:val="auto"/>
          <w:spacing w:val="-4"/>
          <w:sz w:val="28"/>
          <w:szCs w:val="28"/>
        </w:rPr>
        <w:t>等有关法律法规的规定，甲、乙双方遵循平等、自愿、公平、诚实信用的原则，协商一致，订立本合</w:t>
      </w:r>
      <w:r>
        <w:rPr>
          <w:rFonts w:hint="eastAsia" w:ascii="仿宋_GB2312" w:hAnsi="仿宋_GB2312" w:eastAsia="仿宋_GB2312" w:cs="仿宋_GB2312"/>
          <w:color w:val="auto"/>
          <w:spacing w:val="-7"/>
          <w:sz w:val="28"/>
          <w:szCs w:val="28"/>
        </w:rPr>
        <w:t>同。</w:t>
      </w:r>
    </w:p>
    <w:p w14:paraId="01710458">
      <w:pPr>
        <w:pStyle w:val="6"/>
        <w:spacing w:beforeAutospacing="0" w:afterAutospacing="0" w:line="480" w:lineRule="exact"/>
        <w:ind w:firstLine="560" w:firstLineChars="200"/>
        <w:jc w:val="both"/>
        <w:rPr>
          <w:rFonts w:hint="eastAsia" w:ascii="黑体" w:hAnsi="黑体" w:eastAsia="黑体" w:cs="黑体"/>
          <w:color w:val="auto"/>
          <w:sz w:val="28"/>
          <w:szCs w:val="28"/>
        </w:rPr>
      </w:pPr>
      <w:r>
        <w:rPr>
          <w:rFonts w:hint="eastAsia" w:ascii="黑体" w:hAnsi="黑体" w:eastAsia="黑体" w:cs="黑体"/>
          <w:b w:val="0"/>
          <w:bCs w:val="0"/>
          <w:color w:val="auto"/>
          <w:kern w:val="2"/>
          <w:sz w:val="28"/>
          <w:szCs w:val="28"/>
          <w:lang w:eastAsia="zh-CN"/>
        </w:rPr>
        <w:t>第一条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交易标的</w:t>
      </w:r>
    </w:p>
    <w:p w14:paraId="55D3C89B">
      <w:pPr>
        <w:tabs>
          <w:tab w:val="left" w:pos="183"/>
        </w:tabs>
        <w:spacing w:before="91" w:line="381" w:lineRule="auto"/>
        <w:ind w:left="14" w:right="13" w:firstLine="57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本合同标的为甲方</w:t>
      </w:r>
      <w:r>
        <w:rPr>
          <w:rFonts w:hint="eastAsia" w:ascii="仿宋_GB2312" w:hAnsi="仿宋_GB2312" w:eastAsia="仿宋_GB2312" w:cs="仿宋_GB2312"/>
          <w:color w:val="auto"/>
          <w:spacing w:val="1"/>
          <w:sz w:val="28"/>
          <w:szCs w:val="28"/>
          <w:lang w:val="en-US" w:eastAsia="zh-CN"/>
        </w:rPr>
        <w:t>原</w:t>
      </w:r>
      <w:r>
        <w:rPr>
          <w:rFonts w:hint="eastAsia" w:ascii="仿宋_GB2312" w:hAnsi="仿宋_GB2312" w:eastAsia="仿宋_GB2312" w:cs="仿宋_GB2312"/>
          <w:color w:val="auto"/>
          <w:spacing w:val="1"/>
          <w:sz w:val="28"/>
          <w:szCs w:val="28"/>
        </w:rPr>
        <w:t>持有的</w:t>
      </w:r>
      <w:r>
        <w:rPr>
          <w:rFonts w:hint="eastAsia" w:ascii="仿宋_GB2312" w:hAnsi="仿宋_GB2312" w:eastAsia="仿宋_GB2312" w:cs="仿宋_GB2312"/>
          <w:b/>
          <w:bCs/>
          <w:color w:val="auto"/>
          <w:kern w:val="2"/>
          <w:sz w:val="28"/>
          <w:szCs w:val="28"/>
          <w:u w:val="single"/>
        </w:rPr>
        <w:t>四川省乐山盛通盐业矿山有限责任公司</w:t>
      </w:r>
      <w:r>
        <w:rPr>
          <w:rFonts w:hint="eastAsia" w:ascii="仿宋_GB2312" w:hAnsi="仿宋_GB2312" w:eastAsia="仿宋_GB2312" w:cs="仿宋_GB2312"/>
          <w:b/>
          <w:bCs/>
          <w:color w:val="auto"/>
          <w:kern w:val="2"/>
          <w:sz w:val="28"/>
          <w:szCs w:val="28"/>
          <w:u w:val="single"/>
          <w:lang w:val="en-US" w:eastAsia="zh-CN"/>
        </w:rPr>
        <w:t>4</w:t>
      </w:r>
      <w:r>
        <w:rPr>
          <w:rFonts w:hint="eastAsia" w:ascii="仿宋_GB2312" w:hAnsi="仿宋_GB2312" w:eastAsia="仿宋_GB2312" w:cs="仿宋_GB2312"/>
          <w:b/>
          <w:bCs/>
          <w:color w:val="auto"/>
          <w:kern w:val="2"/>
          <w:sz w:val="28"/>
          <w:szCs w:val="28"/>
          <w:u w:val="single"/>
        </w:rPr>
        <w:t>%</w:t>
      </w:r>
      <w:r>
        <w:rPr>
          <w:rFonts w:hint="eastAsia" w:ascii="仿宋_GB2312" w:hAnsi="仿宋_GB2312" w:eastAsia="仿宋_GB2312" w:cs="仿宋_GB2312"/>
          <w:b/>
          <w:bCs/>
          <w:color w:val="auto"/>
          <w:kern w:val="2"/>
          <w:sz w:val="28"/>
          <w:szCs w:val="28"/>
          <w:u w:val="single"/>
          <w:lang w:val="en-US" w:eastAsia="zh-CN"/>
        </w:rPr>
        <w:t>的</w:t>
      </w:r>
      <w:r>
        <w:rPr>
          <w:rFonts w:hint="eastAsia" w:ascii="仿宋_GB2312" w:hAnsi="仿宋_GB2312" w:eastAsia="仿宋_GB2312" w:cs="仿宋_GB2312"/>
          <w:b/>
          <w:bCs/>
          <w:color w:val="auto"/>
          <w:kern w:val="2"/>
          <w:sz w:val="28"/>
          <w:szCs w:val="28"/>
          <w:u w:val="single"/>
        </w:rPr>
        <w:t>股权</w:t>
      </w:r>
      <w:r>
        <w:rPr>
          <w:rFonts w:hint="eastAsia" w:ascii="仿宋_GB2312" w:hAnsi="仿宋_GB2312" w:eastAsia="仿宋_GB2312" w:cs="仿宋_GB2312"/>
          <w:b/>
          <w:bCs/>
          <w:color w:val="auto"/>
          <w:spacing w:val="-10"/>
          <w:sz w:val="28"/>
          <w:szCs w:val="28"/>
        </w:rPr>
        <w:t>。</w:t>
      </w:r>
      <w:r>
        <w:rPr>
          <w:rFonts w:hint="eastAsia" w:ascii="仿宋_GB2312" w:hAnsi="仿宋_GB2312" w:eastAsia="仿宋_GB2312" w:cs="仿宋_GB2312"/>
          <w:color w:val="auto"/>
          <w:spacing w:val="-10"/>
          <w:sz w:val="28"/>
          <w:szCs w:val="28"/>
        </w:rPr>
        <w:t>除甲方通</w:t>
      </w:r>
      <w:r>
        <w:rPr>
          <w:rFonts w:hint="eastAsia" w:ascii="仿宋_GB2312" w:hAnsi="仿宋_GB2312" w:eastAsia="仿宋_GB2312" w:cs="仿宋_GB2312"/>
          <w:color w:val="auto"/>
          <w:spacing w:val="-10"/>
          <w:sz w:val="28"/>
          <w:szCs w:val="28"/>
        </w:rPr>
        <w:t>过产权交易机构进</w:t>
      </w:r>
      <w:r>
        <w:rPr>
          <w:rFonts w:hint="eastAsia" w:ascii="仿宋_GB2312" w:hAnsi="仿宋_GB2312" w:eastAsia="仿宋_GB2312" w:cs="仿宋_GB2312"/>
          <w:color w:val="auto"/>
          <w:spacing w:val="-3"/>
          <w:sz w:val="28"/>
          <w:szCs w:val="28"/>
        </w:rPr>
        <w:t>行信息披露时披露的事项外，产权交易标的和标的企业</w:t>
      </w:r>
      <w:r>
        <w:rPr>
          <w:rFonts w:hint="eastAsia" w:ascii="仿宋_GB2312" w:hAnsi="仿宋_GB2312" w:eastAsia="仿宋_GB2312" w:cs="仿宋_GB2312"/>
          <w:strike w:val="0"/>
          <w:dstrike w:val="0"/>
          <w:color w:val="auto"/>
          <w:spacing w:val="-6"/>
          <w:sz w:val="28"/>
          <w:szCs w:val="28"/>
          <w:highlight w:val="none"/>
          <w:lang w:val="en-US" w:eastAsia="zh-CN"/>
        </w:rPr>
        <w:t>可能</w:t>
      </w:r>
      <w:r>
        <w:rPr>
          <w:rFonts w:hint="eastAsia" w:ascii="仿宋_GB2312" w:hAnsi="仿宋_GB2312" w:eastAsia="仿宋_GB2312" w:cs="仿宋_GB2312"/>
          <w:color w:val="auto"/>
          <w:spacing w:val="-4"/>
          <w:sz w:val="28"/>
          <w:szCs w:val="28"/>
        </w:rPr>
        <w:t>存在</w:t>
      </w:r>
      <w:r>
        <w:rPr>
          <w:rFonts w:hint="eastAsia" w:ascii="仿宋_GB2312" w:hAnsi="仿宋_GB2312" w:eastAsia="仿宋_GB2312" w:cs="仿宋_GB2312"/>
          <w:color w:val="auto"/>
          <w:spacing w:val="-4"/>
          <w:sz w:val="28"/>
          <w:szCs w:val="28"/>
          <w:lang w:eastAsia="zh-CN"/>
        </w:rPr>
        <w:t>《</w:t>
      </w:r>
      <w:r>
        <w:rPr>
          <w:rFonts w:hint="eastAsia" w:ascii="仿宋_GB2312" w:hAnsi="仿宋_GB2312" w:eastAsia="仿宋_GB2312" w:cs="仿宋_GB2312"/>
          <w:color w:val="auto"/>
          <w:spacing w:val="-4"/>
          <w:sz w:val="28"/>
          <w:szCs w:val="28"/>
          <w:lang w:val="en-US" w:eastAsia="zh-CN"/>
        </w:rPr>
        <w:t>专项审计报告</w:t>
      </w:r>
      <w:r>
        <w:rPr>
          <w:rFonts w:hint="eastAsia" w:ascii="仿宋_GB2312" w:hAnsi="仿宋_GB2312" w:eastAsia="仿宋_GB2312" w:cs="仿宋_GB2312"/>
          <w:color w:val="auto"/>
          <w:spacing w:val="-4"/>
          <w:sz w:val="28"/>
          <w:szCs w:val="28"/>
          <w:lang w:eastAsia="zh-CN"/>
        </w:rPr>
        <w:t>》</w:t>
      </w:r>
      <w:r>
        <w:rPr>
          <w:rFonts w:hint="eastAsia" w:ascii="仿宋_GB2312" w:hAnsi="仿宋_GB2312" w:eastAsia="仿宋_GB2312" w:cs="仿宋_GB2312"/>
          <w:color w:val="auto"/>
          <w:spacing w:val="-11"/>
          <w:sz w:val="28"/>
          <w:szCs w:val="28"/>
        </w:rPr>
        <w:t>川至衡审【2025】字第1027号</w:t>
      </w:r>
      <w:r>
        <w:rPr>
          <w:rFonts w:hint="eastAsia" w:ascii="仿宋_GB2312" w:hAnsi="仿宋_GB2312" w:eastAsia="仿宋_GB2312" w:cs="仿宋_GB2312"/>
          <w:color w:val="auto"/>
          <w:spacing w:val="-11"/>
          <w:sz w:val="28"/>
          <w:szCs w:val="28"/>
          <w:lang w:eastAsia="zh-CN"/>
        </w:rPr>
        <w:t>、</w:t>
      </w:r>
      <w:r>
        <w:rPr>
          <w:rFonts w:hint="eastAsia" w:ascii="仿宋_GB2312" w:hAnsi="仿宋_GB2312" w:eastAsia="仿宋_GB2312" w:cs="仿宋_GB2312"/>
          <w:color w:val="auto"/>
          <w:spacing w:val="-4"/>
          <w:sz w:val="28"/>
          <w:szCs w:val="28"/>
        </w:rPr>
        <w:t>《资产</w:t>
      </w:r>
      <w:r>
        <w:rPr>
          <w:rFonts w:hint="eastAsia" w:ascii="仿宋_GB2312" w:hAnsi="仿宋_GB2312" w:eastAsia="仿宋_GB2312" w:cs="仿宋_GB2312"/>
          <w:color w:val="auto"/>
          <w:spacing w:val="3"/>
          <w:sz w:val="28"/>
          <w:szCs w:val="28"/>
        </w:rPr>
        <w:t>评估报告》（川蜀评报〔2025〕第002号）</w:t>
      </w:r>
      <w:r>
        <w:rPr>
          <w:rFonts w:hint="eastAsia" w:ascii="仿宋_GB2312" w:hAnsi="仿宋_GB2312" w:eastAsia="仿宋_GB2312" w:cs="仿宋_GB2312"/>
          <w:color w:val="auto"/>
          <w:spacing w:val="-4"/>
          <w:sz w:val="28"/>
          <w:szCs w:val="28"/>
        </w:rPr>
        <w:t>中未予披露或遗漏的、可能影响评估结果或对标</w:t>
      </w:r>
      <w:r>
        <w:rPr>
          <w:rFonts w:hint="eastAsia" w:ascii="仿宋_GB2312" w:hAnsi="仿宋_GB2312" w:eastAsia="仿宋_GB2312" w:cs="仿宋_GB2312"/>
          <w:color w:val="auto"/>
          <w:sz w:val="28"/>
          <w:szCs w:val="28"/>
        </w:rPr>
        <w:t>的企业及其产权价值产生重大不利影响的事项。</w:t>
      </w:r>
    </w:p>
    <w:p w14:paraId="47D18F12">
      <w:pPr>
        <w:pStyle w:val="6"/>
        <w:spacing w:beforeAutospacing="0" w:afterAutospacing="0" w:line="480" w:lineRule="exact"/>
        <w:ind w:firstLine="560" w:firstLineChars="200"/>
        <w:jc w:val="both"/>
        <w:rPr>
          <w:rFonts w:hint="eastAsia" w:ascii="黑体" w:hAnsi="黑体" w:eastAsia="黑体" w:cs="黑体"/>
          <w:color w:val="auto"/>
          <w:sz w:val="28"/>
          <w:szCs w:val="28"/>
        </w:rPr>
      </w:pPr>
      <w:r>
        <w:rPr>
          <w:rFonts w:hint="eastAsia" w:ascii="黑体" w:hAnsi="黑体" w:eastAsia="黑体" w:cs="黑体"/>
          <w:b w:val="0"/>
          <w:bCs w:val="0"/>
          <w:color w:val="auto"/>
          <w:kern w:val="2"/>
          <w:sz w:val="28"/>
          <w:szCs w:val="28"/>
        </w:rPr>
        <w:t>第二条 交易方式</w:t>
      </w:r>
    </w:p>
    <w:p w14:paraId="0C291B59">
      <w:pPr>
        <w:spacing w:before="91" w:line="383" w:lineRule="auto"/>
        <w:ind w:left="23" w:right="29" w:firstLine="601"/>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甲方委托</w:t>
      </w:r>
      <w:r>
        <w:rPr>
          <w:rFonts w:hint="eastAsia" w:ascii="仿宋_GB2312" w:hAnsi="仿宋_GB2312" w:eastAsia="仿宋_GB2312" w:cs="仿宋_GB2312"/>
          <w:color w:val="auto"/>
          <w:spacing w:val="-5"/>
          <w:sz w:val="28"/>
          <w:szCs w:val="28"/>
          <w:lang w:eastAsia="zh-CN"/>
        </w:rPr>
        <w:t>四川旗标</w:t>
      </w:r>
      <w:r>
        <w:rPr>
          <w:rFonts w:hint="eastAsia" w:ascii="仿宋_GB2312" w:hAnsi="仿宋_GB2312" w:eastAsia="仿宋_GB2312" w:cs="仿宋_GB2312"/>
          <w:color w:val="auto"/>
          <w:spacing w:val="-5"/>
          <w:sz w:val="28"/>
          <w:szCs w:val="28"/>
        </w:rPr>
        <w:t>拍卖有限公司，在四川省政</w:t>
      </w:r>
      <w:r>
        <w:rPr>
          <w:rFonts w:hint="eastAsia" w:ascii="仿宋_GB2312" w:hAnsi="仿宋_GB2312" w:eastAsia="仿宋_GB2312" w:cs="仿宋_GB2312"/>
          <w:color w:val="auto"/>
          <w:spacing w:val="-6"/>
          <w:sz w:val="28"/>
          <w:szCs w:val="28"/>
        </w:rPr>
        <w:t>府政务服务和</w:t>
      </w:r>
      <w:r>
        <w:rPr>
          <w:rFonts w:hint="eastAsia" w:ascii="仿宋_GB2312" w:hAnsi="仿宋_GB2312" w:eastAsia="仿宋_GB2312" w:cs="仿宋_GB2312"/>
          <w:color w:val="auto"/>
          <w:spacing w:val="6"/>
          <w:sz w:val="28"/>
          <w:szCs w:val="28"/>
        </w:rPr>
        <w:t>公共资源交易服务中心采用拍卖的方式</w:t>
      </w:r>
      <w:r>
        <w:rPr>
          <w:rFonts w:hint="eastAsia" w:ascii="仿宋_GB2312" w:hAnsi="仿宋_GB2312" w:eastAsia="仿宋_GB2312" w:cs="仿宋_GB2312"/>
          <w:color w:val="auto"/>
          <w:spacing w:val="6"/>
          <w:sz w:val="28"/>
          <w:szCs w:val="28"/>
          <w:lang w:val="en-US" w:eastAsia="zh-CN"/>
        </w:rPr>
        <w:t>转让标的</w:t>
      </w:r>
      <w:r>
        <w:rPr>
          <w:rFonts w:hint="eastAsia" w:ascii="仿宋_GB2312" w:hAnsi="仿宋_GB2312" w:eastAsia="仿宋_GB2312" w:cs="仿宋_GB2312"/>
          <w:color w:val="auto"/>
          <w:spacing w:val="6"/>
          <w:sz w:val="28"/>
          <w:szCs w:val="28"/>
        </w:rPr>
        <w:t>，最终确定乙方为最终受让</w:t>
      </w:r>
      <w:r>
        <w:rPr>
          <w:rFonts w:hint="eastAsia" w:ascii="仿宋_GB2312" w:hAnsi="仿宋_GB2312" w:eastAsia="仿宋_GB2312" w:cs="仿宋_GB2312"/>
          <w:color w:val="auto"/>
          <w:spacing w:val="-5"/>
          <w:sz w:val="28"/>
          <w:szCs w:val="28"/>
        </w:rPr>
        <w:t>方。</w:t>
      </w:r>
    </w:p>
    <w:p w14:paraId="48D5F171">
      <w:pPr>
        <w:pStyle w:val="6"/>
        <w:spacing w:beforeAutospacing="0" w:afterAutospacing="0" w:line="480" w:lineRule="exact"/>
        <w:ind w:firstLine="560" w:firstLineChars="200"/>
        <w:jc w:val="both"/>
        <w:rPr>
          <w:rFonts w:hint="eastAsia" w:ascii="黑体" w:hAnsi="黑体" w:eastAsia="黑体" w:cs="黑体"/>
          <w:color w:val="auto"/>
          <w:sz w:val="28"/>
          <w:szCs w:val="28"/>
        </w:rPr>
      </w:pPr>
      <w:r>
        <w:rPr>
          <w:rFonts w:hint="eastAsia" w:ascii="黑体" w:hAnsi="黑体" w:eastAsia="黑体" w:cs="黑体"/>
          <w:b w:val="0"/>
          <w:bCs w:val="0"/>
          <w:color w:val="auto"/>
          <w:kern w:val="2"/>
          <w:sz w:val="28"/>
          <w:szCs w:val="28"/>
        </w:rPr>
        <w:t>第三条 交易价款</w:t>
      </w:r>
    </w:p>
    <w:p w14:paraId="10C0F7F1">
      <w:pPr>
        <w:keepNext w:val="0"/>
        <w:keepLines w:val="0"/>
        <w:pageBreakBefore w:val="0"/>
        <w:widowControl/>
        <w:kinsoku w:val="0"/>
        <w:wordWrap/>
        <w:overflowPunct/>
        <w:topLinePunct w:val="0"/>
        <w:autoSpaceDE w:val="0"/>
        <w:autoSpaceDN w:val="0"/>
        <w:bidi w:val="0"/>
        <w:adjustRightInd w:val="0"/>
        <w:snapToGrid w:val="0"/>
        <w:spacing w:before="90" w:line="327" w:lineRule="auto"/>
        <w:ind w:firstLine="544" w:firstLineChars="2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u w:val="none" w:color="auto"/>
        </w:rPr>
        <w:t>交易价款为人民币</w:t>
      </w:r>
      <w:r>
        <w:rPr>
          <w:rFonts w:hint="eastAsia" w:ascii="仿宋_GB2312" w:hAnsi="仿宋_GB2312" w:eastAsia="仿宋_GB2312" w:cs="仿宋_GB2312"/>
          <w:color w:val="auto"/>
          <w:spacing w:val="-4"/>
          <w:sz w:val="28"/>
          <w:szCs w:val="28"/>
          <w:u w:val="none" w:color="auto"/>
          <w:lang w:eastAsia="zh-CN"/>
        </w:rPr>
        <w:t>：</w:t>
      </w:r>
      <w:r>
        <w:rPr>
          <w:rFonts w:hint="eastAsia" w:ascii="仿宋_GB2312" w:hAnsi="仿宋_GB2312" w:eastAsia="仿宋_GB2312" w:cs="仿宋_GB2312"/>
          <w:color w:val="auto"/>
          <w:spacing w:val="-4"/>
          <w:sz w:val="28"/>
          <w:szCs w:val="28"/>
          <w:u w:val="none" w:color="auto"/>
        </w:rPr>
        <w:t>（小写）</w:t>
      </w:r>
      <w:r>
        <w:rPr>
          <w:rFonts w:hint="eastAsia" w:ascii="仿宋_GB2312" w:hAnsi="仿宋_GB2312" w:eastAsia="仿宋_GB2312" w:cs="仿宋_GB2312"/>
          <w:color w:val="auto"/>
          <w:spacing w:val="-4"/>
          <w:sz w:val="28"/>
          <w:szCs w:val="28"/>
          <w:u w:val="single" w:color="auto"/>
        </w:rPr>
        <w:t xml:space="preserve">        </w:t>
      </w:r>
      <w:r>
        <w:rPr>
          <w:rFonts w:hint="eastAsia" w:ascii="仿宋_GB2312" w:hAnsi="仿宋_GB2312" w:eastAsia="仿宋_GB2312" w:cs="仿宋_GB2312"/>
          <w:color w:val="auto"/>
          <w:spacing w:val="-118"/>
          <w:sz w:val="28"/>
          <w:szCs w:val="28"/>
        </w:rPr>
        <w:t xml:space="preserve"> </w:t>
      </w:r>
      <w:r>
        <w:rPr>
          <w:rFonts w:hint="eastAsia" w:ascii="仿宋_GB2312" w:hAnsi="仿宋_GB2312" w:eastAsia="仿宋_GB2312" w:cs="仿宋_GB2312"/>
          <w:color w:val="auto"/>
          <w:spacing w:val="-4"/>
          <w:sz w:val="28"/>
          <w:szCs w:val="28"/>
        </w:rPr>
        <w:t>元（</w:t>
      </w:r>
      <w:r>
        <w:rPr>
          <w:rFonts w:hint="eastAsia" w:ascii="仿宋_GB2312" w:hAnsi="仿宋_GB2312" w:eastAsia="仿宋_GB2312" w:cs="仿宋_GB2312"/>
          <w:color w:val="auto"/>
          <w:spacing w:val="-5"/>
          <w:sz w:val="28"/>
          <w:szCs w:val="28"/>
        </w:rPr>
        <w:t>大写</w:t>
      </w:r>
      <w:r>
        <w:rPr>
          <w:rFonts w:hint="eastAsia" w:ascii="仿宋_GB2312" w:hAnsi="仿宋_GB2312" w:eastAsia="仿宋_GB2312" w:cs="仿宋_GB2312"/>
          <w:color w:val="auto"/>
          <w:spacing w:val="-24"/>
          <w:sz w:val="28"/>
          <w:szCs w:val="28"/>
        </w:rPr>
        <w:t>：</w:t>
      </w:r>
      <w:r>
        <w:rPr>
          <w:rFonts w:hint="eastAsia" w:ascii="仿宋_GB2312" w:hAnsi="仿宋_GB2312" w:eastAsia="仿宋_GB2312" w:cs="仿宋_GB2312"/>
          <w:color w:val="auto"/>
          <w:sz w:val="28"/>
          <w:szCs w:val="28"/>
          <w:u w:val="single" w:color="auto"/>
        </w:rPr>
        <w:t xml:space="preserve">  </w:t>
      </w:r>
      <w:r>
        <w:rPr>
          <w:rFonts w:hint="eastAsia" w:ascii="仿宋_GB2312" w:hAnsi="仿宋_GB2312" w:eastAsia="仿宋_GB2312" w:cs="仿宋_GB2312"/>
          <w:color w:val="auto"/>
          <w:sz w:val="28"/>
          <w:szCs w:val="28"/>
          <w:u w:val="single" w:color="auto"/>
          <w:lang w:val="en-US" w:eastAsia="zh-CN"/>
        </w:rPr>
        <w:t xml:space="preserve">    </w:t>
      </w:r>
      <w:r>
        <w:rPr>
          <w:rFonts w:hint="eastAsia" w:ascii="仿宋_GB2312" w:hAnsi="仿宋_GB2312" w:eastAsia="仿宋_GB2312" w:cs="仿宋_GB2312"/>
          <w:color w:val="auto"/>
          <w:sz w:val="28"/>
          <w:szCs w:val="28"/>
          <w:u w:val="single" w:color="auto"/>
        </w:rPr>
        <w:t xml:space="preserve">      </w:t>
      </w:r>
      <w:r>
        <w:rPr>
          <w:rFonts w:hint="eastAsia" w:ascii="仿宋_GB2312" w:hAnsi="仿宋_GB2312" w:eastAsia="仿宋_GB2312" w:cs="仿宋_GB2312"/>
          <w:color w:val="auto"/>
          <w:spacing w:val="-102"/>
          <w:sz w:val="28"/>
          <w:szCs w:val="28"/>
        </w:rPr>
        <w:t xml:space="preserve"> </w:t>
      </w:r>
      <w:r>
        <w:rPr>
          <w:rFonts w:hint="eastAsia" w:ascii="仿宋_GB2312" w:hAnsi="仿宋_GB2312" w:eastAsia="仿宋_GB2312" w:cs="仿宋_GB2312"/>
          <w:color w:val="auto"/>
          <w:spacing w:val="-24"/>
          <w:sz w:val="28"/>
          <w:szCs w:val="28"/>
        </w:rPr>
        <w:t>），</w:t>
      </w:r>
      <w:r>
        <w:rPr>
          <w:rFonts w:hint="eastAsia" w:ascii="仿宋_GB2312" w:hAnsi="仿宋_GB2312" w:eastAsia="仿宋_GB2312" w:cs="仿宋_GB2312"/>
          <w:color w:val="auto"/>
          <w:spacing w:val="-5"/>
          <w:sz w:val="28"/>
          <w:szCs w:val="28"/>
        </w:rPr>
        <w:t>参</w:t>
      </w:r>
      <w:r>
        <w:rPr>
          <w:rFonts w:hint="eastAsia" w:ascii="仿宋_GB2312" w:hAnsi="仿宋_GB2312" w:eastAsia="仿宋_GB2312" w:cs="仿宋_GB2312"/>
          <w:color w:val="auto"/>
          <w:spacing w:val="-2"/>
          <w:sz w:val="28"/>
          <w:szCs w:val="28"/>
        </w:rPr>
        <w:t>见附件</w:t>
      </w:r>
      <w:r>
        <w:rPr>
          <w:rFonts w:hint="eastAsia" w:ascii="仿宋_GB2312" w:hAnsi="仿宋_GB2312" w:eastAsia="仿宋_GB2312" w:cs="仿宋_GB2312"/>
          <w:color w:val="auto"/>
          <w:spacing w:val="-2"/>
          <w:sz w:val="28"/>
          <w:szCs w:val="28"/>
          <w:lang w:eastAsia="zh-CN"/>
        </w:rPr>
        <w:t>：</w:t>
      </w:r>
      <w:r>
        <w:rPr>
          <w:rFonts w:hint="eastAsia" w:ascii="仿宋_GB2312" w:hAnsi="仿宋_GB2312" w:eastAsia="仿宋_GB2312" w:cs="仿宋_GB2312"/>
          <w:color w:val="auto"/>
          <w:spacing w:val="-2"/>
          <w:sz w:val="28"/>
          <w:szCs w:val="28"/>
        </w:rPr>
        <w:t>拍卖《成交确认书》。</w:t>
      </w:r>
    </w:p>
    <w:p w14:paraId="478C8B8D">
      <w:pPr>
        <w:pStyle w:val="6"/>
        <w:spacing w:beforeAutospacing="0" w:afterAutospacing="0" w:line="480" w:lineRule="exact"/>
        <w:ind w:firstLine="560" w:firstLineChars="200"/>
        <w:jc w:val="both"/>
        <w:rPr>
          <w:rFonts w:hint="eastAsia" w:ascii="黑体" w:hAnsi="黑体" w:eastAsia="黑体" w:cs="黑体"/>
          <w:color w:val="auto"/>
          <w:sz w:val="28"/>
          <w:szCs w:val="28"/>
        </w:rPr>
      </w:pPr>
      <w:r>
        <w:rPr>
          <w:rFonts w:hint="eastAsia" w:ascii="黑体" w:hAnsi="黑体" w:eastAsia="黑体" w:cs="黑体"/>
          <w:b w:val="0"/>
          <w:bCs w:val="0"/>
          <w:color w:val="auto"/>
          <w:kern w:val="2"/>
          <w:sz w:val="28"/>
          <w:szCs w:val="28"/>
        </w:rPr>
        <w:t>第四条 支付方式</w:t>
      </w:r>
    </w:p>
    <w:p w14:paraId="60369023">
      <w:pPr>
        <w:spacing w:before="91" w:line="382" w:lineRule="auto"/>
        <w:ind w:left="28" w:firstLine="562"/>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7"/>
          <w:sz w:val="28"/>
          <w:szCs w:val="28"/>
        </w:rPr>
        <w:t>成交价款支付方式：乙方应于接到委托人通知后</w:t>
      </w:r>
      <w:r>
        <w:rPr>
          <w:rFonts w:hint="eastAsia" w:ascii="仿宋_GB2312" w:hAnsi="仿宋_GB2312" w:eastAsia="仿宋_GB2312" w:cs="仿宋_GB2312"/>
          <w:color w:val="auto"/>
          <w:spacing w:val="-7"/>
          <w:sz w:val="28"/>
          <w:szCs w:val="28"/>
          <w:lang w:val="en-US" w:eastAsia="zh-CN"/>
        </w:rPr>
        <w:t>的</w:t>
      </w:r>
      <w:r>
        <w:rPr>
          <w:rFonts w:hint="eastAsia" w:ascii="仿宋_GB2312" w:hAnsi="仿宋_GB2312" w:eastAsia="仿宋_GB2312" w:cs="仿宋_GB2312"/>
          <w:color w:val="auto"/>
          <w:spacing w:val="-7"/>
          <w:sz w:val="28"/>
          <w:szCs w:val="28"/>
        </w:rPr>
        <w:t>5个工作日内，</w:t>
      </w:r>
      <w:r>
        <w:rPr>
          <w:rFonts w:hint="eastAsia" w:ascii="仿宋_GB2312" w:hAnsi="仿宋_GB2312" w:eastAsia="仿宋_GB2312" w:cs="仿宋_GB2312"/>
          <w:color w:val="auto"/>
          <w:spacing w:val="-4"/>
          <w:sz w:val="28"/>
          <w:szCs w:val="28"/>
        </w:rPr>
        <w:t>持《成交确认书》到委托人处签订《股权转让合同》，同时一次性支</w:t>
      </w:r>
      <w:r>
        <w:rPr>
          <w:rFonts w:hint="eastAsia" w:ascii="仿宋_GB2312" w:hAnsi="仿宋_GB2312" w:eastAsia="仿宋_GB2312" w:cs="仿宋_GB2312"/>
          <w:color w:val="auto"/>
          <w:spacing w:val="-1"/>
          <w:sz w:val="28"/>
          <w:szCs w:val="28"/>
        </w:rPr>
        <w:t>付成交价款至</w:t>
      </w:r>
      <w:r>
        <w:rPr>
          <w:rFonts w:hint="eastAsia" w:ascii="仿宋_GB2312" w:hAnsi="仿宋_GB2312" w:eastAsia="仿宋_GB2312" w:cs="仿宋_GB2312"/>
          <w:color w:val="auto"/>
          <w:spacing w:val="-1"/>
          <w:sz w:val="28"/>
          <w:szCs w:val="28"/>
        </w:rPr>
        <w:t>甲方指定银行账户。</w:t>
      </w:r>
    </w:p>
    <w:p w14:paraId="3C81CDAF">
      <w:pPr>
        <w:spacing w:before="91" w:line="379" w:lineRule="auto"/>
        <w:ind w:left="77" w:right="29" w:firstLine="547"/>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收款单位名称：四川省非金属(盐业)地质调查研究所</w:t>
      </w:r>
    </w:p>
    <w:p w14:paraId="44A21A31">
      <w:pPr>
        <w:spacing w:before="91" w:line="379" w:lineRule="auto"/>
        <w:ind w:left="77" w:right="29" w:firstLine="547"/>
        <w:rPr>
          <w:rFonts w:hint="eastAsia" w:ascii="仿宋_GB2312" w:hAnsi="仿宋_GB2312" w:eastAsia="仿宋_GB2312" w:cs="仿宋_GB2312"/>
          <w:color w:val="auto"/>
          <w:spacing w:val="-2"/>
          <w:sz w:val="28"/>
          <w:szCs w:val="28"/>
          <w:highlight w:val="none"/>
        </w:rPr>
      </w:pPr>
      <w:r>
        <w:rPr>
          <w:rFonts w:hint="eastAsia" w:ascii="仿宋_GB2312" w:hAnsi="仿宋_GB2312" w:eastAsia="仿宋_GB2312" w:cs="仿宋_GB2312"/>
          <w:color w:val="auto"/>
          <w:spacing w:val="-2"/>
          <w:sz w:val="28"/>
          <w:szCs w:val="28"/>
          <w:highlight w:val="none"/>
        </w:rPr>
        <w:t>开户银行：中国建设银行股份有限公司自贡马吃水支行</w:t>
      </w:r>
    </w:p>
    <w:p w14:paraId="77A8A1B2">
      <w:pPr>
        <w:spacing w:before="91" w:line="379" w:lineRule="auto"/>
        <w:ind w:left="77" w:right="29" w:firstLine="547"/>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pacing w:val="-2"/>
          <w:sz w:val="28"/>
          <w:szCs w:val="28"/>
          <w:highlight w:val="none"/>
        </w:rPr>
        <w:t>银行账号：5100</w:t>
      </w:r>
      <w:r>
        <w:rPr>
          <w:rFonts w:hint="eastAsia" w:ascii="仿宋_GB2312" w:hAnsi="仿宋_GB2312" w:eastAsia="仿宋_GB2312" w:cs="仿宋_GB2312"/>
          <w:color w:val="auto"/>
          <w:spacing w:val="-2"/>
          <w:sz w:val="28"/>
          <w:szCs w:val="28"/>
          <w:highlight w:val="none"/>
          <w:lang w:val="en-US" w:eastAsia="zh-CN"/>
        </w:rPr>
        <w:t xml:space="preserve"> </w:t>
      </w:r>
      <w:r>
        <w:rPr>
          <w:rFonts w:hint="eastAsia" w:ascii="仿宋_GB2312" w:hAnsi="仿宋_GB2312" w:eastAsia="仿宋_GB2312" w:cs="仿宋_GB2312"/>
          <w:color w:val="auto"/>
          <w:spacing w:val="-2"/>
          <w:sz w:val="28"/>
          <w:szCs w:val="28"/>
          <w:highlight w:val="none"/>
        </w:rPr>
        <w:t>1610</w:t>
      </w:r>
      <w:r>
        <w:rPr>
          <w:rFonts w:hint="eastAsia" w:ascii="仿宋_GB2312" w:hAnsi="仿宋_GB2312" w:eastAsia="仿宋_GB2312" w:cs="仿宋_GB2312"/>
          <w:color w:val="auto"/>
          <w:spacing w:val="-2"/>
          <w:sz w:val="28"/>
          <w:szCs w:val="28"/>
          <w:highlight w:val="none"/>
          <w:lang w:val="en-US" w:eastAsia="zh-CN"/>
        </w:rPr>
        <w:t xml:space="preserve"> </w:t>
      </w:r>
      <w:r>
        <w:rPr>
          <w:rFonts w:hint="eastAsia" w:ascii="仿宋_GB2312" w:hAnsi="仿宋_GB2312" w:eastAsia="仿宋_GB2312" w:cs="仿宋_GB2312"/>
          <w:color w:val="auto"/>
          <w:spacing w:val="-2"/>
          <w:sz w:val="28"/>
          <w:szCs w:val="28"/>
          <w:highlight w:val="none"/>
        </w:rPr>
        <w:t>0420</w:t>
      </w:r>
      <w:r>
        <w:rPr>
          <w:rFonts w:hint="eastAsia" w:ascii="仿宋_GB2312" w:hAnsi="仿宋_GB2312" w:eastAsia="仿宋_GB2312" w:cs="仿宋_GB2312"/>
          <w:color w:val="auto"/>
          <w:spacing w:val="-2"/>
          <w:sz w:val="28"/>
          <w:szCs w:val="28"/>
          <w:highlight w:val="none"/>
          <w:lang w:val="en-US" w:eastAsia="zh-CN"/>
        </w:rPr>
        <w:t xml:space="preserve"> </w:t>
      </w:r>
      <w:r>
        <w:rPr>
          <w:rFonts w:hint="eastAsia" w:ascii="仿宋_GB2312" w:hAnsi="仿宋_GB2312" w:eastAsia="仿宋_GB2312" w:cs="仿宋_GB2312"/>
          <w:color w:val="auto"/>
          <w:spacing w:val="-2"/>
          <w:sz w:val="28"/>
          <w:szCs w:val="28"/>
          <w:highlight w:val="none"/>
        </w:rPr>
        <w:t>5250</w:t>
      </w:r>
      <w:r>
        <w:rPr>
          <w:rFonts w:hint="eastAsia" w:ascii="仿宋_GB2312" w:hAnsi="仿宋_GB2312" w:eastAsia="仿宋_GB2312" w:cs="仿宋_GB2312"/>
          <w:color w:val="auto"/>
          <w:spacing w:val="-2"/>
          <w:sz w:val="28"/>
          <w:szCs w:val="28"/>
          <w:highlight w:val="none"/>
          <w:lang w:val="en-US" w:eastAsia="zh-CN"/>
        </w:rPr>
        <w:t xml:space="preserve"> </w:t>
      </w:r>
      <w:r>
        <w:rPr>
          <w:rFonts w:hint="eastAsia" w:ascii="仿宋_GB2312" w:hAnsi="仿宋_GB2312" w:eastAsia="仿宋_GB2312" w:cs="仿宋_GB2312"/>
          <w:color w:val="auto"/>
          <w:spacing w:val="-2"/>
          <w:sz w:val="28"/>
          <w:szCs w:val="28"/>
          <w:highlight w:val="none"/>
        </w:rPr>
        <w:t>0212</w:t>
      </w:r>
    </w:p>
    <w:p w14:paraId="7368C2CB">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第五条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产权交接事项</w:t>
      </w:r>
    </w:p>
    <w:p w14:paraId="75C776BF">
      <w:pPr>
        <w:spacing w:before="91" w:line="379" w:lineRule="auto"/>
        <w:ind w:left="77" w:right="29" w:firstLine="54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
          <w:sz w:val="28"/>
          <w:szCs w:val="28"/>
        </w:rPr>
        <w:t>甲方在本《合同》生效，且收到本次产权交易价款后</w:t>
      </w:r>
      <w:r>
        <w:rPr>
          <w:rFonts w:hint="eastAsia" w:ascii="仿宋_GB2312" w:hAnsi="仿宋_GB2312" w:eastAsia="仿宋_GB2312" w:cs="仿宋_GB2312"/>
          <w:color w:val="auto"/>
          <w:spacing w:val="-2"/>
          <w:sz w:val="28"/>
          <w:szCs w:val="28"/>
          <w:lang w:val="en-US" w:eastAsia="zh-CN"/>
        </w:rPr>
        <w:t>60</w:t>
      </w:r>
      <w:r>
        <w:rPr>
          <w:rFonts w:hint="eastAsia" w:ascii="仿宋_GB2312" w:hAnsi="仿宋_GB2312" w:eastAsia="仿宋_GB2312" w:cs="仿宋_GB2312"/>
          <w:color w:val="auto"/>
          <w:spacing w:val="-2"/>
          <w:sz w:val="28"/>
          <w:szCs w:val="28"/>
        </w:rPr>
        <w:t>个工作</w:t>
      </w:r>
      <w:r>
        <w:rPr>
          <w:rFonts w:hint="eastAsia" w:ascii="仿宋_GB2312" w:hAnsi="仿宋_GB2312" w:eastAsia="仿宋_GB2312" w:cs="仿宋_GB2312"/>
          <w:color w:val="auto"/>
          <w:spacing w:val="-3"/>
          <w:sz w:val="28"/>
          <w:szCs w:val="28"/>
        </w:rPr>
        <w:t>日内配合乙方完成本次股权转让的工商变更登记工作。</w:t>
      </w:r>
    </w:p>
    <w:p w14:paraId="15A6A3F5">
      <w:pPr>
        <w:spacing w:before="105" w:line="382" w:lineRule="auto"/>
        <w:ind w:left="25" w:right="29" w:firstLine="55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产权交易涉及需向有关部门备案或审批的，甲、乙双方应共同履</w:t>
      </w:r>
      <w:r>
        <w:rPr>
          <w:rFonts w:hint="eastAsia" w:ascii="仿宋_GB2312" w:hAnsi="仿宋_GB2312" w:eastAsia="仿宋_GB2312" w:cs="仿宋_GB2312"/>
          <w:color w:val="auto"/>
          <w:spacing w:val="-1"/>
          <w:sz w:val="28"/>
          <w:szCs w:val="28"/>
        </w:rPr>
        <w:t>行向有关部门申报的义务。</w:t>
      </w:r>
    </w:p>
    <w:p w14:paraId="30F77042">
      <w:pPr>
        <w:spacing w:before="91" w:line="382" w:lineRule="auto"/>
        <w:ind w:left="31" w:right="81" w:firstLine="555"/>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在评估基准日至本次转让标的股权完成工商变更登记期间，与产</w:t>
      </w:r>
      <w:r>
        <w:rPr>
          <w:rFonts w:hint="eastAsia" w:ascii="仿宋_GB2312" w:hAnsi="仿宋_GB2312" w:eastAsia="仿宋_GB2312" w:cs="仿宋_GB2312"/>
          <w:color w:val="auto"/>
          <w:spacing w:val="1"/>
          <w:sz w:val="28"/>
          <w:szCs w:val="28"/>
        </w:rPr>
        <w:t>权交易标的相关的盈利或亏损由乙方享有和承担</w:t>
      </w:r>
      <w:r>
        <w:rPr>
          <w:rFonts w:hint="eastAsia" w:ascii="仿宋_GB2312" w:hAnsi="仿宋_GB2312" w:eastAsia="仿宋_GB2312" w:cs="仿宋_GB2312"/>
          <w:color w:val="auto"/>
          <w:spacing w:val="1"/>
          <w:sz w:val="28"/>
          <w:szCs w:val="28"/>
          <w:lang w:eastAsia="zh-CN"/>
        </w:rPr>
        <w:t>，</w:t>
      </w:r>
      <w:r>
        <w:rPr>
          <w:rFonts w:hint="eastAsia" w:ascii="仿宋_GB2312" w:hAnsi="仿宋_GB2312" w:eastAsia="仿宋_GB2312" w:cs="仿宋_GB2312"/>
          <w:color w:val="auto"/>
          <w:spacing w:val="1"/>
          <w:sz w:val="28"/>
          <w:szCs w:val="28"/>
        </w:rPr>
        <w:t>甲方对</w:t>
      </w:r>
      <w:r>
        <w:rPr>
          <w:rFonts w:hint="eastAsia" w:ascii="仿宋_GB2312" w:hAnsi="仿宋_GB2312" w:eastAsia="仿宋_GB2312" w:cs="仿宋_GB2312"/>
          <w:color w:val="auto"/>
          <w:sz w:val="28"/>
          <w:szCs w:val="28"/>
        </w:rPr>
        <w:t>本合同项下</w:t>
      </w:r>
      <w:r>
        <w:rPr>
          <w:rFonts w:hint="eastAsia" w:ascii="仿宋_GB2312" w:hAnsi="仿宋_GB2312" w:eastAsia="仿宋_GB2312" w:cs="仿宋_GB2312"/>
          <w:color w:val="auto"/>
          <w:spacing w:val="-1"/>
          <w:sz w:val="28"/>
          <w:szCs w:val="28"/>
        </w:rPr>
        <w:t>的产权交易标的、股权及标的企业资产负有善良管理的义务。</w:t>
      </w:r>
    </w:p>
    <w:p w14:paraId="0AA7A752">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第六条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产权交易的税费</w:t>
      </w:r>
    </w:p>
    <w:p w14:paraId="35237799">
      <w:pPr>
        <w:spacing w:before="91" w:line="382" w:lineRule="auto"/>
        <w:ind w:left="26" w:firstLine="558"/>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本次股权转让涉及的相关税费（包括但不限于增值税、印花税、</w:t>
      </w:r>
      <w:r>
        <w:rPr>
          <w:rFonts w:hint="eastAsia" w:ascii="仿宋_GB2312" w:hAnsi="仿宋_GB2312" w:eastAsia="仿宋_GB2312" w:cs="仿宋_GB2312"/>
          <w:color w:val="auto"/>
          <w:spacing w:val="-10"/>
          <w:sz w:val="28"/>
          <w:szCs w:val="28"/>
        </w:rPr>
        <w:t>所得税等）均依照相关法律、行政法规的规定，由相应主体</w:t>
      </w:r>
      <w:r>
        <w:rPr>
          <w:rFonts w:hint="eastAsia" w:ascii="仿宋_GB2312" w:hAnsi="仿宋_GB2312" w:eastAsia="仿宋_GB2312" w:cs="仿宋_GB2312"/>
          <w:color w:val="auto"/>
          <w:spacing w:val="-10"/>
          <w:sz w:val="28"/>
          <w:szCs w:val="28"/>
          <w:lang w:val="en-US" w:eastAsia="zh-CN"/>
        </w:rPr>
        <w:t>各自</w:t>
      </w:r>
      <w:r>
        <w:rPr>
          <w:rFonts w:hint="eastAsia" w:ascii="仿宋_GB2312" w:hAnsi="仿宋_GB2312" w:eastAsia="仿宋_GB2312" w:cs="仿宋_GB2312"/>
          <w:color w:val="auto"/>
          <w:spacing w:val="-10"/>
          <w:sz w:val="28"/>
          <w:szCs w:val="28"/>
        </w:rPr>
        <w:t>承担。</w:t>
      </w:r>
    </w:p>
    <w:p w14:paraId="054EE92C">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第七条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甲、乙双方的承诺</w:t>
      </w:r>
    </w:p>
    <w:p w14:paraId="7F740D00">
      <w:pPr>
        <w:spacing w:before="91" w:line="218" w:lineRule="auto"/>
        <w:ind w:left="624"/>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pacing w:val="-9"/>
          <w:sz w:val="28"/>
          <w:szCs w:val="28"/>
        </w:rPr>
        <w:t>甲乙双方应承诺：</w:t>
      </w:r>
    </w:p>
    <w:p w14:paraId="796C5A6B">
      <w:pPr>
        <w:pStyle w:val="3"/>
        <w:spacing w:line="253" w:lineRule="auto"/>
        <w:rPr>
          <w:rFonts w:hint="eastAsia" w:ascii="仿宋_GB2312" w:hAnsi="仿宋_GB2312" w:eastAsia="仿宋_GB2312" w:cs="仿宋_GB2312"/>
          <w:color w:val="auto"/>
          <w:sz w:val="28"/>
          <w:szCs w:val="28"/>
        </w:rPr>
      </w:pPr>
    </w:p>
    <w:p w14:paraId="2180603B">
      <w:pPr>
        <w:spacing w:before="92" w:line="299" w:lineRule="auto"/>
        <w:ind w:left="49" w:right="81" w:firstLine="554"/>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（一）</w:t>
      </w:r>
      <w:r>
        <w:rPr>
          <w:rFonts w:hint="eastAsia" w:ascii="仿宋_GB2312" w:hAnsi="仿宋_GB2312" w:eastAsia="仿宋_GB2312" w:cs="仿宋_GB2312"/>
          <w:color w:val="auto"/>
          <w:spacing w:val="-4"/>
          <w:sz w:val="28"/>
          <w:szCs w:val="28"/>
        </w:rPr>
        <w:t>甲方对本合同项下的产权交易标的拥有合法、有效和完整的处分权，没有</w:t>
      </w:r>
      <w:r>
        <w:rPr>
          <w:rFonts w:hint="eastAsia" w:ascii="仿宋_GB2312" w:hAnsi="仿宋_GB2312" w:eastAsia="仿宋_GB2312" w:cs="仿宋_GB2312"/>
          <w:color w:val="auto"/>
          <w:spacing w:val="-4"/>
          <w:sz w:val="28"/>
          <w:szCs w:val="28"/>
          <w:lang w:val="en-US" w:eastAsia="zh-CN"/>
        </w:rPr>
        <w:t>故意</w:t>
      </w:r>
      <w:r>
        <w:rPr>
          <w:rFonts w:hint="eastAsia" w:ascii="仿宋_GB2312" w:hAnsi="仿宋_GB2312" w:eastAsia="仿宋_GB2312" w:cs="仿宋_GB2312"/>
          <w:color w:val="auto"/>
          <w:spacing w:val="-4"/>
          <w:sz w:val="28"/>
          <w:szCs w:val="28"/>
        </w:rPr>
        <w:t>隐匿资产或债务的情况。</w:t>
      </w:r>
    </w:p>
    <w:p w14:paraId="2089DDA0">
      <w:pPr>
        <w:spacing w:before="91" w:line="300" w:lineRule="auto"/>
        <w:ind w:left="25" w:right="81" w:firstLine="578"/>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（二）</w:t>
      </w:r>
      <w:r>
        <w:rPr>
          <w:rFonts w:hint="eastAsia" w:ascii="仿宋_GB2312" w:hAnsi="仿宋_GB2312" w:eastAsia="仿宋_GB2312" w:cs="仿宋_GB2312"/>
          <w:color w:val="auto"/>
          <w:spacing w:val="-1"/>
          <w:sz w:val="28"/>
          <w:szCs w:val="28"/>
        </w:rPr>
        <w:t>甲方保证未就转让标的</w:t>
      </w:r>
      <w:r>
        <w:rPr>
          <w:rFonts w:hint="eastAsia" w:ascii="仿宋_GB2312" w:hAnsi="仿宋_GB2312" w:eastAsia="仿宋_GB2312" w:cs="仿宋_GB2312"/>
          <w:color w:val="auto"/>
          <w:spacing w:val="-1"/>
          <w:sz w:val="28"/>
          <w:szCs w:val="28"/>
          <w:lang w:val="en-US" w:eastAsia="zh-CN"/>
        </w:rPr>
        <w:t>设有</w:t>
      </w:r>
      <w:r>
        <w:rPr>
          <w:rFonts w:hint="eastAsia" w:ascii="仿宋_GB2312" w:hAnsi="仿宋_GB2312" w:eastAsia="仿宋_GB2312" w:cs="仿宋_GB2312"/>
          <w:color w:val="auto"/>
          <w:spacing w:val="-1"/>
          <w:sz w:val="28"/>
          <w:szCs w:val="28"/>
        </w:rPr>
        <w:t>可能影响产权转让的任何担保或限制。</w:t>
      </w:r>
    </w:p>
    <w:p w14:paraId="35126E5E">
      <w:pPr>
        <w:spacing w:before="92" w:line="225" w:lineRule="auto"/>
        <w:ind w:left="603"/>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（三）</w:t>
      </w:r>
      <w:r>
        <w:rPr>
          <w:rFonts w:hint="eastAsia" w:ascii="仿宋_GB2312" w:hAnsi="仿宋_GB2312" w:eastAsia="仿宋_GB2312" w:cs="仿宋_GB2312"/>
          <w:color w:val="auto"/>
          <w:spacing w:val="-1"/>
          <w:sz w:val="28"/>
          <w:szCs w:val="28"/>
        </w:rPr>
        <w:t>乙方具备合法的主体资格，无欺诈行为。</w:t>
      </w:r>
    </w:p>
    <w:p w14:paraId="55FD7297">
      <w:pPr>
        <w:pStyle w:val="3"/>
        <w:spacing w:line="244" w:lineRule="auto"/>
        <w:rPr>
          <w:rFonts w:hint="eastAsia" w:ascii="仿宋_GB2312" w:hAnsi="仿宋_GB2312" w:eastAsia="仿宋_GB2312" w:cs="仿宋_GB2312"/>
          <w:color w:val="auto"/>
          <w:sz w:val="28"/>
          <w:szCs w:val="28"/>
        </w:rPr>
      </w:pPr>
    </w:p>
    <w:p w14:paraId="32E4EF65">
      <w:pPr>
        <w:spacing w:before="92" w:line="299" w:lineRule="auto"/>
        <w:ind w:left="28" w:right="81" w:firstLine="574"/>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（四）</w:t>
      </w:r>
      <w:r>
        <w:rPr>
          <w:rFonts w:hint="eastAsia" w:ascii="仿宋_GB2312" w:hAnsi="仿宋_GB2312" w:eastAsia="仿宋_GB2312" w:cs="仿宋_GB2312"/>
          <w:color w:val="auto"/>
          <w:spacing w:val="-1"/>
          <w:sz w:val="28"/>
          <w:szCs w:val="28"/>
        </w:rPr>
        <w:t>乙方受让本合同项下转让标的符合</w:t>
      </w:r>
      <w:r>
        <w:rPr>
          <w:rFonts w:hint="eastAsia" w:ascii="仿宋_GB2312" w:hAnsi="仿宋_GB2312" w:eastAsia="仿宋_GB2312" w:cs="仿宋_GB2312"/>
          <w:color w:val="auto"/>
          <w:spacing w:val="-1"/>
          <w:sz w:val="28"/>
          <w:szCs w:val="28"/>
          <w:lang w:eastAsia="zh-CN"/>
        </w:rPr>
        <w:t>法律法规</w:t>
      </w:r>
      <w:r>
        <w:rPr>
          <w:rFonts w:hint="eastAsia" w:ascii="仿宋_GB2312" w:hAnsi="仿宋_GB2312" w:eastAsia="仿宋_GB2312" w:cs="仿宋_GB2312"/>
          <w:color w:val="auto"/>
          <w:spacing w:val="-1"/>
          <w:sz w:val="28"/>
          <w:szCs w:val="28"/>
        </w:rPr>
        <w:t>的规定，不违背中国境内的相关产业政策。</w:t>
      </w:r>
    </w:p>
    <w:p w14:paraId="24A5EB86">
      <w:pPr>
        <w:keepNext w:val="0"/>
        <w:keepLines w:val="0"/>
        <w:pageBreakBefore w:val="0"/>
        <w:widowControl/>
        <w:kinsoku w:val="0"/>
        <w:wordWrap/>
        <w:overflowPunct/>
        <w:topLinePunct w:val="0"/>
        <w:autoSpaceDE w:val="0"/>
        <w:autoSpaceDN w:val="0"/>
        <w:bidi w:val="0"/>
        <w:adjustRightInd w:val="0"/>
        <w:snapToGrid w:val="0"/>
        <w:spacing w:before="97" w:line="327" w:lineRule="auto"/>
        <w:ind w:firstLine="540" w:firstLineChars="200"/>
        <w:jc w:val="both"/>
        <w:textAlignment w:val="baseline"/>
        <w:rPr>
          <w:rFonts w:hint="eastAsia" w:ascii="仿宋_GB2312" w:hAnsi="仿宋_GB2312" w:eastAsia="仿宋_GB2312" w:cs="仿宋_GB2312"/>
          <w:color w:val="auto"/>
          <w:spacing w:val="-3"/>
          <w:sz w:val="28"/>
          <w:szCs w:val="28"/>
        </w:rPr>
      </w:pPr>
      <w:r>
        <w:rPr>
          <w:rFonts w:hint="eastAsia" w:ascii="楷体" w:hAnsi="楷体" w:eastAsia="楷体" w:cs="楷体"/>
          <w:color w:val="auto"/>
          <w:spacing w:val="-5"/>
          <w:sz w:val="28"/>
          <w:szCs w:val="28"/>
        </w:rPr>
        <w:t>（五）</w:t>
      </w:r>
      <w:r>
        <w:rPr>
          <w:rFonts w:hint="eastAsia" w:ascii="仿宋_GB2312" w:hAnsi="仿宋_GB2312" w:eastAsia="仿宋_GB2312" w:cs="仿宋_GB2312"/>
          <w:color w:val="auto"/>
          <w:spacing w:val="-1"/>
          <w:sz w:val="28"/>
          <w:szCs w:val="28"/>
        </w:rPr>
        <w:t>甲方、乙方提交的涉及</w:t>
      </w:r>
      <w:r>
        <w:rPr>
          <w:rFonts w:hint="eastAsia" w:ascii="仿宋_GB2312" w:hAnsi="仿宋_GB2312" w:eastAsia="仿宋_GB2312" w:cs="仿宋_GB2312"/>
          <w:color w:val="auto"/>
          <w:spacing w:val="-1"/>
          <w:sz w:val="28"/>
          <w:szCs w:val="28"/>
          <w:lang w:val="en-US" w:eastAsia="zh-CN"/>
        </w:rPr>
        <w:t>本项</w:t>
      </w:r>
      <w:r>
        <w:rPr>
          <w:rFonts w:hint="eastAsia" w:ascii="仿宋_GB2312" w:hAnsi="仿宋_GB2312" w:eastAsia="仿宋_GB2312" w:cs="仿宋_GB2312"/>
          <w:color w:val="auto"/>
          <w:spacing w:val="-1"/>
          <w:sz w:val="28"/>
          <w:szCs w:val="28"/>
        </w:rPr>
        <w:t>产权交易的各项证明文件及资料均真实、完整、有效，不存在故意隐瞒对本合同构成重大不利影响的任何情况。</w:t>
      </w:r>
    </w:p>
    <w:p w14:paraId="0B46A674">
      <w:pPr>
        <w:keepNext w:val="0"/>
        <w:keepLines w:val="0"/>
        <w:pageBreakBefore w:val="0"/>
        <w:widowControl/>
        <w:kinsoku w:val="0"/>
        <w:wordWrap/>
        <w:overflowPunct/>
        <w:topLinePunct w:val="0"/>
        <w:autoSpaceDE w:val="0"/>
        <w:autoSpaceDN w:val="0"/>
        <w:bidi w:val="0"/>
        <w:adjustRightInd w:val="0"/>
        <w:snapToGrid w:val="0"/>
        <w:spacing w:before="97" w:line="327" w:lineRule="auto"/>
        <w:ind w:firstLine="548" w:firstLineChars="200"/>
        <w:jc w:val="both"/>
        <w:textAlignment w:val="baseline"/>
        <w:rPr>
          <w:rFonts w:hint="eastAsia" w:ascii="仿宋_GB2312" w:hAnsi="仿宋_GB2312" w:eastAsia="仿宋_GB2312" w:cs="仿宋_GB2312"/>
          <w:color w:val="auto"/>
          <w:spacing w:val="-1"/>
          <w:sz w:val="28"/>
          <w:szCs w:val="28"/>
        </w:rPr>
      </w:pPr>
      <w:r>
        <w:rPr>
          <w:rFonts w:hint="eastAsia" w:ascii="楷体" w:hAnsi="楷体" w:eastAsia="楷体" w:cs="楷体"/>
          <w:color w:val="auto"/>
          <w:spacing w:val="-3"/>
          <w:sz w:val="28"/>
          <w:szCs w:val="28"/>
        </w:rPr>
        <w:t>（六）</w:t>
      </w:r>
      <w:r>
        <w:rPr>
          <w:rFonts w:hint="eastAsia" w:ascii="仿宋_GB2312" w:hAnsi="仿宋_GB2312" w:eastAsia="仿宋_GB2312" w:cs="仿宋_GB2312"/>
          <w:color w:val="auto"/>
          <w:spacing w:val="-1"/>
          <w:sz w:val="28"/>
          <w:szCs w:val="28"/>
        </w:rPr>
        <w:t>甲、乙双方签订本合同所需的包括但不限于授权、审批、公司内部决策等在内的一切手续均合法有效，本合同成立和产权转让的前提条件均已满足。</w:t>
      </w:r>
    </w:p>
    <w:p w14:paraId="2CCC7D57">
      <w:pPr>
        <w:keepNext w:val="0"/>
        <w:keepLines w:val="0"/>
        <w:pageBreakBefore w:val="0"/>
        <w:widowControl/>
        <w:kinsoku w:val="0"/>
        <w:wordWrap/>
        <w:overflowPunct/>
        <w:topLinePunct w:val="0"/>
        <w:autoSpaceDE w:val="0"/>
        <w:autoSpaceDN w:val="0"/>
        <w:bidi w:val="0"/>
        <w:adjustRightInd w:val="0"/>
        <w:snapToGrid w:val="0"/>
        <w:spacing w:before="97" w:line="327" w:lineRule="auto"/>
        <w:ind w:firstLine="540" w:firstLineChars="200"/>
        <w:jc w:val="both"/>
        <w:textAlignment w:val="baseline"/>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（七）</w:t>
      </w:r>
      <w:r>
        <w:rPr>
          <w:rFonts w:hint="eastAsia" w:ascii="仿宋_GB2312" w:hAnsi="仿宋_GB2312" w:eastAsia="仿宋_GB2312" w:cs="仿宋_GB2312"/>
          <w:color w:val="auto"/>
          <w:spacing w:val="-1"/>
          <w:sz w:val="28"/>
          <w:szCs w:val="28"/>
        </w:rPr>
        <w:t>未经对方事先书面许可，任何一方不得</w:t>
      </w:r>
      <w:r>
        <w:rPr>
          <w:rFonts w:hint="eastAsia" w:ascii="仿宋_GB2312" w:hAnsi="仿宋_GB2312" w:eastAsia="仿宋_GB2312" w:cs="仿宋_GB2312"/>
          <w:color w:val="auto"/>
          <w:spacing w:val="-1"/>
          <w:sz w:val="28"/>
          <w:szCs w:val="28"/>
          <w:lang w:val="en-US" w:eastAsia="zh-CN"/>
        </w:rPr>
        <w:t>对第三方</w:t>
      </w:r>
      <w:r>
        <w:rPr>
          <w:rFonts w:hint="eastAsia" w:ascii="仿宋_GB2312" w:hAnsi="仿宋_GB2312" w:eastAsia="仿宋_GB2312" w:cs="仿宋_GB2312"/>
          <w:color w:val="auto"/>
          <w:spacing w:val="-1"/>
          <w:sz w:val="28"/>
          <w:szCs w:val="28"/>
        </w:rPr>
        <w:t>泄露本合同及附件中的内容，但依照国家有关规定要求披露的除外。</w:t>
      </w:r>
    </w:p>
    <w:p w14:paraId="1BA691F8">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第八条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违约责任</w:t>
      </w:r>
    </w:p>
    <w:p w14:paraId="78AFAA5B">
      <w:pPr>
        <w:spacing w:before="91" w:line="383" w:lineRule="auto"/>
        <w:ind w:left="38" w:right="13" w:firstLine="584"/>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乙方逾期支付价款，每逾期一日应按交易价款的0.5%向甲方支</w:t>
      </w:r>
      <w:r>
        <w:rPr>
          <w:rFonts w:hint="eastAsia" w:ascii="仿宋_GB2312" w:hAnsi="仿宋_GB2312" w:eastAsia="仿宋_GB2312" w:cs="仿宋_GB2312"/>
          <w:color w:val="auto"/>
          <w:spacing w:val="-7"/>
          <w:sz w:val="28"/>
          <w:szCs w:val="28"/>
        </w:rPr>
        <w:t>付违约金，逾期超过</w:t>
      </w:r>
      <w:r>
        <w:rPr>
          <w:rFonts w:hint="eastAsia" w:ascii="仿宋_GB2312" w:hAnsi="仿宋_GB2312" w:eastAsia="仿宋_GB2312" w:cs="仿宋_GB2312"/>
          <w:color w:val="auto"/>
          <w:spacing w:val="-7"/>
          <w:sz w:val="28"/>
          <w:szCs w:val="28"/>
          <w:u w:val="single" w:color="auto"/>
        </w:rPr>
        <w:t>30日</w:t>
      </w:r>
      <w:r>
        <w:rPr>
          <w:rFonts w:hint="eastAsia" w:ascii="仿宋_GB2312" w:hAnsi="仿宋_GB2312" w:eastAsia="仿宋_GB2312" w:cs="仿宋_GB2312"/>
          <w:color w:val="auto"/>
          <w:spacing w:val="-7"/>
          <w:sz w:val="28"/>
          <w:szCs w:val="28"/>
        </w:rPr>
        <w:t>的</w:t>
      </w:r>
      <w:r>
        <w:rPr>
          <w:rFonts w:hint="eastAsia" w:ascii="仿宋_GB2312" w:hAnsi="仿宋_GB2312" w:eastAsia="仿宋_GB2312" w:cs="仿宋_GB2312"/>
          <w:color w:val="auto"/>
          <w:spacing w:val="-7"/>
          <w:sz w:val="28"/>
          <w:szCs w:val="28"/>
          <w:lang w:eastAsia="zh-CN"/>
        </w:rPr>
        <w:t>，</w:t>
      </w:r>
      <w:r>
        <w:rPr>
          <w:rFonts w:hint="eastAsia" w:ascii="仿宋_GB2312" w:hAnsi="仿宋_GB2312" w:eastAsia="仿宋_GB2312" w:cs="仿宋_GB2312"/>
          <w:color w:val="auto"/>
          <w:spacing w:val="-7"/>
          <w:sz w:val="28"/>
          <w:szCs w:val="28"/>
        </w:rPr>
        <w:t>甲方有权解除合同，并要求乙方赔偿损</w:t>
      </w:r>
      <w:r>
        <w:rPr>
          <w:rFonts w:hint="eastAsia" w:ascii="仿宋_GB2312" w:hAnsi="仿宋_GB2312" w:eastAsia="仿宋_GB2312" w:cs="仿宋_GB2312"/>
          <w:color w:val="auto"/>
          <w:spacing w:val="-12"/>
          <w:sz w:val="28"/>
          <w:szCs w:val="28"/>
        </w:rPr>
        <w:t>失。</w:t>
      </w:r>
    </w:p>
    <w:p w14:paraId="48F26142">
      <w:pPr>
        <w:spacing w:before="89" w:line="382" w:lineRule="auto"/>
        <w:ind w:left="25" w:right="13" w:firstLine="559"/>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本合同任何一方若违反本合同约定的义务和承诺，给另一方造成损失的，应当承担赔偿责任；若违约方的行为对产权交易标的或标的企业造成重大不利影响，致使本合同目的无法实现的，守约方有权解</w:t>
      </w:r>
      <w:r>
        <w:rPr>
          <w:rFonts w:hint="eastAsia" w:ascii="仿宋_GB2312" w:hAnsi="仿宋_GB2312" w:eastAsia="仿宋_GB2312" w:cs="仿宋_GB2312"/>
          <w:color w:val="auto"/>
          <w:spacing w:val="-1"/>
          <w:sz w:val="28"/>
          <w:szCs w:val="28"/>
        </w:rPr>
        <w:t>除合同，并要求违约方赔偿损失。</w:t>
      </w:r>
    </w:p>
    <w:p w14:paraId="3743231D">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第九条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合同的变更和解除</w:t>
      </w:r>
    </w:p>
    <w:p w14:paraId="52E57A0A">
      <w:pPr>
        <w:spacing w:before="92" w:line="218" w:lineRule="auto"/>
        <w:ind w:left="62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甲、乙双方协商一致，可以变更或解除本合同。</w:t>
      </w:r>
    </w:p>
    <w:p w14:paraId="543B55D6">
      <w:pPr>
        <w:pStyle w:val="3"/>
        <w:spacing w:line="253" w:lineRule="auto"/>
        <w:rPr>
          <w:rFonts w:hint="eastAsia" w:ascii="仿宋_GB2312" w:hAnsi="仿宋_GB2312" w:eastAsia="仿宋_GB2312" w:cs="仿宋_GB2312"/>
          <w:color w:val="auto"/>
          <w:sz w:val="28"/>
          <w:szCs w:val="28"/>
        </w:rPr>
      </w:pPr>
    </w:p>
    <w:p w14:paraId="4458E606">
      <w:pPr>
        <w:spacing w:before="91" w:line="218" w:lineRule="auto"/>
        <w:ind w:left="58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
          <w:sz w:val="28"/>
          <w:szCs w:val="28"/>
        </w:rPr>
        <w:t>发生下列情况之一时，一方可以解除合同：</w:t>
      </w:r>
    </w:p>
    <w:p w14:paraId="1E7EE92A">
      <w:pPr>
        <w:pStyle w:val="3"/>
        <w:spacing w:line="255" w:lineRule="auto"/>
        <w:rPr>
          <w:rFonts w:hint="eastAsia" w:ascii="仿宋_GB2312" w:hAnsi="仿宋_GB2312" w:eastAsia="仿宋_GB2312" w:cs="仿宋_GB2312"/>
          <w:color w:val="auto"/>
          <w:sz w:val="28"/>
          <w:szCs w:val="28"/>
        </w:rPr>
      </w:pPr>
    </w:p>
    <w:p w14:paraId="65102E65">
      <w:pPr>
        <w:spacing w:before="91" w:line="300" w:lineRule="auto"/>
        <w:ind w:left="34" w:right="13" w:firstLine="568"/>
        <w:rPr>
          <w:rFonts w:hint="eastAsia" w:ascii="仿宋_GB2312" w:hAnsi="仿宋_GB2312" w:eastAsia="仿宋_GB2312" w:cs="仿宋_GB2312"/>
          <w:color w:val="auto"/>
          <w:sz w:val="28"/>
          <w:szCs w:val="28"/>
        </w:rPr>
      </w:pPr>
      <w:r>
        <w:rPr>
          <w:rFonts w:hint="eastAsia" w:ascii="楷体" w:hAnsi="楷体" w:eastAsia="楷体" w:cs="楷体"/>
          <w:color w:val="auto"/>
          <w:spacing w:val="-5"/>
          <w:sz w:val="28"/>
          <w:szCs w:val="28"/>
        </w:rPr>
        <w:t>（一）</w:t>
      </w:r>
      <w:r>
        <w:rPr>
          <w:rFonts w:hint="eastAsia" w:ascii="仿宋_GB2312" w:hAnsi="仿宋_GB2312" w:eastAsia="仿宋_GB2312" w:cs="仿宋_GB2312"/>
          <w:color w:val="auto"/>
          <w:spacing w:val="-5"/>
          <w:sz w:val="28"/>
          <w:szCs w:val="28"/>
        </w:rPr>
        <w:t>由于不可抗力或不可归责于双方的原因致使本合同目的无</w:t>
      </w:r>
      <w:r>
        <w:rPr>
          <w:rFonts w:hint="eastAsia" w:ascii="仿宋_GB2312" w:hAnsi="仿宋_GB2312" w:eastAsia="仿宋_GB2312" w:cs="仿宋_GB2312"/>
          <w:color w:val="auto"/>
          <w:spacing w:val="-4"/>
          <w:sz w:val="28"/>
          <w:szCs w:val="28"/>
        </w:rPr>
        <w:t>法实现的；</w:t>
      </w:r>
    </w:p>
    <w:p w14:paraId="3C66A8B3">
      <w:pPr>
        <w:spacing w:before="92" w:line="226" w:lineRule="auto"/>
        <w:ind w:left="603"/>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（二）</w:t>
      </w:r>
      <w:r>
        <w:rPr>
          <w:rFonts w:hint="eastAsia" w:ascii="仿宋_GB2312" w:hAnsi="仿宋_GB2312" w:eastAsia="仿宋_GB2312" w:cs="仿宋_GB2312"/>
          <w:color w:val="auto"/>
          <w:spacing w:val="-2"/>
          <w:sz w:val="28"/>
          <w:szCs w:val="28"/>
        </w:rPr>
        <w:t>另一方丧失实际履约能力的；</w:t>
      </w:r>
    </w:p>
    <w:p w14:paraId="499B5F48">
      <w:pPr>
        <w:pStyle w:val="3"/>
        <w:spacing w:line="243" w:lineRule="auto"/>
        <w:rPr>
          <w:rFonts w:hint="eastAsia" w:ascii="仿宋_GB2312" w:hAnsi="仿宋_GB2312" w:eastAsia="仿宋_GB2312" w:cs="仿宋_GB2312"/>
          <w:color w:val="auto"/>
          <w:sz w:val="28"/>
          <w:szCs w:val="28"/>
        </w:rPr>
      </w:pPr>
    </w:p>
    <w:p w14:paraId="503B3FE0">
      <w:pPr>
        <w:spacing w:before="92" w:line="226" w:lineRule="auto"/>
        <w:ind w:left="603"/>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（三）</w:t>
      </w:r>
      <w:r>
        <w:rPr>
          <w:rFonts w:hint="eastAsia" w:ascii="仿宋_GB2312" w:hAnsi="仿宋_GB2312" w:eastAsia="仿宋_GB2312" w:cs="仿宋_GB2312"/>
          <w:color w:val="auto"/>
          <w:spacing w:val="-2"/>
          <w:sz w:val="28"/>
          <w:szCs w:val="28"/>
        </w:rPr>
        <w:t>另一方严重违约致使不能实现合同目的的；</w:t>
      </w:r>
    </w:p>
    <w:p w14:paraId="04D841E2">
      <w:pPr>
        <w:pStyle w:val="3"/>
        <w:spacing w:line="241" w:lineRule="auto"/>
        <w:rPr>
          <w:rFonts w:hint="eastAsia" w:ascii="仿宋_GB2312" w:hAnsi="仿宋_GB2312" w:eastAsia="仿宋_GB2312" w:cs="仿宋_GB2312"/>
          <w:color w:val="auto"/>
          <w:sz w:val="28"/>
          <w:szCs w:val="28"/>
        </w:rPr>
      </w:pPr>
    </w:p>
    <w:p w14:paraId="1D5D8072">
      <w:pPr>
        <w:spacing w:before="91" w:line="227" w:lineRule="auto"/>
        <w:ind w:left="603"/>
        <w:rPr>
          <w:rFonts w:hint="eastAsia" w:ascii="仿宋_GB2312" w:hAnsi="仿宋_GB2312" w:eastAsia="仿宋_GB2312" w:cs="仿宋_GB2312"/>
          <w:color w:val="auto"/>
          <w:sz w:val="28"/>
          <w:szCs w:val="28"/>
        </w:rPr>
      </w:pPr>
      <w:r>
        <w:rPr>
          <w:rFonts w:hint="eastAsia" w:ascii="楷体" w:hAnsi="楷体" w:eastAsia="楷体" w:cs="楷体"/>
          <w:color w:val="auto"/>
          <w:spacing w:val="-2"/>
          <w:sz w:val="28"/>
          <w:szCs w:val="28"/>
        </w:rPr>
        <w:t>（四）</w:t>
      </w:r>
      <w:r>
        <w:rPr>
          <w:rFonts w:hint="eastAsia" w:ascii="仿宋_GB2312" w:hAnsi="仿宋_GB2312" w:eastAsia="仿宋_GB2312" w:cs="仿宋_GB2312"/>
          <w:color w:val="auto"/>
          <w:spacing w:val="-2"/>
          <w:sz w:val="28"/>
          <w:szCs w:val="28"/>
        </w:rPr>
        <w:t>另一方出现本合同第十一条所述违约情形的。</w:t>
      </w:r>
    </w:p>
    <w:p w14:paraId="7E86BEB4">
      <w:pPr>
        <w:pStyle w:val="3"/>
        <w:spacing w:line="242" w:lineRule="auto"/>
        <w:rPr>
          <w:rFonts w:hint="eastAsia" w:ascii="仿宋_GB2312" w:hAnsi="仿宋_GB2312" w:eastAsia="仿宋_GB2312" w:cs="仿宋_GB2312"/>
          <w:color w:val="auto"/>
          <w:sz w:val="28"/>
          <w:szCs w:val="28"/>
        </w:rPr>
      </w:pPr>
    </w:p>
    <w:p w14:paraId="4BECA7AE">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第十条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争议解决方式</w:t>
      </w:r>
    </w:p>
    <w:p w14:paraId="72F8BB64">
      <w:pPr>
        <w:spacing w:before="91" w:line="383" w:lineRule="auto"/>
        <w:ind w:left="38" w:right="64" w:firstLine="564"/>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本合同及产权交易中的行为均适用中华人民共和国法律。</w:t>
      </w:r>
    </w:p>
    <w:p w14:paraId="2081BAB6">
      <w:pPr>
        <w:spacing w:before="91" w:line="383" w:lineRule="auto"/>
        <w:ind w:left="38" w:right="64" w:firstLine="564"/>
        <w:rPr>
          <w:rFonts w:hint="eastAsia" w:ascii="仿宋_GB2312" w:hAnsi="仿宋_GB2312" w:eastAsia="仿宋_GB2312" w:cs="仿宋_GB2312"/>
          <w:color w:val="auto"/>
          <w:spacing w:val="6"/>
          <w:sz w:val="28"/>
          <w:szCs w:val="28"/>
        </w:rPr>
      </w:pPr>
      <w:r>
        <w:rPr>
          <w:rFonts w:hint="eastAsia" w:ascii="仿宋_GB2312" w:hAnsi="仿宋_GB2312" w:eastAsia="仿宋_GB2312" w:cs="仿宋_GB2312"/>
          <w:color w:val="auto"/>
          <w:spacing w:val="6"/>
          <w:sz w:val="28"/>
          <w:szCs w:val="28"/>
        </w:rPr>
        <w:t>甲、乙双方之间发生争议时，应当协商解决，协商不成，通过以下第二种方式解决：</w:t>
      </w:r>
    </w:p>
    <w:p w14:paraId="39E31290">
      <w:pPr>
        <w:spacing w:before="97" w:line="227" w:lineRule="auto"/>
        <w:ind w:left="603"/>
        <w:rPr>
          <w:rFonts w:hint="eastAsia" w:ascii="仿宋_GB2312" w:hAnsi="仿宋_GB2312" w:eastAsia="仿宋_GB2312" w:cs="仿宋_GB2312"/>
          <w:color w:val="auto"/>
          <w:sz w:val="28"/>
          <w:szCs w:val="28"/>
        </w:rPr>
      </w:pPr>
      <w:r>
        <w:rPr>
          <w:rFonts w:hint="eastAsia" w:ascii="楷体" w:hAnsi="楷体" w:eastAsia="楷体" w:cs="楷体"/>
          <w:color w:val="auto"/>
          <w:spacing w:val="-3"/>
          <w:sz w:val="28"/>
          <w:szCs w:val="28"/>
        </w:rPr>
        <w:t>（一）</w:t>
      </w:r>
      <w:r>
        <w:rPr>
          <w:rFonts w:hint="eastAsia" w:ascii="仿宋_GB2312" w:hAnsi="仿宋_GB2312" w:eastAsia="仿宋_GB2312" w:cs="仿宋_GB2312"/>
          <w:color w:val="auto"/>
          <w:spacing w:val="-3"/>
          <w:sz w:val="28"/>
          <w:szCs w:val="28"/>
        </w:rPr>
        <w:t>提交</w:t>
      </w:r>
      <w:r>
        <w:rPr>
          <w:rFonts w:hint="eastAsia" w:ascii="仿宋_GB2312" w:hAnsi="仿宋_GB2312" w:eastAsia="仿宋_GB2312" w:cs="仿宋_GB2312"/>
          <w:color w:val="auto"/>
          <w:spacing w:val="-3"/>
          <w:sz w:val="28"/>
          <w:szCs w:val="28"/>
          <w:u w:val="single"/>
        </w:rPr>
        <w:t>/</w:t>
      </w:r>
      <w:r>
        <w:rPr>
          <w:rFonts w:hint="eastAsia" w:ascii="仿宋_GB2312" w:hAnsi="仿宋_GB2312" w:eastAsia="仿宋_GB2312" w:cs="仿宋_GB2312"/>
          <w:color w:val="auto"/>
          <w:spacing w:val="-3"/>
          <w:sz w:val="28"/>
          <w:szCs w:val="28"/>
        </w:rPr>
        <w:t>仲裁委员会仲裁。</w:t>
      </w:r>
    </w:p>
    <w:p w14:paraId="5764952A">
      <w:pPr>
        <w:pStyle w:val="3"/>
        <w:rPr>
          <w:rFonts w:hint="eastAsia" w:ascii="仿宋_GB2312" w:hAnsi="仿宋_GB2312" w:eastAsia="仿宋_GB2312" w:cs="仿宋_GB2312"/>
          <w:color w:val="auto"/>
          <w:sz w:val="28"/>
          <w:szCs w:val="28"/>
        </w:rPr>
      </w:pPr>
    </w:p>
    <w:p w14:paraId="6178E581">
      <w:pPr>
        <w:numPr>
          <w:ilvl w:val="0"/>
          <w:numId w:val="4"/>
        </w:numPr>
        <w:spacing w:before="91" w:line="225" w:lineRule="auto"/>
        <w:ind w:left="0" w:leftChars="0" w:firstLine="552" w:firstLineChars="200"/>
        <w:rPr>
          <w:rFonts w:hint="eastAsia" w:ascii="仿宋_GB2312" w:hAnsi="仿宋_GB2312" w:eastAsia="仿宋_GB2312" w:cs="仿宋_GB2312"/>
          <w:color w:val="auto"/>
          <w:spacing w:val="-2"/>
          <w:sz w:val="28"/>
          <w:szCs w:val="28"/>
        </w:rPr>
      </w:pPr>
      <w:r>
        <w:rPr>
          <w:rFonts w:hint="eastAsia" w:ascii="仿宋_GB2312" w:hAnsi="仿宋_GB2312" w:eastAsia="仿宋_GB2312" w:cs="仿宋_GB2312"/>
          <w:color w:val="auto"/>
          <w:spacing w:val="-2"/>
          <w:sz w:val="28"/>
          <w:szCs w:val="28"/>
        </w:rPr>
        <w:t>依法向有管辖权的人民法院起诉。</w:t>
      </w:r>
    </w:p>
    <w:p w14:paraId="778E7257">
      <w:pPr>
        <w:numPr>
          <w:ilvl w:val="0"/>
          <w:numId w:val="0"/>
        </w:numPr>
        <w:spacing w:before="91" w:line="225" w:lineRule="auto"/>
        <w:ind w:leftChars="200"/>
        <w:rPr>
          <w:rFonts w:hint="eastAsia" w:ascii="仿宋_GB2312" w:hAnsi="仿宋_GB2312" w:eastAsia="仿宋_GB2312" w:cs="仿宋_GB2312"/>
          <w:color w:val="auto"/>
          <w:spacing w:val="-2"/>
          <w:sz w:val="28"/>
          <w:szCs w:val="28"/>
        </w:rPr>
      </w:pPr>
    </w:p>
    <w:p w14:paraId="4102C93F">
      <w:pPr>
        <w:pStyle w:val="6"/>
        <w:spacing w:beforeAutospacing="0" w:afterAutospacing="0" w:line="480" w:lineRule="exact"/>
        <w:ind w:firstLine="560" w:firstLineChars="200"/>
        <w:jc w:val="both"/>
        <w:rPr>
          <w:rFonts w:hint="eastAsia" w:ascii="仿宋_GB2312" w:hAnsi="仿宋_GB2312" w:eastAsia="仿宋_GB2312" w:cs="仿宋_GB2312"/>
          <w:color w:val="auto"/>
          <w:sz w:val="28"/>
          <w:szCs w:val="28"/>
        </w:rPr>
      </w:pPr>
      <w:r>
        <w:rPr>
          <w:rFonts w:hint="eastAsia" w:ascii="黑体" w:hAnsi="黑体" w:eastAsia="黑体" w:cs="黑体"/>
          <w:b w:val="0"/>
          <w:bCs w:val="0"/>
          <w:color w:val="auto"/>
          <w:kern w:val="2"/>
          <w:sz w:val="28"/>
          <w:szCs w:val="28"/>
        </w:rPr>
        <w:t>第十一条</w:t>
      </w:r>
      <w:r>
        <w:rPr>
          <w:rFonts w:hint="eastAsia" w:ascii="黑体" w:hAnsi="黑体" w:eastAsia="黑体" w:cs="黑体"/>
          <w:b w:val="0"/>
          <w:bCs w:val="0"/>
          <w:color w:val="auto"/>
          <w:kern w:val="2"/>
          <w:sz w:val="28"/>
          <w:szCs w:val="28"/>
          <w:lang w:val="en-US" w:eastAsia="zh-CN"/>
        </w:rPr>
        <w:t xml:space="preserve"> </w:t>
      </w:r>
      <w:r>
        <w:rPr>
          <w:rFonts w:hint="eastAsia" w:ascii="黑体" w:hAnsi="黑体" w:eastAsia="黑体" w:cs="黑体"/>
          <w:b w:val="0"/>
          <w:bCs w:val="0"/>
          <w:color w:val="auto"/>
          <w:kern w:val="2"/>
          <w:sz w:val="28"/>
          <w:szCs w:val="28"/>
        </w:rPr>
        <w:t>附则</w:t>
      </w:r>
    </w:p>
    <w:p w14:paraId="795906A8">
      <w:pPr>
        <w:spacing w:before="91" w:line="383" w:lineRule="auto"/>
        <w:ind w:left="38" w:right="64" w:firstLine="56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6"/>
          <w:sz w:val="28"/>
          <w:szCs w:val="28"/>
        </w:rPr>
        <w:t>除依法律、行政法规规定需要报审批机构批准后</w:t>
      </w:r>
      <w:r>
        <w:rPr>
          <w:rFonts w:hint="eastAsia" w:ascii="仿宋_GB2312" w:hAnsi="仿宋_GB2312" w:eastAsia="仿宋_GB2312" w:cs="仿宋_GB2312"/>
          <w:color w:val="auto"/>
          <w:spacing w:val="5"/>
          <w:sz w:val="28"/>
          <w:szCs w:val="28"/>
        </w:rPr>
        <w:t>生效的情形</w:t>
      </w:r>
      <w:r>
        <w:rPr>
          <w:rFonts w:hint="eastAsia" w:ascii="仿宋_GB2312" w:hAnsi="仿宋_GB2312" w:eastAsia="仿宋_GB2312" w:cs="仿宋_GB2312"/>
          <w:color w:val="auto"/>
          <w:spacing w:val="-2"/>
          <w:sz w:val="28"/>
          <w:szCs w:val="28"/>
        </w:rPr>
        <w:t>外，本合同自甲、乙双方签字或盖章之日起生效。</w:t>
      </w:r>
    </w:p>
    <w:p w14:paraId="2F198AC3">
      <w:pPr>
        <w:spacing w:before="95" w:line="382" w:lineRule="auto"/>
        <w:ind w:left="23" w:right="63" w:firstLine="560"/>
        <w:jc w:val="both"/>
        <w:rPr>
          <w:rFonts w:hint="eastAsia" w:ascii="仿宋_GB2312" w:hAnsi="仿宋_GB2312" w:eastAsia="仿宋_GB2312" w:cs="仿宋_GB2312"/>
          <w:color w:val="auto"/>
          <w:spacing w:val="-2"/>
          <w:sz w:val="28"/>
          <w:szCs w:val="28"/>
        </w:rPr>
      </w:pPr>
      <w:r>
        <w:rPr>
          <w:rFonts w:hint="eastAsia" w:ascii="仿宋_GB2312" w:hAnsi="仿宋_GB2312" w:eastAsia="仿宋_GB2312" w:cs="仿宋_GB2312"/>
          <w:color w:val="auto"/>
          <w:spacing w:val="-4"/>
          <w:sz w:val="28"/>
          <w:szCs w:val="28"/>
        </w:rPr>
        <w:t>本合同一式柒份，甲、乙双方各执两份，</w:t>
      </w:r>
      <w:r>
        <w:rPr>
          <w:rFonts w:hint="eastAsia" w:ascii="仿宋_GB2312" w:hAnsi="仿宋_GB2312" w:eastAsia="仿宋_GB2312" w:cs="仿宋_GB2312"/>
          <w:color w:val="auto"/>
          <w:spacing w:val="-4"/>
          <w:sz w:val="28"/>
          <w:szCs w:val="28"/>
          <w:lang w:eastAsia="zh-CN"/>
        </w:rPr>
        <w:t>四川省政府政务服务和公共资源交易服务中心</w:t>
      </w:r>
      <w:r>
        <w:rPr>
          <w:rFonts w:hint="eastAsia" w:ascii="仿宋_GB2312" w:hAnsi="仿宋_GB2312" w:eastAsia="仿宋_GB2312" w:cs="仿宋_GB2312"/>
          <w:color w:val="auto"/>
          <w:spacing w:val="6"/>
          <w:sz w:val="28"/>
          <w:szCs w:val="28"/>
        </w:rPr>
        <w:t>留存壹份用于备案，其余</w:t>
      </w:r>
      <w:r>
        <w:rPr>
          <w:rFonts w:hint="eastAsia" w:ascii="仿宋_GB2312" w:hAnsi="仿宋_GB2312" w:eastAsia="仿宋_GB2312" w:cs="仿宋_GB2312"/>
          <w:color w:val="auto"/>
          <w:spacing w:val="6"/>
          <w:sz w:val="28"/>
          <w:szCs w:val="28"/>
          <w:lang w:val="en-US" w:eastAsia="zh-CN"/>
        </w:rPr>
        <w:t>的</w:t>
      </w:r>
      <w:r>
        <w:rPr>
          <w:rFonts w:hint="eastAsia" w:ascii="仿宋_GB2312" w:hAnsi="仿宋_GB2312" w:eastAsia="仿宋_GB2312" w:cs="仿宋_GB2312"/>
          <w:color w:val="auto"/>
          <w:spacing w:val="6"/>
          <w:sz w:val="28"/>
          <w:szCs w:val="28"/>
        </w:rPr>
        <w:t>用于办理产权交易的审</w:t>
      </w:r>
      <w:r>
        <w:rPr>
          <w:rFonts w:hint="eastAsia" w:ascii="仿宋_GB2312" w:hAnsi="仿宋_GB2312" w:eastAsia="仿宋_GB2312" w:cs="仿宋_GB2312"/>
          <w:color w:val="auto"/>
          <w:spacing w:val="-2"/>
          <w:sz w:val="28"/>
          <w:szCs w:val="28"/>
        </w:rPr>
        <w:t>批、登记手续。</w:t>
      </w:r>
    </w:p>
    <w:p w14:paraId="7C10D06C">
      <w:pPr>
        <w:spacing w:before="95" w:line="382" w:lineRule="auto"/>
        <w:ind w:left="23" w:right="63" w:firstLine="560"/>
        <w:jc w:val="both"/>
        <w:rPr>
          <w:rFonts w:hint="eastAsia" w:ascii="仿宋_GB2312" w:hAnsi="仿宋_GB2312" w:eastAsia="仿宋_GB2312" w:cs="仿宋_GB2312"/>
          <w:color w:val="auto"/>
          <w:spacing w:val="-2"/>
          <w:sz w:val="28"/>
          <w:szCs w:val="28"/>
        </w:rPr>
      </w:pPr>
    </w:p>
    <w:p w14:paraId="30096B16">
      <w:pPr>
        <w:spacing w:before="97" w:line="214" w:lineRule="auto"/>
        <w:ind w:left="624"/>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0"/>
          <w:sz w:val="28"/>
          <w:szCs w:val="28"/>
        </w:rPr>
        <w:t>甲方（转让方</w:t>
      </w:r>
      <w:r>
        <w:rPr>
          <w:rFonts w:hint="eastAsia" w:ascii="仿宋_GB2312" w:hAnsi="仿宋_GB2312" w:eastAsia="仿宋_GB2312" w:cs="仿宋_GB2312"/>
          <w:color w:val="auto"/>
          <w:spacing w:val="-38"/>
          <w:sz w:val="28"/>
          <w:szCs w:val="28"/>
        </w:rPr>
        <w:t>）：（</w:t>
      </w:r>
      <w:r>
        <w:rPr>
          <w:rFonts w:hint="eastAsia" w:ascii="仿宋_GB2312" w:hAnsi="仿宋_GB2312" w:eastAsia="仿宋_GB2312" w:cs="仿宋_GB2312"/>
          <w:color w:val="auto"/>
          <w:spacing w:val="10"/>
          <w:sz w:val="28"/>
          <w:szCs w:val="28"/>
        </w:rPr>
        <w:t>盖章）</w:t>
      </w:r>
      <w:r>
        <w:rPr>
          <w:rFonts w:hint="eastAsia" w:ascii="仿宋_GB2312" w:hAnsi="仿宋_GB2312" w:eastAsia="仿宋_GB2312" w:cs="仿宋_GB2312"/>
          <w:color w:val="auto"/>
          <w:spacing w:val="10"/>
          <w:sz w:val="28"/>
          <w:szCs w:val="28"/>
          <w:lang w:val="en-US" w:eastAsia="zh-CN"/>
        </w:rPr>
        <w:t xml:space="preserve">       </w:t>
      </w:r>
      <w:r>
        <w:rPr>
          <w:rFonts w:hint="eastAsia" w:ascii="仿宋_GB2312" w:hAnsi="仿宋_GB2312" w:eastAsia="仿宋_GB2312" w:cs="仿宋_GB2312"/>
          <w:color w:val="auto"/>
          <w:spacing w:val="10"/>
          <w:sz w:val="28"/>
          <w:szCs w:val="28"/>
        </w:rPr>
        <w:t>乙方（受让方</w:t>
      </w:r>
      <w:r>
        <w:rPr>
          <w:rFonts w:hint="eastAsia" w:ascii="仿宋_GB2312" w:hAnsi="仿宋_GB2312" w:eastAsia="仿宋_GB2312" w:cs="仿宋_GB2312"/>
          <w:color w:val="auto"/>
          <w:spacing w:val="-38"/>
          <w:sz w:val="28"/>
          <w:szCs w:val="28"/>
        </w:rPr>
        <w:t>）：（</w:t>
      </w:r>
      <w:r>
        <w:rPr>
          <w:rFonts w:hint="eastAsia" w:ascii="仿宋_GB2312" w:hAnsi="仿宋_GB2312" w:eastAsia="仿宋_GB2312" w:cs="仿宋_GB2312"/>
          <w:color w:val="auto"/>
          <w:spacing w:val="10"/>
          <w:sz w:val="28"/>
          <w:szCs w:val="28"/>
        </w:rPr>
        <w:t>盖章）</w:t>
      </w:r>
    </w:p>
    <w:p w14:paraId="6D7A29B4">
      <w:pPr>
        <w:spacing w:before="254" w:line="217" w:lineRule="auto"/>
        <w:ind w:left="589"/>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5"/>
          <w:sz w:val="28"/>
          <w:szCs w:val="28"/>
        </w:rPr>
        <w:t>住所：</w:t>
      </w:r>
      <w:r>
        <w:rPr>
          <w:rFonts w:hint="eastAsia" w:ascii="仿宋_GB2312" w:hAnsi="仿宋_GB2312" w:eastAsia="仿宋_GB2312" w:cs="仿宋_GB2312"/>
          <w:color w:val="auto"/>
          <w:spacing w:val="-5"/>
          <w:sz w:val="28"/>
          <w:szCs w:val="28"/>
          <w:lang w:val="en-US" w:eastAsia="zh-CN"/>
        </w:rPr>
        <w:t xml:space="preserve">                          </w:t>
      </w:r>
      <w:r>
        <w:rPr>
          <w:rFonts w:hint="eastAsia" w:ascii="仿宋_GB2312" w:hAnsi="仿宋_GB2312" w:eastAsia="仿宋_GB2312" w:cs="仿宋_GB2312"/>
          <w:color w:val="auto"/>
          <w:spacing w:val="-5"/>
          <w:sz w:val="28"/>
          <w:szCs w:val="28"/>
        </w:rPr>
        <w:t>住所：</w:t>
      </w:r>
    </w:p>
    <w:p w14:paraId="4FE768A9">
      <w:pPr>
        <w:spacing w:before="247" w:line="217" w:lineRule="auto"/>
        <w:ind w:left="596"/>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18"/>
          <w:sz w:val="28"/>
          <w:szCs w:val="28"/>
        </w:rPr>
        <w:t>邮编：</w:t>
      </w:r>
      <w:r>
        <w:rPr>
          <w:rFonts w:hint="eastAsia" w:ascii="仿宋_GB2312" w:hAnsi="仿宋_GB2312" w:eastAsia="仿宋_GB2312" w:cs="仿宋_GB2312"/>
          <w:color w:val="auto"/>
          <w:spacing w:val="-18"/>
          <w:sz w:val="28"/>
          <w:szCs w:val="28"/>
          <w:lang w:val="en-US" w:eastAsia="zh-CN"/>
        </w:rPr>
        <w:t xml:space="preserve">                              </w:t>
      </w:r>
      <w:r>
        <w:rPr>
          <w:rFonts w:hint="eastAsia" w:ascii="仿宋_GB2312" w:hAnsi="仿宋_GB2312" w:eastAsia="仿宋_GB2312" w:cs="仿宋_GB2312"/>
          <w:color w:val="auto"/>
          <w:spacing w:val="-18"/>
          <w:sz w:val="28"/>
          <w:szCs w:val="28"/>
        </w:rPr>
        <w:t>邮编：</w:t>
      </w:r>
    </w:p>
    <w:p w14:paraId="0402DA7F">
      <w:pPr>
        <w:spacing w:before="249" w:line="218" w:lineRule="auto"/>
        <w:ind w:firstLine="548"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3"/>
          <w:sz w:val="28"/>
          <w:szCs w:val="28"/>
        </w:rPr>
        <w:t>法定代表人（签字或盖章）</w:t>
      </w:r>
      <w:r>
        <w:rPr>
          <w:rFonts w:hint="eastAsia" w:ascii="仿宋_GB2312" w:hAnsi="仿宋_GB2312" w:eastAsia="仿宋_GB2312" w:cs="仿宋_GB2312"/>
          <w:color w:val="auto"/>
          <w:spacing w:val="-3"/>
          <w:sz w:val="28"/>
          <w:szCs w:val="28"/>
          <w:lang w:eastAsia="zh-CN"/>
        </w:rPr>
        <w:t>：</w:t>
      </w:r>
      <w:r>
        <w:rPr>
          <w:rFonts w:hint="eastAsia" w:ascii="仿宋_GB2312" w:hAnsi="仿宋_GB2312" w:eastAsia="仿宋_GB2312" w:cs="仿宋_GB2312"/>
          <w:color w:val="auto"/>
          <w:spacing w:val="-3"/>
          <w:sz w:val="28"/>
          <w:szCs w:val="28"/>
          <w:lang w:val="en-US" w:eastAsia="zh-CN"/>
        </w:rPr>
        <w:t xml:space="preserve">      </w:t>
      </w:r>
      <w:r>
        <w:rPr>
          <w:rFonts w:hint="eastAsia" w:ascii="仿宋_GB2312" w:hAnsi="仿宋_GB2312" w:eastAsia="仿宋_GB2312" w:cs="仿宋_GB2312"/>
          <w:color w:val="auto"/>
          <w:spacing w:val="-3"/>
          <w:sz w:val="28"/>
          <w:szCs w:val="28"/>
        </w:rPr>
        <w:t>法定代表人（签字或盖章</w:t>
      </w:r>
      <w:r>
        <w:rPr>
          <w:rFonts w:hint="eastAsia" w:ascii="仿宋_GB2312" w:hAnsi="仿宋_GB2312" w:eastAsia="仿宋_GB2312" w:cs="仿宋_GB2312"/>
          <w:color w:val="auto"/>
          <w:spacing w:val="-51"/>
          <w:sz w:val="28"/>
          <w:szCs w:val="28"/>
        </w:rPr>
        <w:t>）：</w:t>
      </w:r>
    </w:p>
    <w:p w14:paraId="351966F7">
      <w:pPr>
        <w:spacing w:before="247" w:line="219" w:lineRule="auto"/>
        <w:ind w:left="617"/>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25"/>
          <w:sz w:val="28"/>
          <w:szCs w:val="28"/>
        </w:rPr>
        <w:t>电话：</w:t>
      </w:r>
      <w:r>
        <w:rPr>
          <w:rFonts w:hint="eastAsia" w:ascii="仿宋_GB2312" w:hAnsi="仿宋_GB2312" w:eastAsia="仿宋_GB2312" w:cs="仿宋_GB2312"/>
          <w:color w:val="auto"/>
          <w:spacing w:val="-25"/>
          <w:sz w:val="28"/>
          <w:szCs w:val="28"/>
          <w:lang w:val="en-US" w:eastAsia="zh-CN"/>
        </w:rPr>
        <w:t xml:space="preserve">                                </w:t>
      </w:r>
      <w:r>
        <w:rPr>
          <w:rFonts w:hint="eastAsia" w:ascii="仿宋_GB2312" w:hAnsi="仿宋_GB2312" w:eastAsia="仿宋_GB2312" w:cs="仿宋_GB2312"/>
          <w:color w:val="auto"/>
          <w:spacing w:val="-25"/>
          <w:sz w:val="28"/>
          <w:szCs w:val="28"/>
        </w:rPr>
        <w:t>电话：</w:t>
      </w:r>
    </w:p>
    <w:p w14:paraId="14020631">
      <w:pPr>
        <w:pStyle w:val="3"/>
        <w:spacing w:line="243" w:lineRule="auto"/>
        <w:rPr>
          <w:rFonts w:hint="eastAsia" w:ascii="仿宋_GB2312" w:hAnsi="仿宋_GB2312" w:eastAsia="仿宋_GB2312" w:cs="仿宋_GB2312"/>
          <w:color w:val="auto"/>
          <w:sz w:val="28"/>
          <w:szCs w:val="28"/>
        </w:rPr>
      </w:pPr>
    </w:p>
    <w:p w14:paraId="60C91032">
      <w:pPr>
        <w:pStyle w:val="3"/>
        <w:spacing w:line="243" w:lineRule="auto"/>
        <w:rPr>
          <w:rFonts w:hint="eastAsia" w:ascii="仿宋_GB2312" w:hAnsi="仿宋_GB2312" w:eastAsia="仿宋_GB2312" w:cs="仿宋_GB2312"/>
          <w:color w:val="auto"/>
          <w:sz w:val="28"/>
          <w:szCs w:val="28"/>
        </w:rPr>
      </w:pPr>
    </w:p>
    <w:p w14:paraId="12C569B8">
      <w:pPr>
        <w:pStyle w:val="3"/>
        <w:spacing w:line="243" w:lineRule="auto"/>
        <w:rPr>
          <w:rFonts w:hint="eastAsia" w:ascii="仿宋_GB2312" w:hAnsi="仿宋_GB2312" w:eastAsia="仿宋_GB2312" w:cs="仿宋_GB2312"/>
          <w:color w:val="auto"/>
          <w:sz w:val="28"/>
          <w:szCs w:val="28"/>
        </w:rPr>
      </w:pPr>
    </w:p>
    <w:p w14:paraId="093853E0">
      <w:pPr>
        <w:pStyle w:val="3"/>
        <w:spacing w:line="244" w:lineRule="auto"/>
        <w:rPr>
          <w:rFonts w:hint="eastAsia" w:ascii="仿宋_GB2312" w:hAnsi="仿宋_GB2312" w:eastAsia="仿宋_GB2312" w:cs="仿宋_GB2312"/>
          <w:color w:val="auto"/>
          <w:sz w:val="28"/>
          <w:szCs w:val="28"/>
        </w:rPr>
      </w:pPr>
    </w:p>
    <w:p w14:paraId="65230189">
      <w:pPr>
        <w:spacing w:before="91" w:line="219" w:lineRule="auto"/>
        <w:ind w:firstLine="544"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4"/>
          <w:sz w:val="28"/>
          <w:szCs w:val="28"/>
        </w:rPr>
        <w:t>签约地点：</w:t>
      </w:r>
    </w:p>
    <w:p w14:paraId="34A7C6AE">
      <w:pPr>
        <w:pStyle w:val="3"/>
        <w:spacing w:line="251" w:lineRule="auto"/>
        <w:jc w:val="both"/>
        <w:rPr>
          <w:rFonts w:hint="eastAsia" w:ascii="仿宋_GB2312" w:hAnsi="仿宋_GB2312" w:eastAsia="仿宋_GB2312" w:cs="仿宋_GB2312"/>
          <w:color w:val="auto"/>
          <w:sz w:val="28"/>
          <w:szCs w:val="28"/>
        </w:rPr>
      </w:pPr>
    </w:p>
    <w:p w14:paraId="21086D4B">
      <w:pPr>
        <w:spacing w:before="92" w:line="218" w:lineRule="auto"/>
        <w:ind w:firstLine="524"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pacing w:val="-9"/>
          <w:sz w:val="28"/>
          <w:szCs w:val="28"/>
        </w:rPr>
        <w:t>签约时间：</w:t>
      </w:r>
      <w:r>
        <w:rPr>
          <w:rFonts w:hint="eastAsia" w:ascii="仿宋_GB2312" w:hAnsi="仿宋_GB2312" w:eastAsia="仿宋_GB2312" w:cs="仿宋_GB2312"/>
          <w:color w:val="auto"/>
          <w:spacing w:val="-9"/>
          <w:sz w:val="28"/>
          <w:szCs w:val="28"/>
          <w:lang w:val="en-US" w:eastAsia="zh-CN"/>
        </w:rPr>
        <w:t xml:space="preserve">     </w:t>
      </w:r>
      <w:r>
        <w:rPr>
          <w:rFonts w:hint="eastAsia" w:ascii="仿宋_GB2312" w:hAnsi="仿宋_GB2312" w:eastAsia="仿宋_GB2312" w:cs="仿宋_GB2312"/>
          <w:color w:val="auto"/>
          <w:spacing w:val="-9"/>
          <w:sz w:val="28"/>
          <w:szCs w:val="28"/>
        </w:rPr>
        <w:t>年</w:t>
      </w:r>
      <w:r>
        <w:rPr>
          <w:rFonts w:hint="eastAsia" w:ascii="仿宋_GB2312" w:hAnsi="仿宋_GB2312" w:eastAsia="仿宋_GB2312" w:cs="仿宋_GB2312"/>
          <w:color w:val="auto"/>
          <w:spacing w:val="-9"/>
          <w:sz w:val="28"/>
          <w:szCs w:val="28"/>
          <w:lang w:val="en-US" w:eastAsia="zh-CN"/>
        </w:rPr>
        <w:t xml:space="preserve">    </w:t>
      </w:r>
      <w:r>
        <w:rPr>
          <w:rFonts w:hint="eastAsia" w:ascii="仿宋_GB2312" w:hAnsi="仿宋_GB2312" w:eastAsia="仿宋_GB2312" w:cs="仿宋_GB2312"/>
          <w:color w:val="auto"/>
          <w:spacing w:val="-9"/>
          <w:sz w:val="28"/>
          <w:szCs w:val="28"/>
        </w:rPr>
        <w:t>月</w:t>
      </w:r>
      <w:r>
        <w:rPr>
          <w:rFonts w:hint="eastAsia" w:ascii="仿宋_GB2312" w:hAnsi="仿宋_GB2312" w:eastAsia="仿宋_GB2312" w:cs="仿宋_GB2312"/>
          <w:color w:val="auto"/>
          <w:spacing w:val="-9"/>
          <w:sz w:val="28"/>
          <w:szCs w:val="28"/>
          <w:lang w:val="en-US" w:eastAsia="zh-CN"/>
        </w:rPr>
        <w:t xml:space="preserve">   </w:t>
      </w:r>
      <w:r>
        <w:rPr>
          <w:rFonts w:hint="eastAsia" w:ascii="仿宋_GB2312" w:hAnsi="仿宋_GB2312" w:eastAsia="仿宋_GB2312" w:cs="仿宋_GB2312"/>
          <w:color w:val="auto"/>
          <w:spacing w:val="-9"/>
          <w:sz w:val="28"/>
          <w:szCs w:val="28"/>
        </w:rPr>
        <w:t>日</w:t>
      </w:r>
    </w:p>
    <w:sectPr>
      <w:pgSz w:w="11906" w:h="16839"/>
      <w:pgMar w:top="1417" w:right="1474" w:bottom="1417" w:left="1474" w:header="0" w:footer="1409"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BD6ADC8-0BE7-4913-8E29-B5759AD7E20A}"/>
  </w:font>
  <w:font w:name="黑体">
    <w:panose1 w:val="02010609060101010101"/>
    <w:charset w:val="86"/>
    <w:family w:val="auto"/>
    <w:pitch w:val="default"/>
    <w:sig w:usb0="800002BF" w:usb1="38CF7CFA" w:usb2="00000016" w:usb3="00000000" w:csb0="00040001" w:csb1="00000000"/>
    <w:embedRegular r:id="rId2" w:fontKey="{471DBCAA-2377-4C6C-943B-8694092E426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6938EE62-B7DE-40D9-A676-146D8B14B7EC}"/>
  </w:font>
  <w:font w:name="仿宋_GB2312">
    <w:panose1 w:val="02010609030101010101"/>
    <w:charset w:val="86"/>
    <w:family w:val="modern"/>
    <w:pitch w:val="default"/>
    <w:sig w:usb0="00000001" w:usb1="080E0000" w:usb2="00000000" w:usb3="00000000" w:csb0="00040000" w:csb1="00000000"/>
    <w:embedRegular r:id="rId4" w:fontKey="{EE64A652-CDC2-4133-A72A-8BB822D6B803}"/>
  </w:font>
  <w:font w:name="方正小标宋简体">
    <w:panose1 w:val="02000000000000000000"/>
    <w:charset w:val="86"/>
    <w:family w:val="auto"/>
    <w:pitch w:val="default"/>
    <w:sig w:usb0="A00002BF" w:usb1="184F6CFA" w:usb2="00000012" w:usb3="00000000" w:csb0="00040001" w:csb1="00000000"/>
    <w:embedRegular r:id="rId5" w:fontKey="{9A239CD5-6ACD-4AB8-B9D5-AB845409E6E8}"/>
  </w:font>
  <w:font w:name="楷体">
    <w:panose1 w:val="02010609060101010101"/>
    <w:charset w:val="86"/>
    <w:family w:val="auto"/>
    <w:pitch w:val="default"/>
    <w:sig w:usb0="800002BF" w:usb1="38CF7CFA" w:usb2="00000016" w:usb3="00000000" w:csb0="00040001" w:csb1="00000000"/>
    <w:embedRegular r:id="rId6" w:fontKey="{110ACEA2-DB32-47CA-99C3-D22BD86D88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D9544">
    <w:pPr>
      <w:spacing w:line="228" w:lineRule="auto"/>
      <w:ind w:left="12"/>
      <w:jc w:val="center"/>
      <w:rPr>
        <w:rFonts w:ascii="Times New Roman" w:hAnsi="Times New Roman" w:eastAsia="Times New Roman" w:cs="Times New Roman"/>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90BA73">
    <w:pPr>
      <w:spacing w:line="228" w:lineRule="auto"/>
      <w:ind w:left="12"/>
      <w:jc w:val="center"/>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21012F">
                          <w:pPr>
                            <w:pStyle w:val="4"/>
                          </w:pPr>
                          <w: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21012F">
                    <w:pPr>
                      <w:pStyle w:val="4"/>
                    </w:pPr>
                    <w:r>
                      <w:t xml:space="preserve">— </w:t>
                    </w: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PAGE  \* MERGEFORMAT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rPr>
                      <w:fldChar w:fldCharType="end"/>
                    </w:r>
                    <w:r>
                      <w:rPr>
                        <w:rFonts w:hint="eastAsia" w:ascii="仿宋_GB2312" w:hAnsi="仿宋_GB2312" w:eastAsia="仿宋_GB2312" w:cs="仿宋_GB2312"/>
                        <w:sz w:val="24"/>
                        <w:szCs w:val="24"/>
                      </w:rPr>
                      <w:t xml:space="preserve"> </w:t>
                    </w:r>
                    <w: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F5D6C">
    <w:pPr>
      <w:pStyle w:val="3"/>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2305B1"/>
    <w:multiLevelType w:val="singleLevel"/>
    <w:tmpl w:val="B82305B1"/>
    <w:lvl w:ilvl="0" w:tentative="0">
      <w:start w:val="2"/>
      <w:numFmt w:val="chineseCounting"/>
      <w:suff w:val="nothing"/>
      <w:lvlText w:val="（%1）"/>
      <w:lvlJc w:val="left"/>
      <w:rPr>
        <w:rFonts w:hint="eastAsia" w:ascii="楷体" w:hAnsi="楷体" w:eastAsia="楷体" w:cs="楷体"/>
      </w:rPr>
    </w:lvl>
  </w:abstractNum>
  <w:abstractNum w:abstractNumId="1">
    <w:nsid w:val="2D10A30F"/>
    <w:multiLevelType w:val="singleLevel"/>
    <w:tmpl w:val="2D10A30F"/>
    <w:lvl w:ilvl="0" w:tentative="0">
      <w:start w:val="1"/>
      <w:numFmt w:val="chineseCounting"/>
      <w:suff w:val="nothing"/>
      <w:lvlText w:val="%1、"/>
      <w:lvlJc w:val="left"/>
      <w:rPr>
        <w:rFonts w:hint="eastAsia"/>
      </w:rPr>
    </w:lvl>
  </w:abstractNum>
  <w:abstractNum w:abstractNumId="2">
    <w:nsid w:val="6A698497"/>
    <w:multiLevelType w:val="singleLevel"/>
    <w:tmpl w:val="6A698497"/>
    <w:lvl w:ilvl="0" w:tentative="0">
      <w:start w:val="1"/>
      <w:numFmt w:val="chineseCounting"/>
      <w:suff w:val="space"/>
      <w:lvlText w:val="第%1章"/>
      <w:lvlJc w:val="left"/>
      <w:rPr>
        <w:rFonts w:hint="eastAsia"/>
      </w:rPr>
    </w:lvl>
  </w:abstractNum>
  <w:abstractNum w:abstractNumId="3">
    <w:nsid w:val="7B7FA3E1"/>
    <w:multiLevelType w:val="singleLevel"/>
    <w:tmpl w:val="7B7FA3E1"/>
    <w:lvl w:ilvl="0" w:tentative="0">
      <w:start w:val="2"/>
      <w:numFmt w:val="chineseCounting"/>
      <w:suff w:val="nothing"/>
      <w:lvlText w:val="（%1）"/>
      <w:lvlJc w:val="left"/>
      <w:rPr>
        <w:rFonts w:hint="eastAsia" w:ascii="楷体" w:hAnsi="楷体" w:eastAsia="楷体" w:cs="楷体"/>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01D7BF7"/>
    <w:rsid w:val="003F417C"/>
    <w:rsid w:val="01115B19"/>
    <w:rsid w:val="01695955"/>
    <w:rsid w:val="01DF3294"/>
    <w:rsid w:val="02F54153"/>
    <w:rsid w:val="0372620B"/>
    <w:rsid w:val="038509C9"/>
    <w:rsid w:val="039E7EED"/>
    <w:rsid w:val="04971D4E"/>
    <w:rsid w:val="06431848"/>
    <w:rsid w:val="074B4B63"/>
    <w:rsid w:val="0766253B"/>
    <w:rsid w:val="0B223345"/>
    <w:rsid w:val="0C502D05"/>
    <w:rsid w:val="0CB16402"/>
    <w:rsid w:val="10D22287"/>
    <w:rsid w:val="10D42A8B"/>
    <w:rsid w:val="12802AFE"/>
    <w:rsid w:val="14144B39"/>
    <w:rsid w:val="1433059A"/>
    <w:rsid w:val="15993912"/>
    <w:rsid w:val="166042D8"/>
    <w:rsid w:val="18D23988"/>
    <w:rsid w:val="19E06AF3"/>
    <w:rsid w:val="1A4A30AE"/>
    <w:rsid w:val="1C610F54"/>
    <w:rsid w:val="1C7B7E93"/>
    <w:rsid w:val="1EE72C50"/>
    <w:rsid w:val="20F0490C"/>
    <w:rsid w:val="21461835"/>
    <w:rsid w:val="21494A03"/>
    <w:rsid w:val="2405792A"/>
    <w:rsid w:val="244626C9"/>
    <w:rsid w:val="25A66E3A"/>
    <w:rsid w:val="268D128E"/>
    <w:rsid w:val="2CA43435"/>
    <w:rsid w:val="31A555FA"/>
    <w:rsid w:val="340A6679"/>
    <w:rsid w:val="34A83397"/>
    <w:rsid w:val="352E5F92"/>
    <w:rsid w:val="38AE3326"/>
    <w:rsid w:val="38C23AD3"/>
    <w:rsid w:val="39AA19BC"/>
    <w:rsid w:val="3A9B336A"/>
    <w:rsid w:val="3E7226C4"/>
    <w:rsid w:val="3F19380F"/>
    <w:rsid w:val="451726EC"/>
    <w:rsid w:val="45A01A54"/>
    <w:rsid w:val="47887CE4"/>
    <w:rsid w:val="47E8112C"/>
    <w:rsid w:val="49990EF7"/>
    <w:rsid w:val="4B7A0DF8"/>
    <w:rsid w:val="4CA54934"/>
    <w:rsid w:val="4D702549"/>
    <w:rsid w:val="4DC46900"/>
    <w:rsid w:val="4E6238CB"/>
    <w:rsid w:val="4ECD3CCE"/>
    <w:rsid w:val="50782F4D"/>
    <w:rsid w:val="524D5852"/>
    <w:rsid w:val="53286AB6"/>
    <w:rsid w:val="54CE6C7C"/>
    <w:rsid w:val="551837B5"/>
    <w:rsid w:val="55B1434A"/>
    <w:rsid w:val="56E348B4"/>
    <w:rsid w:val="56F05B65"/>
    <w:rsid w:val="56FD30DA"/>
    <w:rsid w:val="58D82701"/>
    <w:rsid w:val="59695A41"/>
    <w:rsid w:val="5AB6152D"/>
    <w:rsid w:val="5B884F51"/>
    <w:rsid w:val="5C362B48"/>
    <w:rsid w:val="5CF82D20"/>
    <w:rsid w:val="5EAA77E0"/>
    <w:rsid w:val="61322C92"/>
    <w:rsid w:val="61D367A2"/>
    <w:rsid w:val="66B15937"/>
    <w:rsid w:val="675D178D"/>
    <w:rsid w:val="675D79D3"/>
    <w:rsid w:val="675F4AC0"/>
    <w:rsid w:val="67E67E83"/>
    <w:rsid w:val="6862437C"/>
    <w:rsid w:val="687C27DB"/>
    <w:rsid w:val="6A355CBF"/>
    <w:rsid w:val="6A65510E"/>
    <w:rsid w:val="6B882793"/>
    <w:rsid w:val="6C1C27D3"/>
    <w:rsid w:val="6C6677E4"/>
    <w:rsid w:val="6DDD029B"/>
    <w:rsid w:val="6E8B52E0"/>
    <w:rsid w:val="707B0B70"/>
    <w:rsid w:val="719D0CE3"/>
    <w:rsid w:val="74414900"/>
    <w:rsid w:val="7552106D"/>
    <w:rsid w:val="76AD5152"/>
    <w:rsid w:val="76B850E0"/>
    <w:rsid w:val="76CD0181"/>
    <w:rsid w:val="77065E4C"/>
    <w:rsid w:val="77BC7F2D"/>
    <w:rsid w:val="77C953D0"/>
    <w:rsid w:val="783A610A"/>
    <w:rsid w:val="799C247D"/>
    <w:rsid w:val="79A92993"/>
    <w:rsid w:val="7ACA7328"/>
    <w:rsid w:val="7B0550D2"/>
    <w:rsid w:val="7E19740A"/>
    <w:rsid w:val="7FC542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beforeLines="0" w:after="330" w:afterLines="0" w:line="578" w:lineRule="auto"/>
      <w:outlineLvl w:val="0"/>
    </w:pPr>
    <w:rPr>
      <w:b/>
      <w:bCs/>
      <w:kern w:val="44"/>
      <w:sz w:val="44"/>
      <w:szCs w:val="44"/>
    </w:rPr>
  </w:style>
  <w:style w:type="character" w:default="1" w:styleId="9">
    <w:name w:val="Default Paragraph Font"/>
    <w:autoRedefine/>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toc 1"/>
    <w:basedOn w:val="1"/>
    <w:next w:val="1"/>
    <w:qFormat/>
    <w:uiPriority w:val="0"/>
  </w:style>
  <w:style w:type="paragraph" w:styleId="6">
    <w:name w:val="Normal (Web)"/>
    <w:basedOn w:val="1"/>
    <w:qFormat/>
    <w:uiPriority w:val="0"/>
    <w:pPr>
      <w:widowControl/>
      <w:spacing w:beforeAutospacing="1" w:afterAutospacing="1"/>
      <w:jc w:val="left"/>
    </w:pPr>
    <w:rPr>
      <w:rFonts w:ascii="宋体" w:hAnsi="宋体"/>
      <w:kern w:val="0"/>
      <w:sz w:val="24"/>
    </w:r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仿宋" w:hAnsi="仿宋" w:eastAsia="仿宋" w:cs="仿宋"/>
      <w:sz w:val="20"/>
      <w:szCs w:val="20"/>
      <w:lang w:val="en-US" w:eastAsia="en-US" w:bidi="ar-SA"/>
    </w:rPr>
  </w:style>
  <w:style w:type="paragraph" w:customStyle="1" w:styleId="13">
    <w:name w:val="正文 New"/>
    <w:qFormat/>
    <w:uiPriority w:val="0"/>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42362a77-350a-4131-af52-b5bbb14eacad</errorID>
      <errorWord>〉</errorWord>
      <group>L1_Punc</group>
      <groupName>标点问题</groupName>
      <ability>L2_Punc</ability>
      <abilityName>标点符号检查</abilityName>
      <candidateList/>
      <explain/>
      <paraID>142D0358</paraID>
      <start>64</start>
      <end>65</end>
      <status>unmodified</status>
      <modifiedWord/>
      <trackRevisions>false</trackRevisions>
    </reviewItem>
    <reviewItem>
      <errorID>769d2f1a-404e-41d7-bdc2-e693188e4e62</errorID>
      <errorWord>截止2026</errorWord>
      <group>L1_Word</group>
      <groupName>字词问题</groupName>
      <ability>L2_Typo</ability>
      <abilityName>字词错误</abilityName>
      <candidateList>
        <item>截至2026</item>
      </candidateList>
      <explain/>
      <paraID>5ACBC9FA</paraID>
      <start>8</start>
      <end>14</end>
      <status>modified</status>
      <modifiedWord>截至2026</modifiedWord>
      <trackRevisions>false</trackRevisions>
    </reviewItem>
    <reviewItem>
      <errorID>8d83e539-cfe8-41c9-a8b8-9d97ac24205e</errorID>
      <errorWord>(</errorWord>
      <group>L1_Format</group>
      <groupName>格式问题</groupName>
      <ability>L2_HalfPunc</ability>
      <abilityName>全半角检查</abilityName>
      <candidateList>
        <item>（</item>
      </candidateList>
      <explain>文本全半角错误。</explain>
      <paraID>35AB850B</paraID>
      <start>13</start>
      <end>14</end>
      <status>modified</status>
      <modifiedWord>（</modifiedWord>
      <trackRevisions>false</trackRevisions>
    </reviewItem>
    <reviewItem>
      <errorID>86e04d5a-1ec1-4e5e-bcbb-e32002be30a3</errorID>
      <errorWord>)</errorWord>
      <group>L1_Format</group>
      <groupName>格式问题</groupName>
      <ability>L2_HalfPunc</ability>
      <abilityName>全半角检查</abilityName>
      <candidateList>
        <item>）</item>
      </candidateList>
      <explain>文本全半角错误。</explain>
      <paraID>35AB850B</paraID>
      <start>16</start>
      <end>17</end>
      <status>modified</status>
      <modifiedWord>）</modifiedWord>
      <trackRevisions>false</trackRevisions>
    </reviewItem>
    <reviewItem>
      <errorID>2f65f9fd-1f37-4200-9064-6530fa2172ff</errorID>
      <errorWord>撤消</errorWord>
      <group>L1_Word</group>
      <groupName>字词问题</groupName>
      <ability>L2_Alias</ability>
      <abilityName>也作/曾用词</abilityName>
      <candidateList>
        <item>撤销</item>
      </candidateList>
      <explain>词汇[撤消]为不规范表述或旧称，其规范书面表述为[撤销]。</explain>
      <paraID>780B716F</paraID>
      <start>204</start>
      <end>206</end>
      <status>modified</status>
      <modifiedWord>撤销</modifiedWord>
      <trackRevisions>false</trackRevisions>
    </reviewItem>
    <reviewItem>
      <errorID>f1fd1b8e-0387-46f0-a9eb-6183d3e8fa25</errorID>
      <errorWord>（</errorWord>
      <group>L1_Punc</group>
      <groupName>标点问题</groupName>
      <ability>L2_Punc</ability>
      <abilityName>标点符号检查</abilityName>
      <candidateList/>
      <explain>同一形式括号套用。</explain>
      <paraID>60A58410</paraID>
      <start>23</start>
      <end>24</end>
      <status>unmodified</status>
      <modifiedWord/>
      <trackRevisions>false</trackRevisions>
    </reviewItem>
    <reviewItem>
      <errorID>175fd186-f579-4005-b2ae-70ecfdf7b18b</errorID>
      <errorWord>）</errorWord>
      <group>L1_Punc</group>
      <groupName>标点问题</groupName>
      <ability>L2_Punc</ability>
      <abilityName>标点符号检查</abilityName>
      <candidateList/>
      <explain>同一形式括号套用。</explain>
      <paraID>60A58410</paraID>
      <start>25</start>
      <end>26</end>
      <status>unmodified</status>
      <modifiedWord/>
      <trackRevisions>false</trackRevisions>
    </reviewItem>
    <reviewItem>
      <errorID>95707799-9ab8-4f3d-81b2-c327cb1731a3</errorID>
      <errorWord>（</errorWord>
      <group>L1_Punc</group>
      <groupName>标点问题</groupName>
      <ability>L2_Punc</ability>
      <abilityName>标点符号检查</abilityName>
      <candidateList/>
      <explain>同一形式括号套用。</explain>
      <paraID>60A58410</paraID>
      <start>40</start>
      <end>41</end>
      <status>unmodified</status>
      <modifiedWord/>
      <trackRevisions>false</trackRevisions>
    </reviewItem>
    <reviewItem>
      <errorID>965e77ff-4e9c-4dd6-93f2-0817688c497e</errorID>
      <errorWord>）</errorWord>
      <group>L1_Punc</group>
      <groupName>标点问题</groupName>
      <ability>L2_Punc</ability>
      <abilityName>标点符号检查</abilityName>
      <candidateList/>
      <explain>同一形式括号套用。</explain>
      <paraID>60A58410</paraID>
      <start>42</start>
      <end>43</end>
      <status>unmodified</status>
      <modifiedWord/>
      <trackRevisions>false</trackRevisions>
    </reviewItem>
    <reviewItem>
      <errorID>604b3bc6-69c3-48a6-a5b0-26f7ebdd1477</errorID>
      <errorWord>（</errorWord>
      <group>L1_Punc</group>
      <groupName>标点问题</groupName>
      <ability>L2_Punc</ability>
      <abilityName>标点符号检查</abilityName>
      <candidateList/>
      <explain>同一形式括号套用。</explain>
      <paraID>60A58410</paraID>
      <start>51</start>
      <end>52</end>
      <status>unmodified</status>
      <modifiedWord/>
      <trackRevisions>false</trackRevisions>
    </reviewItem>
    <reviewItem>
      <errorID>1ce036c6-e224-4864-a3be-0b7edb59c921</errorID>
      <errorWord>）</errorWord>
      <group>L1_Punc</group>
      <groupName>标点问题</groupName>
      <ability>L2_Punc</ability>
      <abilityName>标点符号检查</abilityName>
      <candidateList/>
      <explain>同一形式括号套用。</explain>
      <paraID>60A58410</paraID>
      <start>53</start>
      <end>54</end>
      <status>unmodified</status>
      <modifiedWord/>
      <trackRevisions>false</trackRevisions>
    </reviewItem>
    <reviewItem>
      <errorID>46d861bf-1771-47eb-8c23-9b1423500343</errorID>
      <errorWord>主持</errorWord>
      <group>L1_Word</group>
      <groupName>字词问题</groupName>
      <ability>L2_Typo</ability>
      <abilityName>字词错误</abilityName>
      <candidateList>
        <item>注册</item>
      </candidateList>
      <explain/>
      <paraID>5DEB5C69</paraID>
      <start>217</start>
      <end>219</end>
      <status>unmodified</status>
      <modifiedWord/>
      <trackRevisions>false</trackRevisions>
    </reviewItem>
    <reviewItem>
      <errorID>44813015-585b-4046-b308-2614042543d1</errorID>
      <errorWord>截止</errorWord>
      <group>L1_Word</group>
      <groupName>字词问题</groupName>
      <ability>L2_Typo</ability>
      <abilityName>字词错误</abilityName>
      <candidateList>
        <item>截至</item>
      </candidateList>
      <explain>存在发音相同字词的误用。</explain>
      <paraID>1BEB46DD</paraID>
      <start>53</start>
      <end>55</end>
      <status>unmodified</status>
      <modifiedWord/>
      <trackRevisions>false</trackRevisions>
    </reviewItem>
    <reviewItem>
      <errorID>05d63f4c-bb58-4a04-844d-89bb935924ee</errorID>
      <errorWord>，</errorWord>
      <group>L1_Word</group>
      <groupName>字词问题</groupName>
      <ability>L2_Typo</ability>
      <abilityName>字词错误</abilityName>
      <candidateList>
        <item>，导</item>
      </candidateList>
      <explain/>
      <paraID>5AC244AF</paraID>
      <start>44</start>
      <end>46</end>
      <status>modified</status>
      <modifiedWord>，导</modifiedWord>
      <trackRevisions>false</trackRevisions>
    </reviewItem>
    <reviewItem>
      <errorID>eb8ca3ac-3ced-4350-81fe-a836a2de6903</errorID>
      <errorWord>持有的</errorWord>
      <group>L1_Word</group>
      <groupName>字词问题</groupName>
      <ability>L2_Typo</ability>
      <abilityName>字词错误</abilityName>
      <candidateList>
        <item>持有</item>
      </candidateList>
      <explain/>
      <paraID>52AA4BEE</paraID>
      <start>34</start>
      <end>37</end>
      <status>unmodified</status>
      <modifiedWord/>
      <trackRevisions>false</trackRevisions>
    </reviewItem>
    <reviewItem>
      <errorID>10154625-b019-49d5-8079-aeea0dfd6748</errorID>
      <errorWord>股东大会</errorWord>
      <group>L1_Word</group>
      <groupName>字词问题</groupName>
      <ability>L2_Typo</ability>
      <abilityName>字词错误</abilityName>
      <candidateList>
        <item>股东会</item>
      </candidateList>
      <explain/>
      <paraID>53B43156</paraID>
      <start>8</start>
      <end>11</end>
      <status>modified</status>
      <modifiedWord>股东会</modifiedWord>
      <trackRevisions>false</trackRevisions>
    </reviewItem>
    <reviewItem>
      <errorID>f424355a-559d-4a0b-900e-1e7c9eff45a0</errorID>
      <errorWord>〔2025〕第002号</errorWord>
      <group>L1_Knowledge</group>
      <groupName>知识性问题</groupName>
      <ability>L2_Knowledge</ability>
      <abilityName>其他知识</abilityName>
      <candidateList>
        <item>〔2025〕2号</item>
      </candidateList>
      <explain>发文字号格式错误。</explain>
      <paraID>4529E2E3</paraID>
      <start>31</start>
      <end>42</end>
      <status>unmodified</status>
      <modifiedWord/>
      <trackRevisions>false</trackRevisions>
    </reviewItem>
    <reviewItem>
      <errorID>d78f9984-4631-4f62-be86-3639d9fa2ebb</errorID>
      <errorWord>截止</errorWord>
      <group>L1_Word</group>
      <groupName>字词问题</groupName>
      <ability>L2_Typo</ability>
      <abilityName>字词错误</abilityName>
      <candidateList>
        <item>截至</item>
      </candidateList>
      <explain>存在发音相同字词的误用。</explain>
      <paraID>  F2E62E</paraID>
      <start>0</start>
      <end>2</end>
      <status>unmodified</status>
      <modifiedWord/>
      <trackRevisions>false</trackRevisions>
    </reviewItem>
    <reviewItem>
      <errorID>ba1c7036-b6c2-4eda-8fd5-7c78d77e2e96</errorID>
      <errorWord>,</errorWord>
      <group>L1_Format</group>
      <groupName>格式问题</groupName>
      <ability>L2_HalfPunc</ability>
      <abilityName>全半角检查</abilityName>
      <candidateList>
        <item>，</item>
      </candidateList>
      <explain>文本全半角错误。</explain>
      <paraID>  F2E62E</paraID>
      <start>45</start>
      <end>46</end>
      <status>unmodified</status>
      <modifiedWord/>
      <trackRevisions>false</trackRevisions>
    </reviewItem>
    <reviewItem>
      <errorID>9a0a82a0-ac80-411b-a53d-09cbd912e7df</errorID>
      <errorWord>〔2025〕第002号</errorWord>
      <group>L1_Knowledge</group>
      <groupName>知识性问题</groupName>
      <ability>L2_Knowledge</ability>
      <abilityName>其他知识</abilityName>
      <candidateList>
        <item>〔2025〕2号</item>
      </candidateList>
      <explain>发文字号格式错误。</explain>
      <paraID>42F77638</paraID>
      <start>31</start>
      <end>42</end>
      <status>unmodified</status>
      <modifiedWord/>
      <trackRevisions>false</trackRevisions>
    </reviewItem>
    <reviewItem>
      <errorID>d70ba699-b816-4021-a1b2-be3f28387ed4</errorID>
      <errorWord>,</errorWord>
      <group>L1_Format</group>
      <groupName>格式问题</groupName>
      <ability>L2_HalfPunc</ability>
      <abilityName>全半角检查</abilityName>
      <candidateList>
        <item>，</item>
      </candidateList>
      <explain>文本全半角错误。</explain>
      <paraID>62AF55FB</paraID>
      <start>115</start>
      <end>116</end>
      <status>unmodified</status>
      <modifiedWord/>
      <trackRevisions>false</trackRevisions>
    </reviewItem>
    <reviewItem>
      <errorID>a58dc1e7-3e78-4485-856d-3234043dc0c7</errorID>
      <errorWord>(</errorWord>
      <group>L1_Format</group>
      <groupName>格式问题</groupName>
      <ability>L2_HalfPunc</ability>
      <abilityName>全半角检查</abilityName>
      <candidateList>
        <item>（</item>
      </candidateList>
      <explain>文本全半角错误。</explain>
      <paraID>62AF55FB</paraID>
      <start>143</start>
      <end>144</end>
      <status>unmodified</status>
      <modifiedWord/>
      <trackRevisions>false</trackRevisions>
    </reviewItem>
    <reviewItem>
      <errorID>a7dcd67e-6ab2-4005-8706-102c1faa9a46</errorID>
      <errorWord>)</errorWord>
      <group>L1_Format</group>
      <groupName>格式问题</groupName>
      <ability>L2_HalfPunc</ability>
      <abilityName>全半角检查</abilityName>
      <candidateList>
        <item>）</item>
      </candidateList>
      <explain>文本全半角错误。</explain>
      <paraID>62AF55FB</paraID>
      <start>159</start>
      <end>160</end>
      <status>unmodified</status>
      <modifiedWord/>
      <trackRevisions>false</trackRevisions>
    </reviewItem>
    <reviewItem>
      <errorID>abbebeda-7ad6-4538-99c5-40927d0ba30f</errorID>
      <errorWord>(</errorWord>
      <group>L1_Format</group>
      <groupName>格式问题</groupName>
      <ability>L2_HalfPunc</ability>
      <abilityName>全半角检查</abilityName>
      <candidateList>
        <item>（</item>
      </candidateList>
      <explain>文本全半角错误。</explain>
      <paraID>31429C23</paraID>
      <start>12</start>
      <end>13</end>
      <status>unmodified</status>
      <modifiedWord/>
      <trackRevisions>false</trackRevisions>
    </reviewItem>
    <reviewItem>
      <errorID>b04a0ba4-1150-482e-af60-d8bee98d7165</errorID>
      <errorWord>)</errorWord>
      <group>L1_Format</group>
      <groupName>格式问题</groupName>
      <ability>L2_HalfPunc</ability>
      <abilityName>全半角检查</abilityName>
      <candidateList>
        <item>）</item>
      </candidateList>
      <explain>文本全半角错误。</explain>
      <paraID>31429C23</paraID>
      <start>17</start>
      <end>18</end>
      <status>unmodified</status>
      <modifiedWord/>
      <trackRevisions>false</trackRevisions>
    </reviewItem>
    <reviewItem>
      <errorID>81d9ef68-aa02-4016-b352-181a3e912d3b</errorID>
      <errorWord>,</errorWord>
      <group>L1_Format</group>
      <groupName>格式问题</groupName>
      <ability>L2_HalfPunc</ability>
      <abilityName>全半角检查</abilityName>
      <candidateList>
        <item>，</item>
      </candidateList>
      <explain>文本全半角错误。</explain>
      <paraID>31429C23</paraID>
      <start>41</start>
      <end>42</end>
      <status>unmodified</status>
      <modifiedWord/>
      <trackRevisions>false</trackRevisions>
    </reviewItem>
    <reviewItem>
      <errorID>59fd5685-1f43-4893-bedf-0b794c178a4b</errorID>
      <errorWord>2号</errorWord>
      <group>L1_Knowledge</group>
      <groupName>知识性问题</groupName>
      <ability>L2_Time</ability>
      <abilityName>日期时间</abilityName>
      <candidateList>
        <item>2日</item>
      </candidateList>
      <explain>日期表达规范为x月x日。</explain>
      <paraID>31429C23</paraID>
      <start>49</start>
      <end>51</end>
      <status>unmodified</status>
      <modifiedWord/>
      <trackRevisions>false</trackRevisions>
    </reviewItem>
    <reviewItem>
      <errorID>8ab33ee7-16b4-4db2-9937-89504f8f1d04</errorID>
      <errorWord>4号</errorWord>
      <group>L1_Knowledge</group>
      <groupName>知识性问题</groupName>
      <ability>L2_Time</ability>
      <abilityName>日期时间</abilityName>
      <candidateList>
        <item>4日</item>
      </candidateList>
      <explain>日期表达规范为x月x日。</explain>
      <paraID>31429C23</paraID>
      <start>112</start>
      <end>114</end>
      <status>unmodified</status>
      <modifiedWord/>
      <trackRevisions>false</trackRevisions>
    </reviewItem>
    <reviewItem>
      <errorID>7e2c4b67-058d-4403-a408-27a74f13f699</errorID>
      <errorWord>1号</errorWord>
      <group>L1_Knowledge</group>
      <groupName>知识性问题</groupName>
      <ability>L2_Time</ability>
      <abilityName>日期时间</abilityName>
      <candidateList>
        <item>1日</item>
      </candidateList>
      <explain>日期表达规范为x月x日。</explain>
      <paraID>31429C23</paraID>
      <start>161</start>
      <end>163</end>
      <status>unmodified</status>
      <modifiedWord/>
      <trackRevisions>false</trackRevisions>
    </reviewItem>
    <reviewItem>
      <errorID>08316c0b-d8f5-49db-9695-8f7ead2d75e3</errorID>
      <errorWord>截止</errorWord>
      <group>L1_Word</group>
      <groupName>字词问题</groupName>
      <ability>L2_Typo</ability>
      <abilityName>字词错误</abilityName>
      <candidateList>
        <item>截至</item>
      </candidateList>
      <explain>存在发音相同字词的误用。</explain>
      <paraID>31429C23</paraID>
      <start>198</start>
      <end>200</end>
      <status>unmodified</status>
      <modifiedWord/>
      <trackRevisions>false</trackRevisions>
    </reviewItem>
    <reviewItem>
      <errorID>12c05cf2-f8b9-4733-a1b5-f6e2352ed0da</errorID>
      <errorWord>公司账务</errorWord>
      <group>L1_Word</group>
      <groupName>字词问题</groupName>
      <ability>L2_Typo</ability>
      <abilityName>字词错误</abilityName>
      <candidateList>
        <item>公司财务</item>
      </candidateList>
      <explain/>
      <paraID>7D6528CB</paraID>
      <start>68</start>
      <end>72</end>
      <status>unmodified</status>
      <modifiedWord/>
      <trackRevisions>false</trackRevisions>
    </reviewItem>
    <reviewItem>
      <errorID>4e833e70-d190-4ff8-a5d4-cf147a560fed</errorID>
      <errorWord>〔2025〕第002号</errorWord>
      <group>L1_Knowledge</group>
      <groupName>知识性问题</groupName>
      <ability>L2_Knowledge</ability>
      <abilityName>其他知识</abilityName>
      <candidateList>
        <item>〔2025〕2号</item>
      </candidateList>
      <explain>发文字号格式错误。</explain>
      <paraID>1A67A2F3</paraID>
      <start>31</start>
      <end>42</end>
      <status>unmodified</status>
      <modifiedWord/>
      <trackRevisions>false</trackRevisions>
    </reviewItem>
    <reviewItem>
      <errorID>718cfae2-bd2c-4210-9d2c-15141e9afaef</errorID>
      <errorWord>截止</errorWord>
      <group>L1_Word</group>
      <groupName>字词问题</groupName>
      <ability>L2_Typo</ability>
      <abilityName>字词错误</abilityName>
      <candidateList>
        <item>截至</item>
      </candidateList>
      <explain>存在发音相同字词的误用。</explain>
      <paraID>4C290740</paraID>
      <start>0</start>
      <end>2</end>
      <status>unmodified</status>
      <modifiedWord/>
      <trackRevisions>false</trackRevisions>
    </reviewItem>
    <reviewItem>
      <errorID>44093b96-53dc-40fb-a7b8-13767a5575b5</errorID>
      <errorWord>截止2025</errorWord>
      <group>L1_Word</group>
      <groupName>字词问题</groupName>
      <ability>L2_Typo</ability>
      <abilityName>字词错误</abilityName>
      <candidateList>
        <item>截至2025</item>
      </candidateList>
      <explain/>
      <paraID> 99E60B1</paraID>
      <start>2</start>
      <end>8</end>
      <status>unmodified</status>
      <modifiedWord/>
      <trackRevisions>false</trackRevisions>
    </reviewItem>
    <reviewItem>
      <errorID>06e1cbe8-8cce-4599-8ca7-01aa4bab6e4b</errorID>
      <errorWord>,</errorWord>
      <group>L1_Format</group>
      <groupName>格式问题</groupName>
      <ability>L2_HalfPunc</ability>
      <abilityName>全半角检查</abilityName>
      <candidateList>
        <item>，</item>
      </candidateList>
      <explain>文本全半角错误。</explain>
      <paraID> 5B227C3</paraID>
      <start>27</start>
      <end>28</end>
      <status>unmodified</status>
      <modifiedWord/>
      <trackRevisions>false</trackRevisions>
    </reviewItem>
    <reviewItem>
      <errorID>7e3de397-19e7-41f2-ab29-047f24a691e9</errorID>
      <errorWord>(</errorWord>
      <group>L1_Format</group>
      <groupName>格式问题</groupName>
      <ability>L2_HalfPunc</ability>
      <abilityName>全半角检查</abilityName>
      <candidateList>
        <item>（</item>
      </candidateList>
      <explain>文本全半角错误。</explain>
      <paraID>3E680AC2</paraID>
      <start>0</start>
      <end>1</end>
      <status>unmodified</status>
      <modifiedWord/>
      <trackRevisions>false</trackRevisions>
    </reviewItem>
    <reviewItem>
      <errorID>24021738-e362-40aa-9f34-a24dcceec222</errorID>
      <errorWord>)</errorWord>
      <group>L1_Format</group>
      <groupName>格式问题</groupName>
      <ability>L2_HalfPunc</ability>
      <abilityName>全半角检查</abilityName>
      <candidateList>
        <item>）</item>
      </candidateList>
      <explain>文本全半角错误。</explain>
      <paraID>3E680AC2</paraID>
      <start>3</start>
      <end>4</end>
      <status>unmodified</status>
      <modifiedWord/>
      <trackRevisions>false</trackRevisions>
    </reviewItem>
    <reviewItem>
      <errorID>e6fc912c-e2b4-4ffe-8e1c-fa44385c331b</errorID>
      <errorWord>(</errorWord>
      <group>L1_Format</group>
      <groupName>格式问题</groupName>
      <ability>L2_HalfPunc</ability>
      <abilityName>全半角检查</abilityName>
      <candidateList>
        <item>（</item>
      </candidateList>
      <explain>文本全半角错误。</explain>
      <paraID>3D43070F</paraID>
      <start>3</start>
      <end>4</end>
      <status>unmodified</status>
      <modifiedWord/>
      <trackRevisions>false</trackRevisions>
    </reviewItem>
    <reviewItem>
      <errorID>d35f9194-0d16-4569-8c38-139a1ea5ae6a</errorID>
      <errorWord>)</errorWord>
      <group>L1_Format</group>
      <groupName>格式问题</groupName>
      <ability>L2_HalfPunc</ability>
      <abilityName>全半角检查</abilityName>
      <candidateList>
        <item>）</item>
      </candidateList>
      <explain>文本全半角错误。</explain>
      <paraID>3D43070F</paraID>
      <start>8</start>
      <end>9</end>
      <status>unmodified</status>
      <modifiedWord/>
      <trackRevisions>false</trackRevisions>
    </reviewItem>
    <reviewItem>
      <errorID>96544e9d-f4bc-424d-a534-3213b368dc9c</errorID>
      <errorWord>(</errorWord>
      <group>L1_Format</group>
      <groupName>格式问题</groupName>
      <ability>L2_HalfPunc</ability>
      <abilityName>全半角检查</abilityName>
      <candidateList>
        <item>（</item>
      </candidateList>
      <explain>文本全半角错误。</explain>
      <paraID>774477F6</paraID>
      <start>3</start>
      <end>4</end>
      <status>unmodified</status>
      <modifiedWord/>
      <trackRevisions>false</trackRevisions>
    </reviewItem>
    <reviewItem>
      <errorID>12854164-1c3b-4eeb-a604-d8241d26ccc1</errorID>
      <errorWord>)</errorWord>
      <group>L1_Format</group>
      <groupName>格式问题</groupName>
      <ability>L2_HalfPunc</ability>
      <abilityName>全半角检查</abilityName>
      <candidateList>
        <item>）</item>
      </candidateList>
      <explain>文本全半角错误。</explain>
      <paraID>774477F6</paraID>
      <start>8</start>
      <end>9</end>
      <status>unmodified</status>
      <modifiedWord/>
      <trackRevisions>false</trackRevisions>
    </reviewItem>
    <reviewItem>
      <errorID>216d0f49-0dd3-4eac-be25-b9c05bac2147</errorID>
      <errorWord>(</errorWord>
      <group>L1_Format</group>
      <groupName>格式问题</groupName>
      <ability>L2_HalfPunc</ability>
      <abilityName>全半角检查</abilityName>
      <candidateList>
        <item>（</item>
      </candidateList>
      <explain>文本全半角错误。</explain>
      <paraID> F362EA3</paraID>
      <start>22</start>
      <end>23</end>
      <status>unmodified</status>
      <modifiedWord/>
      <trackRevisions>false</trackRevisions>
    </reviewItem>
    <reviewItem>
      <errorID>65ac8611-b215-4a86-b711-781a6e8a12b1</errorID>
      <errorWord>)</errorWord>
      <group>L1_Format</group>
      <groupName>格式问题</groupName>
      <ability>L2_HalfPunc</ability>
      <abilityName>全半角检查</abilityName>
      <candidateList>
        <item>）</item>
      </candidateList>
      <explain>文本全半角错误。</explain>
      <paraID> F362EA3</paraID>
      <start>24</start>
      <end>25</end>
      <status>unmodified</status>
      <modifiedWord/>
      <trackRevisions>false</trackRevisions>
    </reviewItem>
    <reviewItem>
      <errorID>4bc8d557-6391-4155-8b87-5181ebeaac75</errorID>
      <errorWord>(</errorWord>
      <group>L1_Format</group>
      <groupName>格式问题</groupName>
      <ability>L2_HalfPunc</ability>
      <abilityName>全半角检查</abilityName>
      <candidateList>
        <item>（</item>
      </candidateList>
      <explain>文本全半角错误。</explain>
      <paraID>14684672</paraID>
      <start>0</start>
      <end>1</end>
      <status>unmodified</status>
      <modifiedWord/>
      <trackRevisions>false</trackRevisions>
    </reviewItem>
    <reviewItem>
      <errorID>a6f2028a-461f-4c59-a58f-e605b30031af</errorID>
      <errorWord>)</errorWord>
      <group>L1_Format</group>
      <groupName>格式问题</groupName>
      <ability>L2_HalfPunc</ability>
      <abilityName>全半角检查</abilityName>
      <candidateList>
        <item>）</item>
      </candidateList>
      <explain>文本全半角错误。</explain>
      <paraID>14684672</paraID>
      <start>3</start>
      <end>4</end>
      <status>unmodified</status>
      <modifiedWord/>
      <trackRevisions>false</trackRevisions>
    </reviewItem>
    <reviewItem>
      <errorID>f880a4fc-8c71-44ec-b7cd-0d825d48c6ab</errorID>
      <errorWord>(</errorWord>
      <group>L1_Format</group>
      <groupName>格式问题</groupName>
      <ability>L2_HalfPunc</ability>
      <abilityName>全半角检查</abilityName>
      <candidateList>
        <item>（</item>
      </candidateList>
      <explain>文本全半角错误。</explain>
      <paraID>1B8BC0DA</paraID>
      <start>3</start>
      <end>4</end>
      <status>unmodified</status>
      <modifiedWord/>
      <trackRevisions>false</trackRevisions>
    </reviewItem>
    <reviewItem>
      <errorID>cb89fbb1-73f6-4db2-80fa-00f7d645cd16</errorID>
      <errorWord>)</errorWord>
      <group>L1_Format</group>
      <groupName>格式问题</groupName>
      <ability>L2_HalfPunc</ability>
      <abilityName>全半角检查</abilityName>
      <candidateList>
        <item>）</item>
      </candidateList>
      <explain>文本全半角错误。</explain>
      <paraID>1B8BC0DA</paraID>
      <start>8</start>
      <end>9</end>
      <status>unmodified</status>
      <modifiedWord/>
      <trackRevisions>false</trackRevisions>
    </reviewItem>
    <reviewItem>
      <errorID>5968d3ea-5bb5-4a33-a5a5-621f65f540f5</errorID>
      <errorWord>(</errorWord>
      <group>L1_Format</group>
      <groupName>格式问题</groupName>
      <ability>L2_HalfPunc</ability>
      <abilityName>全半角检查</abilityName>
      <candidateList>
        <item>（</item>
      </candidateList>
      <explain>文本全半角错误。</explain>
      <paraID>7E6888F8</paraID>
      <start>19</start>
      <end>20</end>
      <status>unmodified</status>
      <modifiedWord/>
      <trackRevisions>false</trackRevisions>
    </reviewItem>
    <reviewItem>
      <errorID>da404f99-74fa-453e-8d5e-34b51cbbc1ae</errorID>
      <errorWord>)</errorWord>
      <group>L1_Format</group>
      <groupName>格式问题</groupName>
      <ability>L2_HalfPunc</ability>
      <abilityName>全半角检查</abilityName>
      <candidateList>
        <item>）</item>
      </candidateList>
      <explain>文本全半角错误。</explain>
      <paraID>7E6888F8</paraID>
      <start>21</start>
      <end>22</end>
      <status>unmodified</status>
      <modifiedWord/>
      <trackRevisions>false</trackRevisions>
    </reviewItem>
    <reviewItem>
      <errorID>d1b01057-87c9-4e54-abd9-bee6267b103a</errorID>
      <errorWord>(</errorWord>
      <group>L1_Format</group>
      <groupName>格式问题</groupName>
      <ability>L2_HalfPunc</ability>
      <abilityName>全半角检查</abilityName>
      <candidateList>
        <item>（</item>
      </candidateList>
      <explain>文本全半角错误。</explain>
      <paraID>5AED83AA</paraID>
      <start>0</start>
      <end>1</end>
      <status>unmodified</status>
      <modifiedWord/>
      <trackRevisions>false</trackRevisions>
    </reviewItem>
    <reviewItem>
      <errorID>f5a7bbe7-3bf6-4006-bf60-a7767f1a7613</errorID>
      <errorWord>)</errorWord>
      <group>L1_Format</group>
      <groupName>格式问题</groupName>
      <ability>L2_HalfPunc</ability>
      <abilityName>全半角检查</abilityName>
      <candidateList>
        <item>）</item>
      </candidateList>
      <explain>文本全半角错误。</explain>
      <paraID>5AED83AA</paraID>
      <start>3</start>
      <end>4</end>
      <status>unmodified</status>
      <modifiedWord/>
      <trackRevisions>false</trackRevisions>
    </reviewItem>
    <reviewItem>
      <errorID>e38d8911-5df0-46fc-9ad7-0d1dddab83ff</errorID>
      <errorWord>(</errorWord>
      <group>L1_Format</group>
      <groupName>格式问题</groupName>
      <ability>L2_HalfPunc</ability>
      <abilityName>全半角检查</abilityName>
      <candidateList>
        <item>（</item>
      </candidateList>
      <explain>文本全半角错误。</explain>
      <paraID>5A855F96</paraID>
      <start>3</start>
      <end>4</end>
      <status>unmodified</status>
      <modifiedWord/>
      <trackRevisions>false</trackRevisions>
    </reviewItem>
    <reviewItem>
      <errorID>3a8e7677-d4ce-485d-93e2-b968aeb5bb40</errorID>
      <errorWord>)</errorWord>
      <group>L1_Format</group>
      <groupName>格式问题</groupName>
      <ability>L2_HalfPunc</ability>
      <abilityName>全半角检查</abilityName>
      <candidateList>
        <item>）</item>
      </candidateList>
      <explain>文本全半角错误。</explain>
      <paraID>5A855F96</paraID>
      <start>8</start>
      <end>9</end>
      <status>unmodified</status>
      <modifiedWord/>
      <trackRevisions>false</trackRevisions>
    </reviewItem>
    <reviewItem>
      <errorID>d31675b7-36fb-460e-b7a3-11d239081abd</errorID>
      <errorWord>(</errorWord>
      <group>L1_Format</group>
      <groupName>格式问题</groupName>
      <ability>L2_HalfPunc</ability>
      <abilityName>全半角检查</abilityName>
      <candidateList>
        <item>（</item>
      </candidateList>
      <explain>文本全半角错误。</explain>
      <paraID>71034BEE</paraID>
      <start>0</start>
      <end>1</end>
      <status>unmodified</status>
      <modifiedWord/>
      <trackRevisions>false</trackRevisions>
    </reviewItem>
    <reviewItem>
      <errorID>3d649af6-3b55-435b-8fb9-965130dd0dc7</errorID>
      <errorWord>)</errorWord>
      <group>L1_Format</group>
      <groupName>格式问题</groupName>
      <ability>L2_HalfPunc</ability>
      <abilityName>全半角检查</abilityName>
      <candidateList>
        <item>）</item>
      </candidateList>
      <explain>文本全半角错误。</explain>
      <paraID>71034BEE</paraID>
      <start>3</start>
      <end>4</end>
      <status>unmodified</status>
      <modifiedWord/>
      <trackRevisions>false</trackRevisions>
    </reviewItem>
    <reviewItem>
      <errorID>0efa9007-bbf8-4b4b-accf-fdaa7354561e</errorID>
      <errorWord>(</errorWord>
      <group>L1_Format</group>
      <groupName>格式问题</groupName>
      <ability>L2_HalfPunc</ability>
      <abilityName>全半角检查</abilityName>
      <candidateList>
        <item>（</item>
      </candidateList>
      <explain>文本全半角错误。</explain>
      <paraID>783DF454</paraID>
      <start>3</start>
      <end>4</end>
      <status>unmodified</status>
      <modifiedWord/>
      <trackRevisions>false</trackRevisions>
    </reviewItem>
    <reviewItem>
      <errorID>f261131d-9d8e-4de4-a6d6-e6deb1a60450</errorID>
      <errorWord>)</errorWord>
      <group>L1_Format</group>
      <groupName>格式问题</groupName>
      <ability>L2_HalfPunc</ability>
      <abilityName>全半角检查</abilityName>
      <candidateList>
        <item>）</item>
      </candidateList>
      <explain>文本全半角错误。</explain>
      <paraID>783DF454</paraID>
      <start>8</start>
      <end>9</end>
      <status>unmodified</status>
      <modifiedWord/>
      <trackRevisions>false</trackRevisions>
    </reviewItem>
    <reviewItem>
      <errorID>05c8a24c-318a-432d-8c89-e20141117d4d</errorID>
      <errorWord>(</errorWord>
      <group>L1_Format</group>
      <groupName>格式问题</groupName>
      <ability>L2_HalfPunc</ability>
      <abilityName>全半角检查</abilityName>
      <candidateList>
        <item>（</item>
      </candidateList>
      <explain>文本全半角错误。</explain>
      <paraID>69D286B7</paraID>
      <start>23</start>
      <end>24</end>
      <status>unmodified</status>
      <modifiedWord/>
      <trackRevisions>false</trackRevisions>
    </reviewItem>
    <reviewItem>
      <errorID>0af6614c-e18f-42b8-ba4e-dce1183f4bee</errorID>
      <errorWord>)</errorWord>
      <group>L1_Format</group>
      <groupName>格式问题</groupName>
      <ability>L2_HalfPunc</ability>
      <abilityName>全半角检查</abilityName>
      <candidateList>
        <item>）</item>
      </candidateList>
      <explain>文本全半角错误。</explain>
      <paraID>69D286B7</paraID>
      <start>25</start>
      <end>26</end>
      <status>unmodified</status>
      <modifiedWord/>
      <trackRevisions>false</trackRevisions>
    </reviewItem>
    <reviewItem>
      <errorID>e0fcdb4f-9030-4c0e-850d-ee9881026968</errorID>
      <errorWord>(</errorWord>
      <group>L1_Format</group>
      <groupName>格式问题</groupName>
      <ability>L2_HalfPunc</ability>
      <abilityName>全半角检查</abilityName>
      <candidateList>
        <item>（</item>
      </candidateList>
      <explain>文本全半角错误。</explain>
      <paraID> 2A5EC91</paraID>
      <start>0</start>
      <end>1</end>
      <status>unmodified</status>
      <modifiedWord/>
      <trackRevisions>false</trackRevisions>
    </reviewItem>
    <reviewItem>
      <errorID>85372760-7ee1-4027-afe2-832b3f177a3e</errorID>
      <errorWord>)</errorWord>
      <group>L1_Format</group>
      <groupName>格式问题</groupName>
      <ability>L2_HalfPunc</ability>
      <abilityName>全半角检查</abilityName>
      <candidateList>
        <item>）</item>
      </candidateList>
      <explain>文本全半角错误。</explain>
      <paraID> 2A5EC91</paraID>
      <start>3</start>
      <end>4</end>
      <status>unmodified</status>
      <modifiedWord/>
      <trackRevisions>false</trackRevisions>
    </reviewItem>
    <reviewItem>
      <errorID>b90aebca-7719-4c54-b5f5-5db99597d93d</errorID>
      <errorWord>(</errorWord>
      <group>L1_Format</group>
      <groupName>格式问题</groupName>
      <ability>L2_HalfPunc</ability>
      <abilityName>全半角检查</abilityName>
      <candidateList>
        <item>（</item>
      </candidateList>
      <explain>文本全半角错误。</explain>
      <paraID> 674EE4F</paraID>
      <start>3</start>
      <end>4</end>
      <status>unmodified</status>
      <modifiedWord/>
      <trackRevisions>false</trackRevisions>
    </reviewItem>
    <reviewItem>
      <errorID>7890cc60-daf4-48f3-bfb0-df1d31701a8c</errorID>
      <errorWord>)</errorWord>
      <group>L1_Format</group>
      <groupName>格式问题</groupName>
      <ability>L2_HalfPunc</ability>
      <abilityName>全半角检查</abilityName>
      <candidateList>
        <item>）</item>
      </candidateList>
      <explain>文本全半角错误。</explain>
      <paraID> 674EE4F</paraID>
      <start>8</start>
      <end>9</end>
      <status>unmodified</status>
      <modifiedWord/>
      <trackRevisions>false</trackRevisions>
    </reviewItem>
    <reviewItem>
      <errorID>96d6c1ab-c939-45a0-b2fd-db84d0c4837d</errorID>
      <errorWord>(</errorWord>
      <group>L1_Format</group>
      <groupName>格式问题</groupName>
      <ability>L2_HalfPunc</ability>
      <abilityName>全半角检查</abilityName>
      <candidateList>
        <item>（</item>
      </candidateList>
      <explain>文本全半角错误。</explain>
      <paraID>5A30CD5A</paraID>
      <start>0</start>
      <end>1</end>
      <status>unmodified</status>
      <modifiedWord/>
      <trackRevisions>false</trackRevisions>
    </reviewItem>
    <reviewItem>
      <errorID>aab6eb4c-3c7e-4b4d-ba31-d9db9d59cbeb</errorID>
      <errorWord>)</errorWord>
      <group>L1_Format</group>
      <groupName>格式问题</groupName>
      <ability>L2_HalfPunc</ability>
      <abilityName>全半角检查</abilityName>
      <candidateList>
        <item>）</item>
      </candidateList>
      <explain>文本全半角错误。</explain>
      <paraID>5A30CD5A</paraID>
      <start>3</start>
      <end>4</end>
      <status>unmodified</status>
      <modifiedWord/>
      <trackRevisions>false</trackRevisions>
    </reviewItem>
    <reviewItem>
      <errorID>ed1f1328-1779-42e8-91c8-a846c9268141</errorID>
      <errorWord>(</errorWord>
      <group>L1_Format</group>
      <groupName>格式问题</groupName>
      <ability>L2_HalfPunc</ability>
      <abilityName>全半角检查</abilityName>
      <candidateList>
        <item>（</item>
      </candidateList>
      <explain>文本全半角错误。</explain>
      <paraID>  17C5AB</paraID>
      <start>3</start>
      <end>4</end>
      <status>unmodified</status>
      <modifiedWord/>
      <trackRevisions>false</trackRevisions>
    </reviewItem>
    <reviewItem>
      <errorID>6670f3ea-6a45-43f5-8873-8d24c5c63c0e</errorID>
      <errorWord>)</errorWord>
      <group>L1_Format</group>
      <groupName>格式问题</groupName>
      <ability>L2_HalfPunc</ability>
      <abilityName>全半角检查</abilityName>
      <candidateList>
        <item>）</item>
      </candidateList>
      <explain>文本全半角错误。</explain>
      <paraID>  17C5AB</paraID>
      <start>8</start>
      <end>9</end>
      <status>unmodified</status>
      <modifiedWord/>
      <trackRevisions>false</trackRevisions>
    </reviewItem>
    <reviewItem>
      <errorID>503afc4e-add3-44f3-bf6b-b2f8e11ae642</errorID>
      <errorWord>(</errorWord>
      <group>L1_Format</group>
      <groupName>格式问题</groupName>
      <ability>L2_HalfPunc</ability>
      <abilityName>全半角检查</abilityName>
      <candidateList>
        <item>（</item>
      </candidateList>
      <explain>文本全半角错误。</explain>
      <paraID>7FC5DAE3</paraID>
      <start>18</start>
      <end>19</end>
      <status>unmodified</status>
      <modifiedWord/>
      <trackRevisions>false</trackRevisions>
    </reviewItem>
    <reviewItem>
      <errorID>f52a7e1b-a70e-43d2-b62b-c6cb071dbf29</errorID>
      <errorWord>)</errorWord>
      <group>L1_Format</group>
      <groupName>格式问题</groupName>
      <ability>L2_HalfPunc</ability>
      <abilityName>全半角检查</abilityName>
      <candidateList>
        <item>）</item>
      </candidateList>
      <explain>文本全半角错误。</explain>
      <paraID>7FC5DAE3</paraID>
      <start>20</start>
      <end>21</end>
      <status>unmodified</status>
      <modifiedWord/>
      <trackRevisions>false</trackRevisions>
    </reviewItem>
    <reviewItem>
      <errorID>d8df34c9-9316-4c11-a906-fdf1f42a7a40</errorID>
      <errorWord>,</errorWord>
      <group>L1_Format</group>
      <groupName>格式问题</groupName>
      <ability>L2_HalfPunc</ability>
      <abilityName>全半角检查</abilityName>
      <candidateList>
        <item>，</item>
      </candidateList>
      <explain>文本全半角错误。</explain>
      <paraID>7FC5DAE3</paraID>
      <start>40</start>
      <end>41</end>
      <status>unmodified</status>
      <modifiedWord/>
      <trackRevisions>false</trackRevisions>
    </reviewItem>
    <reviewItem>
      <errorID>5b4ff6b5-6d71-4fd0-9c7f-2a21b809e1ed</errorID>
      <errorWord>(</errorWord>
      <group>L1_Format</group>
      <groupName>格式问题</groupName>
      <ability>L2_HalfPunc</ability>
      <abilityName>全半角检查</abilityName>
      <candidateList>
        <item>（</item>
      </candidateList>
      <explain>文本全半角错误。</explain>
      <paraID>58CD47B6</paraID>
      <start>0</start>
      <end>1</end>
      <status>unmodified</status>
      <modifiedWord/>
      <trackRevisions>false</trackRevisions>
    </reviewItem>
    <reviewItem>
      <errorID>8999d8de-912d-4726-bfc9-5882df516e61</errorID>
      <errorWord>)</errorWord>
      <group>L1_Format</group>
      <groupName>格式问题</groupName>
      <ability>L2_HalfPunc</ability>
      <abilityName>全半角检查</abilityName>
      <candidateList>
        <item>）</item>
      </candidateList>
      <explain>文本全半角错误。</explain>
      <paraID>58CD47B6</paraID>
      <start>3</start>
      <end>4</end>
      <status>unmodified</status>
      <modifiedWord/>
      <trackRevisions>false</trackRevisions>
    </reviewItem>
    <reviewItem>
      <errorID>d12e8420-30dd-48b4-839d-37e85aadbce3</errorID>
      <errorWord>(</errorWord>
      <group>L1_Format</group>
      <groupName>格式问题</groupName>
      <ability>L2_HalfPunc</ability>
      <abilityName>全半角检查</abilityName>
      <candidateList>
        <item>（</item>
      </candidateList>
      <explain>文本全半角错误。</explain>
      <paraID>3DE18414</paraID>
      <start>3</start>
      <end>4</end>
      <status>unmodified</status>
      <modifiedWord/>
      <trackRevisions>false</trackRevisions>
    </reviewItem>
    <reviewItem>
      <errorID>873d87d1-612e-47f6-8f8b-326bf2aa558a</errorID>
      <errorWord>)</errorWord>
      <group>L1_Format</group>
      <groupName>格式问题</groupName>
      <ability>L2_HalfPunc</ability>
      <abilityName>全半角检查</abilityName>
      <candidateList>
        <item>）</item>
      </candidateList>
      <explain>文本全半角错误。</explain>
      <paraID>3DE18414</paraID>
      <start>8</start>
      <end>9</end>
      <status>unmodified</status>
      <modifiedWord/>
      <trackRevisions>false</trackRevisions>
    </reviewItem>
    <reviewItem>
      <errorID>585225c0-2b7c-4b6e-9ace-b35e89b3eefd</errorID>
      <errorWord>,</errorWord>
      <group>L1_Format</group>
      <groupName>格式问题</groupName>
      <ability>L2_HalfPunc</ability>
      <abilityName>全半角检查</abilityName>
      <candidateList>
        <item>，</item>
      </candidateList>
      <explain>文本全半角错误。</explain>
      <paraID>230165F7</paraID>
      <start>6</start>
      <end>7</end>
      <status>unmodified</status>
      <modifiedWord/>
      <trackRevisions>false</trackRevisions>
    </reviewItem>
    <reviewItem>
      <errorID>2ec78bf9-55c9-4b91-950a-6db762a01695</errorID>
      <errorWord>(</errorWord>
      <group>L1_Format</group>
      <groupName>格式问题</groupName>
      <ability>L2_HalfPunc</ability>
      <abilityName>全半角检查</abilityName>
      <candidateList>
        <item>（</item>
      </candidateList>
      <explain>文本全半角错误。</explain>
      <paraID> 8B800BF</paraID>
      <start>3</start>
      <end>4</end>
      <status>unmodified</status>
      <modifiedWord/>
      <trackRevisions>false</trackRevisions>
    </reviewItem>
    <reviewItem>
      <errorID>c83e908c-45b6-44a0-9c17-aaaa59c8c143</errorID>
      <errorWord>)</errorWord>
      <group>L1_Format</group>
      <groupName>格式问题</groupName>
      <ability>L2_HalfPunc</ability>
      <abilityName>全半角检查</abilityName>
      <candidateList>
        <item>）</item>
      </candidateList>
      <explain>文本全半角错误。</explain>
      <paraID> 8B800BF</paraID>
      <start>8</start>
      <end>9</end>
      <status>unmodified</status>
      <modifiedWord/>
      <trackRevisions>false</trackRevisions>
    </reviewItem>
    <reviewItem>
      <errorID>b23c8be4-1d67-4c72-b987-913191c14368</errorID>
      <errorWord>,</errorWord>
      <group>L1_Format</group>
      <groupName>格式问题</groupName>
      <ability>L2_HalfPunc</ability>
      <abilityName>全半角检查</abilityName>
      <candidateList>
        <item>，</item>
      </candidateList>
      <explain>文本全半角错误。</explain>
      <paraID>5071AF0B</paraID>
      <start>26</start>
      <end>27</end>
      <status>unmodified</status>
      <modifiedWord/>
      <trackRevisions>false</trackRevisions>
    </reviewItem>
    <reviewItem>
      <errorID>12957e70-738b-48b3-be58-525f850559c2</errorID>
      <errorWord>(</errorWord>
      <group>L1_Format</group>
      <groupName>格式问题</groupName>
      <ability>L2_HalfPunc</ability>
      <abilityName>全半角检查</abilityName>
      <candidateList>
        <item>（</item>
      </candidateList>
      <explain>文本全半角错误。</explain>
      <paraID>6060C690</paraID>
      <start>3</start>
      <end>4</end>
      <status>unmodified</status>
      <modifiedWord/>
      <trackRevisions>false</trackRevisions>
    </reviewItem>
    <reviewItem>
      <errorID>f19532c9-7bd9-400a-a0a7-4fd30f096b45</errorID>
      <errorWord>)</errorWord>
      <group>L1_Format</group>
      <groupName>格式问题</groupName>
      <ability>L2_HalfPunc</ability>
      <abilityName>全半角检查</abilityName>
      <candidateList>
        <item>）</item>
      </candidateList>
      <explain>文本全半角错误。</explain>
      <paraID>6060C690</paraID>
      <start>8</start>
      <end>9</end>
      <status>unmodified</status>
      <modifiedWord/>
      <trackRevisions>false</trackRevisions>
    </reviewItem>
    <reviewItem>
      <errorID>f2edaee6-e464-4ca2-965c-46086ddba9a6</errorID>
      <errorWord>,</errorWord>
      <group>L1_Format</group>
      <groupName>格式问题</groupName>
      <ability>L2_HalfPunc</ability>
      <abilityName>全半角检查</abilityName>
      <candidateList>
        <item>，</item>
      </candidateList>
      <explain>文本全半角错误。</explain>
      <paraID>10D531F7</paraID>
      <start>24</start>
      <end>25</end>
      <status>unmodified</status>
      <modifiedWord/>
      <trackRevisions>false</trackRevisions>
    </reviewItem>
    <reviewItem>
      <errorID>ee9959d6-ba6e-4b86-97f4-0e66e310fe8f</errorID>
      <errorWord>截止</errorWord>
      <group>L1_Word</group>
      <groupName>字词问题</groupName>
      <ability>L2_Typo</ability>
      <abilityName>字词错误</abilityName>
      <candidateList>
        <item>截至</item>
      </candidateList>
      <explain>存在发音相同字词的误用。</explain>
      <paraID>3DC6C4C7</paraID>
      <start>0</start>
      <end>2</end>
      <status>unmodified</status>
      <modifiedWord/>
      <trackRevisions>false</trackRevisions>
    </reviewItem>
    <reviewItem>
      <errorID>b17f5a17-d87d-4e9b-a797-b6e26323fbe0</errorID>
      <errorWord>(</errorWord>
      <group>L1_Format</group>
      <groupName>格式问题</groupName>
      <ability>L2_HalfPunc</ability>
      <abilityName>全半角检查</abilityName>
      <candidateList>
        <item>（</item>
      </candidateList>
      <explain>文本全半角错误。</explain>
      <paraID>467379F9</paraID>
      <start>22</start>
      <end>23</end>
      <status>unmodified</status>
      <modifiedWord/>
      <trackRevisions>false</trackRevisions>
    </reviewItem>
    <reviewItem>
      <errorID>dbf8808d-a81c-4533-8a09-7aace2f8d458</errorID>
      <errorWord>);</errorWord>
      <group>L1_Format</group>
      <groupName>格式问题</groupName>
      <ability>L2_HalfPunc</ability>
      <abilityName>全半角检查</abilityName>
      <candidateList>
        <item>）；</item>
      </candidateList>
      <explain>文本全半角错误。</explain>
      <paraID>467379F9</paraID>
      <start>27</start>
      <end>29</end>
      <status>unmodified</status>
      <modifiedWord/>
      <trackRevisions>false</trackRevisions>
    </reviewItem>
    <reviewItem>
      <errorID>345f7fa9-5587-40ba-ab1c-92a15ba7c0f3</errorID>
      <errorWord>(</errorWord>
      <group>L1_Format</group>
      <groupName>格式问题</groupName>
      <ability>L2_HalfPunc</ability>
      <abilityName>全半角检查</abilityName>
      <candidateList>
        <item>（</item>
      </candidateList>
      <explain>文本全半角错误。</explain>
      <paraID>1F73B70C</paraID>
      <start>22</start>
      <end>23</end>
      <status>unmodified</status>
      <modifiedWord/>
      <trackRevisions>false</trackRevisions>
    </reviewItem>
    <reviewItem>
      <errorID>2572933f-0267-4a1d-b2ee-959e8f198b56</errorID>
      <errorWord>);</errorWord>
      <group>L1_Format</group>
      <groupName>格式问题</groupName>
      <ability>L2_HalfPunc</ability>
      <abilityName>全半角检查</abilityName>
      <candidateList>
        <item>）；</item>
      </candidateList>
      <explain>文本全半角错误。</explain>
      <paraID>1F73B70C</paraID>
      <start>27</start>
      <end>29</end>
      <status>unmodified</status>
      <modifiedWord/>
      <trackRevisions>false</trackRevisions>
    </reviewItem>
    <reviewItem>
      <errorID>451a187e-4c5a-4a42-9e4b-801f032c2b67</errorID>
      <errorWord>;</errorWord>
      <group>L1_Format</group>
      <groupName>格式问题</groupName>
      <ability>L2_HalfPunc</ability>
      <abilityName>全半角检查</abilityName>
      <candidateList>
        <item>；</item>
      </candidateList>
      <explain>文本全半角错误。</explain>
      <paraID>1F73B70C</paraID>
      <start>58</start>
      <end>59</end>
      <status>unmodified</status>
      <modifiedWord/>
      <trackRevisions>false</trackRevisions>
    </reviewItem>
    <reviewItem>
      <errorID>66549f56-eb2c-416e-860c-eb6f73071347</errorID>
      <errorWord>(</errorWord>
      <group>L1_Format</group>
      <groupName>格式问题</groupName>
      <ability>L2_HalfPunc</ability>
      <abilityName>全半角检查</abilityName>
      <candidateList>
        <item>（</item>
      </candidateList>
      <explain>文本全半角错误。</explain>
      <paraID>4B1EEA7E</paraID>
      <start>22</start>
      <end>23</end>
      <status>unmodified</status>
      <modifiedWord/>
      <trackRevisions>false</trackRevisions>
    </reviewItem>
    <reviewItem>
      <errorID>51143ddb-134e-4e63-a44d-d1b03bbf37cf</errorID>
      <errorWord>);</errorWord>
      <group>L1_Format</group>
      <groupName>格式问题</groupName>
      <ability>L2_HalfPunc</ability>
      <abilityName>全半角检查</abilityName>
      <candidateList>
        <item>）；</item>
      </candidateList>
      <explain>文本全半角错误。</explain>
      <paraID>4B1EEA7E</paraID>
      <start>27</start>
      <end>29</end>
      <status>unmodified</status>
      <modifiedWord/>
      <trackRevisions>false</trackRevisions>
    </reviewItem>
    <reviewItem>
      <errorID>16ff2b11-ed9e-4103-b09d-1366f6a936ca</errorID>
      <errorWord>)</errorWord>
      <group>L1_Format</group>
      <groupName>格式问题</groupName>
      <ability>L2_HalfPunc</ability>
      <abilityName>全半角检查</abilityName>
      <candidateList>
        <item>）</item>
      </candidateList>
      <explain>文本全半角错误。</explain>
      <paraID> 7F40005</paraID>
      <start>15</start>
      <end>16</end>
      <status>unmodified</status>
      <modifiedWord/>
      <trackRevisions>false</trackRevisions>
    </reviewItem>
    <reviewItem>
      <errorID>4ba51349-32c6-4291-bac2-007e209a0b82</errorID>
      <errorWord>)</errorWord>
      <group>L1_Format</group>
      <groupName>格式问题</groupName>
      <ability>L2_HalfPunc</ability>
      <abilityName>全半角检查</abilityName>
      <candidateList>
        <item>）</item>
      </candidateList>
      <explain>文本全半角错误。</explain>
      <paraID>460A239C</paraID>
      <start>28</start>
      <end>29</end>
      <status>unmodified</status>
      <modifiedWord/>
      <trackRevisions>false</trackRevisions>
    </reviewItem>
    <reviewItem>
      <errorID>7f2226df-e4d9-4200-9e49-b920ba4bf51c</errorID>
      <errorWord>)</errorWord>
      <group>L1_Format</group>
      <groupName>格式问题</groupName>
      <ability>L2_HalfPunc</ability>
      <abilityName>全半角检查</abilityName>
      <candidateList>
        <item>）</item>
      </candidateList>
      <explain>文本全半角错误。</explain>
      <paraID>2AB3B049</paraID>
      <start>76</start>
      <end>77</end>
      <status>unmodified</status>
      <modifiedWord/>
      <trackRevisions>false</trackRevisions>
    </reviewItem>
    <reviewItem>
      <errorID>fa32dc0c-641e-41f7-ab9a-68c827e4e295</errorID>
      <errorWord>〔2025〕第002号</errorWord>
      <group>L1_Knowledge</group>
      <groupName>知识性问题</groupName>
      <ability>L2_Knowledge</ability>
      <abilityName>其他知识</abilityName>
      <candidateList>
        <item>〔2025〕2号</item>
      </candidateList>
      <explain>发文字号格式错误。</explain>
      <paraID>7A553766</paraID>
      <start>11</start>
      <end>22</end>
      <status>unmodified</status>
      <modifiedWord/>
      <trackRevisions>false</trackRevisions>
    </reviewItem>
    <reviewItem>
      <errorID>eee943e3-7e40-4791-91eb-232dc5aaa095</errorID>
      <errorWord>(</errorWord>
      <group>L1_Format</group>
      <groupName>格式问题</groupName>
      <ability>L2_HalfPunc</ability>
      <abilityName>全半角检查</abilityName>
      <candidateList>
        <item>（</item>
      </candidateList>
      <explain>文本全半角错误。</explain>
      <paraID>4D7C402F</paraID>
      <start>19</start>
      <end>20</end>
      <status>unmodified</status>
      <modifiedWord/>
      <trackRevisions>false</trackRevisions>
    </reviewItem>
    <reviewItem>
      <errorID>85124d4f-0fea-4700-b239-ac60e810860d</errorID>
      <errorWord>)</errorWord>
      <group>L1_Format</group>
      <groupName>格式问题</groupName>
      <ability>L2_HalfPunc</ability>
      <abilityName>全半角检查</abilityName>
      <candidateList>
        <item>）</item>
      </candidateList>
      <explain>文本全半角错误。</explain>
      <paraID>4D7C402F</paraID>
      <start>24</start>
      <end>25</end>
      <status>unmodified</status>
      <modifiedWord/>
      <trackRevisions>false</trackRevisions>
    </reviewItem>
    <reviewItem>
      <errorID>c16264fb-8be3-4ccf-a1af-2d43578d2015</errorID>
      <errorWord>调低将</errorWord>
      <group>L1_Word</group>
      <groupName>字词问题</groupName>
      <ability>L2_Typo</ability>
      <abilityName>字词错误</abilityName>
      <candidateList>
        <item>调低</item>
      </candidateList>
      <explain/>
      <paraID>708D7553</paraID>
      <start>12</start>
      <end>15</end>
      <status>unmodified</status>
      <modifiedWord/>
      <trackRevisions>false</trackRevisions>
    </reviewItem>
    <reviewItem>
      <errorID>efcb7132-a6c9-4f86-883f-f76e26302f43</errorID>
      <errorWord>束</errorWord>
      <group>L1_Word</group>
      <groupName>字词问题</groupName>
      <ability>L2_Typo</ability>
      <abilityName>字词错误</abilityName>
      <candidateList>
        <item>束后</item>
      </candidateList>
      <explain/>
      <paraID>59A70D84</paraID>
      <start>35</start>
      <end>36</end>
      <status>unmodified</status>
      <modifiedWord/>
      <trackRevisions>false</trackRevisions>
    </reviewItem>
    <reviewItem>
      <errorID>0721f1d9-2f78-4ddb-a0c8-5954ced10803</errorID>
      <errorWord>)</errorWord>
      <group>L1_Format</group>
      <groupName>格式问题</groupName>
      <ability>L2_HalfPunc</ability>
      <abilityName>全半角检查</abilityName>
      <candidateList>
        <item>）</item>
      </candidateList>
      <explain>文本全半角错误。</explain>
      <paraID>5FEB10B4</paraID>
      <start>23</start>
      <end>24</end>
      <status>unmodified</status>
      <modifiedWord/>
      <trackRevisions>false</trackRevisions>
    </reviewItem>
    <reviewItem>
      <errorID>4ba0f89f-bb21-41da-b405-411eedf65d10</errorID>
      <errorWord>中华人民共和国合同法</errorWord>
      <group>L1_Knowledge</group>
      <groupName>知识性问题</groupName>
      <ability>L2_Knowledge</ability>
      <abilityName>其他知识</abilityName>
      <candidateList/>
      <explain>该法律于1999年3月15日由全国人民代表大会制定，已于2021年1月1日废止，请注意检查引用是否正确。</explain>
      <paraID>629DDA58</paraID>
      <start>15</start>
      <end>25</end>
      <status>unmodified</status>
      <modifiedWord/>
      <trackRevisions>false</trackRevisions>
    </reviewItem>
    <reviewItem>
      <errorID>4a709775-07a4-4994-add7-3f32257563e0</errorID>
      <errorWord>〔2025〕第002号</errorWord>
      <group>L1_Knowledge</group>
      <groupName>知识性问题</groupName>
      <ability>L2_Knowledge</ability>
      <abilityName>其他知识</abilityName>
      <candidateList>
        <item>〔2025〕2号</item>
      </candidateList>
      <explain>发文字号格式错误。</explain>
      <paraID>55D3C89B</paraID>
      <start>115</start>
      <end>126</end>
      <status>unmodified</status>
      <modifiedWord/>
      <trackRevisions>false</trackRevisions>
    </reviewItem>
    <reviewItem>
      <errorID>91d139d4-fd12-4323-a754-954f804a3c41</errorID>
      <errorWord>(</errorWord>
      <group>L1_Format</group>
      <groupName>格式问题</groupName>
      <ability>L2_HalfPunc</ability>
      <abilityName>全半角检查</abilityName>
      <candidateList>
        <item>（</item>
      </candidateList>
      <explain>文本全半角错误。</explain>
      <paraID>3C81CDAF</paraID>
      <start>13</start>
      <end>14</end>
      <status>unmodified</status>
      <modifiedWord/>
      <trackRevisions>false</trackRevisions>
    </reviewItem>
    <reviewItem>
      <errorID>9f557c27-e842-4ad2-b18f-c1ddce34c68d</errorID>
      <errorWord>)</errorWord>
      <group>L1_Format</group>
      <groupName>格式问题</groupName>
      <ability>L2_HalfPunc</ability>
      <abilityName>全半角检查</abilityName>
      <candidateList>
        <item>）</item>
      </candidateList>
      <explain>文本全半角错误。</explain>
      <paraID>3C81CDAF</paraID>
      <start>16</start>
      <end>17</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9a0ac8-e929-49f1-94c2-2fab0cb1d9bd}">
  <ds:schemaRefs/>
</ds:datastoreItem>
</file>

<file path=docProps/app.xml><?xml version="1.0" encoding="utf-8"?>
<Properties xmlns="http://schemas.openxmlformats.org/officeDocument/2006/extended-properties" xmlns:vt="http://schemas.openxmlformats.org/officeDocument/2006/docPropsVTypes">
  <Pages>45</Pages>
  <Words>18790</Words>
  <Characters>20310</Characters>
  <TotalTime>12</TotalTime>
  <ScaleCrop>false</ScaleCrop>
  <LinksUpToDate>false</LinksUpToDate>
  <CharactersWithSpaces>20967</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2025-05-22T10:41:00Z</dcterms:created>
  <dc:creator>圈妈</dc:creator>
  <cp:lastModifiedBy>陈斌</cp:lastModifiedBy>
  <dcterms:modified xsi:type="dcterms:W3CDTF">2026-01-20T08:04:32Z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2025-11-25T16:57:16Z</vt:filetime>
  </property>
  <property fmtid="{D5CDD505-2E9C-101B-9397-08002B2CF9AE}" pid="4" name="KSOProductBuildVer">
    <vt:lpwstr>2052-12.1.0.24657</vt:lpwstr>
  </property>
  <property fmtid="{D5CDD505-2E9C-101B-9397-08002B2CF9AE}" pid="5" name="ICV">
    <vt:lpwstr>A5E7F288356D42909BD6F830B2B5B0E5_13</vt:lpwstr>
  </property>
  <property fmtid="{D5CDD505-2E9C-101B-9397-08002B2CF9AE}" pid="6" name="KSOTemplateDocerSaveRecord">
    <vt:lpwstr>eyJoZGlkIjoiMDc5ZDU3MWEzZThjMTE5MjM2ZThlMzdhMzM4NmZlZmUiLCJ1c2VySWQiOiI0NDQ3NDgzMzMifQ==</vt:lpwstr>
  </property>
</Properties>
</file>