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AE33CB4">
      <w:pPr>
        <w:spacing w:line="560" w:lineRule="exact"/>
        <w:jc w:val="center"/>
        <w:rPr>
          <w:rFonts w:hint="eastAsia" w:ascii="方正小标宋简体" w:hAnsi="仿宋" w:eastAsia="方正小标宋简体"/>
          <w:sz w:val="48"/>
          <w:szCs w:val="48"/>
        </w:rPr>
      </w:pPr>
    </w:p>
    <w:p w14:paraId="7A9CAFA3">
      <w:pPr>
        <w:spacing w:line="560" w:lineRule="exact"/>
        <w:jc w:val="center"/>
        <w:rPr>
          <w:rFonts w:hint="eastAsia" w:ascii="方正小标宋简体" w:hAnsi="仿宋" w:eastAsia="方正小标宋简体"/>
          <w:sz w:val="48"/>
          <w:szCs w:val="48"/>
        </w:rPr>
      </w:pPr>
    </w:p>
    <w:p w14:paraId="680AEFEE">
      <w:pPr>
        <w:spacing w:line="560" w:lineRule="exact"/>
        <w:jc w:val="center"/>
        <w:rPr>
          <w:rFonts w:hint="eastAsia" w:ascii="方正小标宋简体" w:hAnsi="仿宋" w:eastAsia="方正小标宋简体"/>
          <w:sz w:val="48"/>
          <w:szCs w:val="48"/>
        </w:rPr>
      </w:pPr>
    </w:p>
    <w:p w14:paraId="06A37713">
      <w:pPr>
        <w:spacing w:line="578"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电子废物、办公家具等一批废旧物资</w:t>
      </w:r>
    </w:p>
    <w:p w14:paraId="481BBFCF">
      <w:pPr>
        <w:spacing w:line="578"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2025年第三次</w:t>
      </w:r>
    </w:p>
    <w:p w14:paraId="1A6DEE14">
      <w:pPr>
        <w:spacing w:line="578" w:lineRule="exact"/>
        <w:jc w:val="center"/>
        <w:rPr>
          <w:rFonts w:hint="eastAsia" w:ascii="方正小标宋简体" w:hAnsi="方正小标宋简体" w:eastAsia="方正小标宋简体" w:cs="方正小标宋简体"/>
          <w:sz w:val="44"/>
          <w:szCs w:val="44"/>
        </w:rPr>
      </w:pPr>
      <w:r>
        <w:rPr>
          <w:rFonts w:hint="eastAsia" w:ascii="方正小标宋简体" w:hAnsi="方正小标宋简体" w:eastAsia="方正小标宋简体" w:cs="方正小标宋简体"/>
          <w:sz w:val="44"/>
          <w:szCs w:val="44"/>
        </w:rPr>
        <w:t>拍卖交易文件</w:t>
      </w:r>
    </w:p>
    <w:p w14:paraId="06534405">
      <w:pPr>
        <w:spacing w:line="560" w:lineRule="exact"/>
        <w:jc w:val="center"/>
        <w:rPr>
          <w:rFonts w:hint="eastAsia" w:ascii="方正小标宋简体" w:hAnsi="仿宋" w:eastAsia="方正小标宋简体"/>
          <w:sz w:val="100"/>
          <w:szCs w:val="100"/>
        </w:rPr>
      </w:pPr>
    </w:p>
    <w:p w14:paraId="4365239F">
      <w:pPr>
        <w:spacing w:line="560" w:lineRule="exact"/>
        <w:jc w:val="center"/>
        <w:rPr>
          <w:rFonts w:hint="eastAsia" w:ascii="方正小标宋简体" w:hAnsi="仿宋" w:eastAsia="方正小标宋简体"/>
          <w:sz w:val="100"/>
          <w:szCs w:val="100"/>
        </w:rPr>
      </w:pPr>
    </w:p>
    <w:p w14:paraId="1A146042">
      <w:pPr>
        <w:spacing w:line="560" w:lineRule="exact"/>
        <w:jc w:val="center"/>
        <w:rPr>
          <w:rFonts w:hint="eastAsia" w:ascii="方正小标宋简体" w:hAnsi="仿宋" w:eastAsia="方正小标宋简体"/>
          <w:sz w:val="100"/>
          <w:szCs w:val="100"/>
        </w:rPr>
      </w:pPr>
    </w:p>
    <w:p w14:paraId="1ABD811F">
      <w:pPr>
        <w:spacing w:line="560" w:lineRule="exact"/>
        <w:jc w:val="center"/>
        <w:rPr>
          <w:rFonts w:hint="eastAsia" w:ascii="方正小标宋简体" w:hAnsi="仿宋" w:eastAsia="方正小标宋简体"/>
          <w:sz w:val="100"/>
          <w:szCs w:val="100"/>
        </w:rPr>
      </w:pPr>
    </w:p>
    <w:p w14:paraId="730F3E20">
      <w:pPr>
        <w:spacing w:line="560" w:lineRule="exact"/>
        <w:jc w:val="center"/>
        <w:rPr>
          <w:rFonts w:hint="eastAsia" w:ascii="方正小标宋简体" w:hAnsi="仿宋" w:eastAsia="方正小标宋简体"/>
          <w:sz w:val="100"/>
          <w:szCs w:val="100"/>
        </w:rPr>
      </w:pPr>
    </w:p>
    <w:p w14:paraId="2ACF56D9">
      <w:pPr>
        <w:spacing w:line="560" w:lineRule="exact"/>
        <w:jc w:val="center"/>
        <w:rPr>
          <w:rFonts w:hint="eastAsia" w:ascii="方正小标宋简体" w:hAnsi="仿宋" w:eastAsia="方正小标宋简体"/>
          <w:sz w:val="100"/>
          <w:szCs w:val="100"/>
        </w:rPr>
      </w:pPr>
    </w:p>
    <w:p w14:paraId="6F439B2C">
      <w:pPr>
        <w:spacing w:line="560" w:lineRule="exact"/>
        <w:jc w:val="center"/>
        <w:rPr>
          <w:rFonts w:hint="eastAsia" w:ascii="方正小标宋简体" w:hAnsi="仿宋" w:eastAsia="方正小标宋简体"/>
          <w:sz w:val="100"/>
          <w:szCs w:val="100"/>
        </w:rPr>
      </w:pPr>
    </w:p>
    <w:p w14:paraId="0FA4C6BF">
      <w:pPr>
        <w:spacing w:line="560" w:lineRule="exact"/>
        <w:jc w:val="center"/>
        <w:rPr>
          <w:rFonts w:hint="eastAsia" w:ascii="方正小标宋简体" w:hAnsi="仿宋" w:eastAsia="方正小标宋简体"/>
          <w:sz w:val="100"/>
          <w:szCs w:val="100"/>
        </w:rPr>
      </w:pPr>
    </w:p>
    <w:p w14:paraId="3F694642">
      <w:pPr>
        <w:spacing w:line="560" w:lineRule="exact"/>
        <w:jc w:val="center"/>
        <w:rPr>
          <w:rFonts w:hint="eastAsia" w:ascii="方正小标宋简体" w:hAnsi="仿宋" w:eastAsia="方正小标宋简体"/>
          <w:sz w:val="100"/>
          <w:szCs w:val="100"/>
        </w:rPr>
      </w:pPr>
    </w:p>
    <w:p w14:paraId="44B926A5">
      <w:pPr>
        <w:spacing w:line="560" w:lineRule="exact"/>
        <w:jc w:val="center"/>
        <w:rPr>
          <w:rFonts w:hint="eastAsia" w:ascii="方正小标宋简体" w:hAnsi="仿宋" w:eastAsia="方正小标宋简体"/>
          <w:sz w:val="100"/>
          <w:szCs w:val="100"/>
        </w:rPr>
      </w:pPr>
    </w:p>
    <w:p w14:paraId="0E0C6B86">
      <w:pPr>
        <w:spacing w:line="560" w:lineRule="exact"/>
        <w:jc w:val="center"/>
        <w:rPr>
          <w:rFonts w:hint="eastAsia" w:ascii="方正小标宋简体" w:hAnsi="仿宋" w:eastAsia="方正小标宋简体"/>
          <w:sz w:val="100"/>
          <w:szCs w:val="100"/>
        </w:rPr>
      </w:pPr>
    </w:p>
    <w:p w14:paraId="0D85B685">
      <w:pPr>
        <w:spacing w:line="560" w:lineRule="exact"/>
        <w:jc w:val="center"/>
        <w:rPr>
          <w:rFonts w:hint="eastAsia" w:ascii="方正小标宋简体" w:hAnsi="仿宋" w:eastAsia="方正小标宋简体"/>
          <w:sz w:val="100"/>
          <w:szCs w:val="100"/>
        </w:rPr>
      </w:pPr>
    </w:p>
    <w:p w14:paraId="5DB7C0B1">
      <w:pPr>
        <w:spacing w:line="560" w:lineRule="exact"/>
        <w:jc w:val="center"/>
        <w:rPr>
          <w:rFonts w:hint="eastAsia" w:ascii="方正小标宋简体" w:hAnsi="仿宋" w:eastAsia="方正小标宋简体"/>
          <w:sz w:val="100"/>
          <w:szCs w:val="100"/>
        </w:rPr>
      </w:pPr>
    </w:p>
    <w:p w14:paraId="6D681EDD">
      <w:pPr>
        <w:spacing w:line="560" w:lineRule="exact"/>
        <w:jc w:val="center"/>
        <w:rPr>
          <w:rFonts w:hint="eastAsia" w:ascii="黑体" w:hAnsi="黑体" w:eastAsia="黑体" w:cs="黑体"/>
          <w:sz w:val="32"/>
          <w:szCs w:val="32"/>
        </w:rPr>
      </w:pPr>
      <w:r>
        <w:rPr>
          <w:rFonts w:hint="eastAsia" w:ascii="黑体" w:hAnsi="黑体" w:eastAsia="黑体" w:cs="黑体"/>
          <w:sz w:val="32"/>
          <w:szCs w:val="32"/>
        </w:rPr>
        <w:t>四川中成信蓉拍卖有限公司</w:t>
      </w:r>
    </w:p>
    <w:p w14:paraId="4E74F8F3">
      <w:pPr>
        <w:spacing w:line="560" w:lineRule="exact"/>
        <w:jc w:val="center"/>
        <w:rPr>
          <w:rFonts w:hint="eastAsia" w:ascii="黑体" w:hAnsi="黑体" w:eastAsia="黑体" w:cs="黑体"/>
          <w:sz w:val="32"/>
          <w:szCs w:val="32"/>
        </w:rPr>
      </w:pPr>
      <w:r>
        <w:rPr>
          <w:rFonts w:hint="eastAsia" w:ascii="黑体" w:hAnsi="黑体" w:eastAsia="黑体" w:cs="黑体"/>
          <w:sz w:val="32"/>
          <w:szCs w:val="32"/>
        </w:rPr>
        <w:t>二〇二五年二月二十八日</w:t>
      </w:r>
    </w:p>
    <w:p w14:paraId="787F5512">
      <w:pPr>
        <w:pStyle w:val="15"/>
        <w:spacing w:before="0" w:line="560" w:lineRule="exact"/>
        <w:jc w:val="center"/>
        <w:rPr>
          <w:rFonts w:hint="eastAsia" w:ascii="黑体" w:hAnsi="黑体" w:eastAsia="黑体" w:cs="黑体"/>
          <w:color w:val="auto"/>
          <w:sz w:val="32"/>
          <w:szCs w:val="32"/>
        </w:rPr>
        <w:sectPr>
          <w:headerReference r:id="rId3" w:type="default"/>
          <w:footerReference r:id="rId4" w:type="default"/>
          <w:footerReference r:id="rId5" w:type="even"/>
          <w:pgSz w:w="11906" w:h="16838"/>
          <w:pgMar w:top="1701" w:right="850" w:bottom="1587" w:left="1134" w:header="851" w:footer="992" w:gutter="0"/>
          <w:pgNumType w:start="1"/>
          <w:cols w:space="720" w:num="1"/>
          <w:docGrid w:type="lines" w:linePitch="312" w:charSpace="0"/>
        </w:sectPr>
      </w:pPr>
      <w:r>
        <w:rPr>
          <w:rFonts w:hint="eastAsia" w:ascii="黑体" w:hAnsi="黑体" w:eastAsia="黑体" w:cs="黑体"/>
          <w:color w:val="auto"/>
          <w:sz w:val="32"/>
          <w:szCs w:val="32"/>
        </w:rPr>
        <w:t xml:space="preserve">  </w:t>
      </w:r>
    </w:p>
    <w:p w14:paraId="47EF88BA">
      <w:pPr>
        <w:pStyle w:val="15"/>
        <w:spacing w:before="0" w:line="560" w:lineRule="exact"/>
        <w:jc w:val="center"/>
        <w:rPr>
          <w:rFonts w:hint="eastAsia" w:ascii="黑体" w:hAnsi="黑体" w:eastAsia="黑体" w:cs="黑体"/>
          <w:b w:val="0"/>
          <w:bCs w:val="0"/>
          <w:color w:val="auto"/>
          <w:sz w:val="44"/>
          <w:szCs w:val="44"/>
          <w:lang w:val="zh-CN"/>
        </w:rPr>
      </w:pPr>
      <w:bookmarkStart w:id="0" w:name="_Toc2576"/>
      <w:bookmarkStart w:id="1" w:name="_Toc30882"/>
      <w:bookmarkStart w:id="2" w:name="_Toc29724"/>
      <w:bookmarkStart w:id="3" w:name="_Toc16475"/>
      <w:bookmarkStart w:id="4" w:name="_Toc22362"/>
      <w:bookmarkStart w:id="5" w:name="_Toc28202"/>
      <w:bookmarkStart w:id="6" w:name="_Toc10348"/>
      <w:bookmarkStart w:id="7" w:name="_Toc20917"/>
      <w:r>
        <w:rPr>
          <w:rFonts w:hint="eastAsia" w:ascii="黑体" w:hAnsi="黑体" w:eastAsia="黑体" w:cs="黑体"/>
          <w:b w:val="0"/>
          <w:bCs w:val="0"/>
          <w:color w:val="auto"/>
          <w:sz w:val="44"/>
          <w:szCs w:val="44"/>
          <w:lang w:val="zh-CN"/>
        </w:rPr>
        <w:t xml:space="preserve">目 </w:t>
      </w:r>
      <w:r>
        <w:rPr>
          <w:rFonts w:hint="eastAsia" w:ascii="黑体" w:hAnsi="黑体" w:eastAsia="黑体" w:cs="黑体"/>
          <w:b w:val="0"/>
          <w:bCs w:val="0"/>
          <w:color w:val="auto"/>
          <w:sz w:val="44"/>
          <w:szCs w:val="44"/>
        </w:rPr>
        <w:t xml:space="preserve">  </w:t>
      </w:r>
      <w:r>
        <w:rPr>
          <w:rFonts w:hint="eastAsia" w:ascii="黑体" w:hAnsi="黑体" w:eastAsia="黑体" w:cs="黑体"/>
          <w:b w:val="0"/>
          <w:bCs w:val="0"/>
          <w:color w:val="auto"/>
          <w:sz w:val="44"/>
          <w:szCs w:val="44"/>
          <w:lang w:val="zh-CN"/>
        </w:rPr>
        <w:t>录</w:t>
      </w:r>
      <w:bookmarkEnd w:id="0"/>
      <w:bookmarkEnd w:id="1"/>
      <w:bookmarkEnd w:id="2"/>
      <w:bookmarkEnd w:id="3"/>
      <w:bookmarkEnd w:id="4"/>
      <w:bookmarkEnd w:id="5"/>
      <w:bookmarkEnd w:id="6"/>
      <w:bookmarkEnd w:id="7"/>
    </w:p>
    <w:p w14:paraId="4B5D24B5">
      <w:pPr>
        <w:pStyle w:val="5"/>
        <w:tabs>
          <w:tab w:val="right" w:leader="dot" w:pos="9072"/>
        </w:tabs>
        <w:rPr>
          <w:rFonts w:hint="eastAsia" w:ascii="黑体" w:hAnsi="黑体" w:eastAsia="黑体" w:cs="黑体"/>
          <w:sz w:val="28"/>
          <w:szCs w:val="28"/>
        </w:rPr>
      </w:pPr>
      <w:r>
        <w:rPr>
          <w:rFonts w:hint="eastAsia" w:ascii="仿宋" w:hAnsi="仿宋" w:eastAsia="仿宋" w:cs="仿宋"/>
          <w:sz w:val="28"/>
          <w:szCs w:val="28"/>
        </w:rPr>
        <w:fldChar w:fldCharType="begin"/>
      </w:r>
      <w:r>
        <w:rPr>
          <w:rFonts w:hint="eastAsia" w:ascii="仿宋" w:hAnsi="仿宋" w:eastAsia="仿宋" w:cs="仿宋"/>
          <w:sz w:val="28"/>
          <w:szCs w:val="28"/>
        </w:rPr>
        <w:instrText xml:space="preserve"> TOC \o "1-3" \h \z \u </w:instrText>
      </w:r>
      <w:r>
        <w:rPr>
          <w:rFonts w:hint="eastAsia" w:ascii="仿宋" w:hAnsi="仿宋" w:eastAsia="仿宋" w:cs="仿宋"/>
          <w:sz w:val="28"/>
          <w:szCs w:val="28"/>
        </w:rPr>
        <w:fldChar w:fldCharType="separate"/>
      </w:r>
      <w:r>
        <w:rPr>
          <w:rFonts w:hint="eastAsia" w:ascii="黑体" w:hAnsi="黑体" w:eastAsia="黑体" w:cs="黑体"/>
          <w:sz w:val="28"/>
          <w:szCs w:val="28"/>
        </w:rPr>
        <w:fldChar w:fldCharType="begin"/>
      </w:r>
      <w:r>
        <w:rPr>
          <w:rFonts w:hint="eastAsia" w:ascii="黑体" w:hAnsi="黑体" w:eastAsia="黑体" w:cs="黑体"/>
          <w:sz w:val="28"/>
          <w:szCs w:val="28"/>
        </w:rPr>
        <w:instrText xml:space="preserve"> HYPERLINK \l "_Toc12843" </w:instrText>
      </w:r>
      <w:r>
        <w:rPr>
          <w:rFonts w:hint="eastAsia" w:ascii="黑体" w:hAnsi="黑体" w:eastAsia="黑体" w:cs="黑体"/>
          <w:sz w:val="28"/>
          <w:szCs w:val="28"/>
        </w:rPr>
        <w:fldChar w:fldCharType="separate"/>
      </w:r>
      <w:r>
        <w:rPr>
          <w:rFonts w:hint="eastAsia" w:ascii="黑体" w:hAnsi="黑体" w:eastAsia="黑体" w:cs="黑体"/>
          <w:sz w:val="28"/>
          <w:szCs w:val="28"/>
        </w:rPr>
        <w:t>第一章  拍卖公告</w:t>
      </w:r>
      <w:r>
        <w:rPr>
          <w:rFonts w:hint="eastAsia" w:ascii="黑体" w:hAnsi="黑体" w:eastAsia="黑体" w:cs="黑体"/>
          <w:sz w:val="28"/>
          <w:szCs w:val="28"/>
        </w:rPr>
        <w:tab/>
      </w:r>
      <w:r>
        <w:rPr>
          <w:rFonts w:hint="eastAsia" w:ascii="黑体" w:hAnsi="黑体" w:eastAsia="黑体" w:cs="黑体"/>
          <w:sz w:val="28"/>
          <w:szCs w:val="28"/>
        </w:rPr>
        <w:fldChar w:fldCharType="begin"/>
      </w:r>
      <w:r>
        <w:rPr>
          <w:rFonts w:hint="eastAsia" w:ascii="黑体" w:hAnsi="黑体" w:eastAsia="黑体" w:cs="黑体"/>
          <w:sz w:val="28"/>
          <w:szCs w:val="28"/>
        </w:rPr>
        <w:instrText xml:space="preserve"> PAGEREF _Toc12843 \h </w:instrText>
      </w:r>
      <w:r>
        <w:rPr>
          <w:rFonts w:hint="eastAsia" w:ascii="黑体" w:hAnsi="黑体" w:eastAsia="黑体" w:cs="黑体"/>
          <w:sz w:val="28"/>
          <w:szCs w:val="28"/>
        </w:rPr>
        <w:fldChar w:fldCharType="separate"/>
      </w:r>
      <w:r>
        <w:rPr>
          <w:rFonts w:hint="eastAsia" w:ascii="黑体" w:hAnsi="黑体" w:eastAsia="黑体" w:cs="黑体"/>
          <w:sz w:val="28"/>
          <w:szCs w:val="28"/>
        </w:rPr>
        <w:t>3</w:t>
      </w:r>
      <w:r>
        <w:rPr>
          <w:rFonts w:hint="eastAsia" w:ascii="黑体" w:hAnsi="黑体" w:eastAsia="黑体" w:cs="黑体"/>
          <w:sz w:val="28"/>
          <w:szCs w:val="28"/>
        </w:rPr>
        <w:fldChar w:fldCharType="end"/>
      </w:r>
      <w:r>
        <w:rPr>
          <w:rFonts w:hint="eastAsia" w:ascii="黑体" w:hAnsi="黑体" w:eastAsia="黑体" w:cs="黑体"/>
          <w:sz w:val="28"/>
          <w:szCs w:val="28"/>
        </w:rPr>
        <w:fldChar w:fldCharType="end"/>
      </w:r>
    </w:p>
    <w:p w14:paraId="4F560520">
      <w:pPr>
        <w:rPr>
          <w:rFonts w:hint="eastAsia" w:ascii="黑体" w:hAnsi="黑体" w:eastAsia="黑体" w:cs="黑体"/>
          <w:sz w:val="28"/>
          <w:szCs w:val="28"/>
        </w:rPr>
      </w:pPr>
    </w:p>
    <w:p w14:paraId="320F8081">
      <w:pPr>
        <w:pStyle w:val="5"/>
        <w:tabs>
          <w:tab w:val="right" w:leader="dot" w:pos="9072"/>
        </w:tabs>
        <w:rPr>
          <w:rFonts w:hint="eastAsia" w:ascii="黑体" w:hAnsi="黑体" w:eastAsia="黑体" w:cs="黑体"/>
          <w:sz w:val="28"/>
          <w:szCs w:val="28"/>
        </w:rPr>
      </w:pPr>
      <w:r>
        <w:rPr>
          <w:rFonts w:hint="eastAsia" w:ascii="黑体" w:hAnsi="黑体" w:eastAsia="黑体" w:cs="黑体"/>
          <w:sz w:val="28"/>
          <w:szCs w:val="28"/>
        </w:rPr>
        <w:fldChar w:fldCharType="begin"/>
      </w:r>
      <w:r>
        <w:rPr>
          <w:rFonts w:hint="eastAsia" w:ascii="黑体" w:hAnsi="黑体" w:eastAsia="黑体" w:cs="黑体"/>
          <w:sz w:val="28"/>
          <w:szCs w:val="28"/>
        </w:rPr>
        <w:instrText xml:space="preserve"> HYPERLINK \l "_Toc8224" </w:instrText>
      </w:r>
      <w:r>
        <w:rPr>
          <w:rFonts w:hint="eastAsia" w:ascii="黑体" w:hAnsi="黑体" w:eastAsia="黑体" w:cs="黑体"/>
          <w:sz w:val="28"/>
          <w:szCs w:val="28"/>
        </w:rPr>
        <w:fldChar w:fldCharType="separate"/>
      </w:r>
      <w:r>
        <w:rPr>
          <w:rFonts w:hint="eastAsia" w:ascii="黑体" w:hAnsi="黑体" w:eastAsia="黑体" w:cs="黑体"/>
          <w:sz w:val="28"/>
          <w:szCs w:val="28"/>
          <w:lang w:eastAsia="zh-TW"/>
        </w:rPr>
        <w:t>第二章  竞买协议</w:t>
      </w:r>
      <w:r>
        <w:rPr>
          <w:rFonts w:hint="eastAsia" w:ascii="黑体" w:hAnsi="黑体" w:eastAsia="黑体" w:cs="黑体"/>
          <w:sz w:val="28"/>
          <w:szCs w:val="28"/>
        </w:rPr>
        <w:tab/>
      </w:r>
      <w:r>
        <w:rPr>
          <w:rFonts w:hint="eastAsia" w:ascii="黑体" w:hAnsi="黑体" w:eastAsia="黑体" w:cs="黑体"/>
          <w:sz w:val="28"/>
          <w:szCs w:val="28"/>
        </w:rPr>
        <w:fldChar w:fldCharType="begin"/>
      </w:r>
      <w:r>
        <w:rPr>
          <w:rFonts w:hint="eastAsia" w:ascii="黑体" w:hAnsi="黑体" w:eastAsia="黑体" w:cs="黑体"/>
          <w:sz w:val="28"/>
          <w:szCs w:val="28"/>
        </w:rPr>
        <w:instrText xml:space="preserve"> PAGEREF _Toc8224 \h </w:instrText>
      </w:r>
      <w:r>
        <w:rPr>
          <w:rFonts w:hint="eastAsia" w:ascii="黑体" w:hAnsi="黑体" w:eastAsia="黑体" w:cs="黑体"/>
          <w:sz w:val="28"/>
          <w:szCs w:val="28"/>
        </w:rPr>
        <w:fldChar w:fldCharType="separate"/>
      </w:r>
      <w:r>
        <w:rPr>
          <w:rFonts w:hint="eastAsia" w:ascii="黑体" w:hAnsi="黑体" w:eastAsia="黑体" w:cs="黑体"/>
          <w:sz w:val="28"/>
          <w:szCs w:val="28"/>
        </w:rPr>
        <w:t>10</w:t>
      </w:r>
      <w:r>
        <w:rPr>
          <w:rFonts w:hint="eastAsia" w:ascii="黑体" w:hAnsi="黑体" w:eastAsia="黑体" w:cs="黑体"/>
          <w:sz w:val="28"/>
          <w:szCs w:val="28"/>
        </w:rPr>
        <w:fldChar w:fldCharType="end"/>
      </w:r>
      <w:r>
        <w:rPr>
          <w:rFonts w:hint="eastAsia" w:ascii="黑体" w:hAnsi="黑体" w:eastAsia="黑体" w:cs="黑体"/>
          <w:sz w:val="28"/>
          <w:szCs w:val="28"/>
        </w:rPr>
        <w:fldChar w:fldCharType="end"/>
      </w:r>
    </w:p>
    <w:p w14:paraId="17C1B393">
      <w:pPr>
        <w:rPr>
          <w:rFonts w:hint="eastAsia" w:ascii="黑体" w:hAnsi="黑体" w:eastAsia="黑体" w:cs="黑体"/>
          <w:sz w:val="28"/>
          <w:szCs w:val="28"/>
        </w:rPr>
      </w:pPr>
    </w:p>
    <w:p w14:paraId="7D12D8A7">
      <w:pPr>
        <w:pStyle w:val="5"/>
        <w:tabs>
          <w:tab w:val="right" w:leader="dot" w:pos="9072"/>
        </w:tabs>
        <w:rPr>
          <w:rFonts w:hint="eastAsia" w:ascii="黑体" w:hAnsi="黑体" w:eastAsia="黑体" w:cs="黑体"/>
          <w:sz w:val="28"/>
          <w:szCs w:val="28"/>
        </w:rPr>
      </w:pPr>
      <w:r>
        <w:rPr>
          <w:rFonts w:hint="eastAsia" w:ascii="黑体" w:hAnsi="黑体" w:eastAsia="黑体" w:cs="黑体"/>
          <w:sz w:val="28"/>
          <w:szCs w:val="28"/>
        </w:rPr>
        <w:fldChar w:fldCharType="begin"/>
      </w:r>
      <w:r>
        <w:rPr>
          <w:rFonts w:hint="eastAsia" w:ascii="黑体" w:hAnsi="黑体" w:eastAsia="黑体" w:cs="黑体"/>
          <w:sz w:val="28"/>
          <w:szCs w:val="28"/>
        </w:rPr>
        <w:instrText xml:space="preserve"> HYPERLINK \l "_Toc9433" </w:instrText>
      </w:r>
      <w:r>
        <w:rPr>
          <w:rFonts w:hint="eastAsia" w:ascii="黑体" w:hAnsi="黑体" w:eastAsia="黑体" w:cs="黑体"/>
          <w:sz w:val="28"/>
          <w:szCs w:val="28"/>
        </w:rPr>
        <w:fldChar w:fldCharType="separate"/>
      </w:r>
      <w:r>
        <w:rPr>
          <w:rFonts w:hint="eastAsia" w:ascii="黑体" w:hAnsi="黑体" w:eastAsia="黑体" w:cs="黑体"/>
          <w:sz w:val="28"/>
          <w:szCs w:val="28"/>
        </w:rPr>
        <w:t>第三章 标的信息表</w:t>
      </w:r>
      <w:r>
        <w:rPr>
          <w:rFonts w:hint="eastAsia" w:ascii="黑体" w:hAnsi="黑体" w:eastAsia="黑体" w:cs="黑体"/>
          <w:sz w:val="28"/>
          <w:szCs w:val="28"/>
        </w:rPr>
        <w:tab/>
      </w:r>
      <w:r>
        <w:rPr>
          <w:rFonts w:hint="eastAsia" w:ascii="黑体" w:hAnsi="黑体" w:eastAsia="黑体" w:cs="黑体"/>
          <w:sz w:val="28"/>
          <w:szCs w:val="28"/>
        </w:rPr>
        <w:fldChar w:fldCharType="begin"/>
      </w:r>
      <w:r>
        <w:rPr>
          <w:rFonts w:hint="eastAsia" w:ascii="黑体" w:hAnsi="黑体" w:eastAsia="黑体" w:cs="黑体"/>
          <w:sz w:val="28"/>
          <w:szCs w:val="28"/>
        </w:rPr>
        <w:instrText xml:space="preserve"> PAGEREF _Toc9433 \h </w:instrText>
      </w:r>
      <w:r>
        <w:rPr>
          <w:rFonts w:hint="eastAsia" w:ascii="黑体" w:hAnsi="黑体" w:eastAsia="黑体" w:cs="黑体"/>
          <w:sz w:val="28"/>
          <w:szCs w:val="28"/>
        </w:rPr>
        <w:fldChar w:fldCharType="separate"/>
      </w:r>
      <w:r>
        <w:rPr>
          <w:rFonts w:hint="eastAsia" w:ascii="黑体" w:hAnsi="黑体" w:eastAsia="黑体" w:cs="黑体"/>
          <w:sz w:val="28"/>
          <w:szCs w:val="28"/>
        </w:rPr>
        <w:t>22</w:t>
      </w:r>
      <w:r>
        <w:rPr>
          <w:rFonts w:hint="eastAsia" w:ascii="黑体" w:hAnsi="黑体" w:eastAsia="黑体" w:cs="黑体"/>
          <w:sz w:val="28"/>
          <w:szCs w:val="28"/>
        </w:rPr>
        <w:fldChar w:fldCharType="end"/>
      </w:r>
      <w:r>
        <w:rPr>
          <w:rFonts w:hint="eastAsia" w:ascii="黑体" w:hAnsi="黑体" w:eastAsia="黑体" w:cs="黑体"/>
          <w:sz w:val="28"/>
          <w:szCs w:val="28"/>
        </w:rPr>
        <w:fldChar w:fldCharType="end"/>
      </w:r>
    </w:p>
    <w:p w14:paraId="570E7F18">
      <w:pPr>
        <w:rPr>
          <w:rFonts w:hint="eastAsia" w:ascii="黑体" w:hAnsi="黑体" w:eastAsia="黑体" w:cs="黑体"/>
          <w:sz w:val="28"/>
          <w:szCs w:val="28"/>
        </w:rPr>
      </w:pPr>
    </w:p>
    <w:p w14:paraId="622EA272">
      <w:pPr>
        <w:pStyle w:val="5"/>
        <w:tabs>
          <w:tab w:val="right" w:leader="dot" w:pos="9072"/>
        </w:tabs>
        <w:rPr>
          <w:rFonts w:hint="eastAsia" w:ascii="黑体" w:hAnsi="黑体" w:eastAsia="黑体" w:cs="黑体"/>
          <w:sz w:val="28"/>
          <w:szCs w:val="28"/>
        </w:rPr>
      </w:pPr>
      <w:r>
        <w:rPr>
          <w:rFonts w:hint="eastAsia" w:ascii="黑体" w:hAnsi="黑体" w:eastAsia="黑体" w:cs="黑体"/>
          <w:sz w:val="28"/>
          <w:szCs w:val="28"/>
        </w:rPr>
        <w:fldChar w:fldCharType="begin"/>
      </w:r>
      <w:r>
        <w:rPr>
          <w:rFonts w:hint="eastAsia" w:ascii="黑体" w:hAnsi="黑体" w:eastAsia="黑体" w:cs="黑体"/>
          <w:sz w:val="28"/>
          <w:szCs w:val="28"/>
        </w:rPr>
        <w:instrText xml:space="preserve"> HYPERLINK \l "_Toc6692" </w:instrText>
      </w:r>
      <w:r>
        <w:rPr>
          <w:rFonts w:hint="eastAsia" w:ascii="黑体" w:hAnsi="黑体" w:eastAsia="黑体" w:cs="黑体"/>
          <w:sz w:val="28"/>
          <w:szCs w:val="28"/>
        </w:rPr>
        <w:fldChar w:fldCharType="separate"/>
      </w:r>
      <w:r>
        <w:rPr>
          <w:rFonts w:hint="eastAsia" w:ascii="黑体" w:hAnsi="黑体" w:eastAsia="黑体" w:cs="黑体"/>
          <w:sz w:val="28"/>
          <w:szCs w:val="28"/>
        </w:rPr>
        <w:t>第四章 转让合同</w:t>
      </w:r>
      <w:r>
        <w:rPr>
          <w:rFonts w:hint="eastAsia" w:ascii="黑体" w:hAnsi="黑体" w:eastAsia="黑体" w:cs="黑体"/>
          <w:sz w:val="28"/>
          <w:szCs w:val="28"/>
        </w:rPr>
        <w:tab/>
      </w:r>
      <w:r>
        <w:rPr>
          <w:rFonts w:hint="eastAsia" w:ascii="黑体" w:hAnsi="黑体" w:eastAsia="黑体" w:cs="黑体"/>
          <w:sz w:val="28"/>
          <w:szCs w:val="28"/>
        </w:rPr>
        <w:t>4</w:t>
      </w:r>
      <w:r>
        <w:rPr>
          <w:rFonts w:hint="eastAsia" w:ascii="黑体" w:hAnsi="黑体" w:eastAsia="黑体" w:cs="黑体"/>
          <w:sz w:val="28"/>
          <w:szCs w:val="28"/>
        </w:rPr>
        <w:fldChar w:fldCharType="end"/>
      </w:r>
      <w:r>
        <w:rPr>
          <w:rFonts w:hint="eastAsia" w:ascii="黑体" w:hAnsi="黑体" w:eastAsia="黑体" w:cs="黑体"/>
          <w:sz w:val="28"/>
          <w:szCs w:val="28"/>
        </w:rPr>
        <w:t>6</w:t>
      </w:r>
    </w:p>
    <w:p w14:paraId="321ACA61">
      <w:pPr>
        <w:rPr>
          <w:rFonts w:hint="eastAsia" w:ascii="黑体" w:hAnsi="黑体" w:eastAsia="黑体" w:cs="黑体"/>
          <w:sz w:val="28"/>
          <w:szCs w:val="28"/>
        </w:rPr>
      </w:pPr>
    </w:p>
    <w:p w14:paraId="48D2B258">
      <w:pPr>
        <w:pStyle w:val="5"/>
        <w:tabs>
          <w:tab w:val="right" w:leader="dot" w:pos="9072"/>
        </w:tabs>
        <w:rPr>
          <w:rFonts w:hint="eastAsia" w:ascii="黑体" w:hAnsi="黑体" w:eastAsia="黑体" w:cs="黑体"/>
          <w:sz w:val="28"/>
          <w:szCs w:val="28"/>
        </w:rPr>
      </w:pPr>
      <w:r>
        <w:rPr>
          <w:rFonts w:hint="eastAsia" w:ascii="黑体" w:hAnsi="黑体" w:eastAsia="黑体" w:cs="黑体"/>
          <w:sz w:val="28"/>
          <w:szCs w:val="28"/>
        </w:rPr>
        <w:fldChar w:fldCharType="begin"/>
      </w:r>
      <w:r>
        <w:rPr>
          <w:rFonts w:hint="eastAsia" w:ascii="黑体" w:hAnsi="黑体" w:eastAsia="黑体" w:cs="黑体"/>
          <w:sz w:val="28"/>
          <w:szCs w:val="28"/>
        </w:rPr>
        <w:instrText xml:space="preserve"> HYPERLINK \l "_Toc29127" </w:instrText>
      </w:r>
      <w:r>
        <w:rPr>
          <w:rFonts w:hint="eastAsia" w:ascii="黑体" w:hAnsi="黑体" w:eastAsia="黑体" w:cs="黑体"/>
          <w:sz w:val="28"/>
          <w:szCs w:val="28"/>
        </w:rPr>
        <w:fldChar w:fldCharType="separate"/>
      </w:r>
      <w:r>
        <w:rPr>
          <w:rFonts w:hint="eastAsia" w:ascii="黑体" w:hAnsi="黑体" w:eastAsia="黑体" w:cs="黑体"/>
          <w:sz w:val="28"/>
          <w:szCs w:val="28"/>
        </w:rPr>
        <w:t>第五章 授权委托书</w:t>
      </w:r>
      <w:r>
        <w:rPr>
          <w:rFonts w:hint="eastAsia" w:ascii="黑体" w:hAnsi="黑体" w:eastAsia="黑体" w:cs="黑体"/>
          <w:sz w:val="28"/>
          <w:szCs w:val="28"/>
        </w:rPr>
        <w:tab/>
      </w:r>
      <w:r>
        <w:rPr>
          <w:rFonts w:hint="eastAsia" w:ascii="黑体" w:hAnsi="黑体" w:eastAsia="黑体" w:cs="黑体"/>
          <w:sz w:val="28"/>
          <w:szCs w:val="28"/>
        </w:rPr>
        <w:t>5</w:t>
      </w:r>
      <w:r>
        <w:rPr>
          <w:rFonts w:hint="eastAsia" w:ascii="黑体" w:hAnsi="黑体" w:eastAsia="黑体" w:cs="黑体"/>
          <w:sz w:val="28"/>
          <w:szCs w:val="28"/>
        </w:rPr>
        <w:fldChar w:fldCharType="end"/>
      </w:r>
      <w:r>
        <w:rPr>
          <w:rFonts w:hint="eastAsia" w:ascii="黑体" w:hAnsi="黑体" w:eastAsia="黑体" w:cs="黑体"/>
          <w:sz w:val="28"/>
          <w:szCs w:val="28"/>
        </w:rPr>
        <w:t>1</w:t>
      </w:r>
    </w:p>
    <w:p w14:paraId="5610C245">
      <w:pPr>
        <w:rPr>
          <w:rFonts w:hint="eastAsia" w:ascii="黑体" w:hAnsi="黑体" w:eastAsia="黑体" w:cs="黑体"/>
          <w:sz w:val="28"/>
          <w:szCs w:val="28"/>
        </w:rPr>
      </w:pPr>
    </w:p>
    <w:p w14:paraId="5BF9A4E9">
      <w:pPr>
        <w:pStyle w:val="5"/>
        <w:tabs>
          <w:tab w:val="right" w:leader="dot" w:pos="9072"/>
        </w:tabs>
        <w:rPr>
          <w:rFonts w:hint="eastAsia" w:ascii="仿宋" w:hAnsi="仿宋" w:eastAsia="仿宋" w:cs="仿宋"/>
          <w:sz w:val="28"/>
          <w:szCs w:val="28"/>
        </w:rPr>
      </w:pPr>
      <w:r>
        <w:rPr>
          <w:rFonts w:hint="eastAsia" w:ascii="黑体" w:hAnsi="黑体" w:eastAsia="黑体" w:cs="黑体"/>
          <w:sz w:val="28"/>
          <w:szCs w:val="28"/>
        </w:rPr>
        <w:fldChar w:fldCharType="begin"/>
      </w:r>
      <w:r>
        <w:rPr>
          <w:rFonts w:hint="eastAsia" w:ascii="黑体" w:hAnsi="黑体" w:eastAsia="黑体" w:cs="黑体"/>
          <w:sz w:val="28"/>
          <w:szCs w:val="28"/>
        </w:rPr>
        <w:instrText xml:space="preserve"> HYPERLINK \l "_Toc14693" </w:instrText>
      </w:r>
      <w:r>
        <w:rPr>
          <w:rFonts w:hint="eastAsia" w:ascii="黑体" w:hAnsi="黑体" w:eastAsia="黑体" w:cs="黑体"/>
          <w:sz w:val="28"/>
          <w:szCs w:val="28"/>
        </w:rPr>
        <w:fldChar w:fldCharType="separate"/>
      </w:r>
      <w:r>
        <w:rPr>
          <w:rFonts w:hint="eastAsia" w:ascii="黑体" w:hAnsi="黑体" w:eastAsia="黑体" w:cs="黑体"/>
          <w:sz w:val="28"/>
          <w:szCs w:val="28"/>
        </w:rPr>
        <w:t>第六章 承诺函</w:t>
      </w:r>
      <w:r>
        <w:rPr>
          <w:rFonts w:hint="eastAsia" w:ascii="黑体" w:hAnsi="黑体" w:eastAsia="黑体" w:cs="黑体"/>
          <w:sz w:val="28"/>
          <w:szCs w:val="28"/>
        </w:rPr>
        <w:tab/>
      </w:r>
      <w:r>
        <w:rPr>
          <w:rFonts w:hint="eastAsia" w:ascii="黑体" w:hAnsi="黑体" w:eastAsia="黑体" w:cs="黑体"/>
          <w:sz w:val="28"/>
          <w:szCs w:val="28"/>
        </w:rPr>
        <w:fldChar w:fldCharType="begin"/>
      </w:r>
      <w:r>
        <w:rPr>
          <w:rFonts w:hint="eastAsia" w:ascii="黑体" w:hAnsi="黑体" w:eastAsia="黑体" w:cs="黑体"/>
          <w:sz w:val="28"/>
          <w:szCs w:val="28"/>
        </w:rPr>
        <w:instrText xml:space="preserve"> PAGEREF _Toc14693 \h </w:instrText>
      </w:r>
      <w:r>
        <w:rPr>
          <w:rFonts w:hint="eastAsia" w:ascii="黑体" w:hAnsi="黑体" w:eastAsia="黑体" w:cs="黑体"/>
          <w:sz w:val="28"/>
          <w:szCs w:val="28"/>
        </w:rPr>
        <w:fldChar w:fldCharType="separate"/>
      </w:r>
      <w:r>
        <w:rPr>
          <w:rFonts w:hint="eastAsia" w:ascii="黑体" w:hAnsi="黑体" w:eastAsia="黑体" w:cs="黑体"/>
          <w:sz w:val="28"/>
          <w:szCs w:val="28"/>
        </w:rPr>
        <w:t>52</w:t>
      </w:r>
      <w:r>
        <w:rPr>
          <w:rFonts w:hint="eastAsia" w:ascii="黑体" w:hAnsi="黑体" w:eastAsia="黑体" w:cs="黑体"/>
          <w:sz w:val="28"/>
          <w:szCs w:val="28"/>
        </w:rPr>
        <w:fldChar w:fldCharType="end"/>
      </w:r>
      <w:r>
        <w:rPr>
          <w:rFonts w:hint="eastAsia" w:ascii="黑体" w:hAnsi="黑体" w:eastAsia="黑体" w:cs="黑体"/>
          <w:sz w:val="28"/>
          <w:szCs w:val="28"/>
        </w:rPr>
        <w:fldChar w:fldCharType="end"/>
      </w:r>
    </w:p>
    <w:p w14:paraId="1338624D">
      <w:pPr>
        <w:pStyle w:val="5"/>
        <w:tabs>
          <w:tab w:val="right" w:leader="dot" w:pos="8296"/>
        </w:tabs>
        <w:rPr>
          <w:rFonts w:hint="eastAsia" w:ascii="黑体" w:hAnsi="黑体" w:eastAsia="黑体"/>
          <w:sz w:val="28"/>
          <w:szCs w:val="28"/>
        </w:rPr>
      </w:pPr>
      <w:r>
        <w:rPr>
          <w:rFonts w:hint="eastAsia" w:ascii="仿宋" w:hAnsi="仿宋" w:eastAsia="仿宋" w:cs="仿宋"/>
          <w:sz w:val="28"/>
          <w:szCs w:val="28"/>
        </w:rPr>
        <w:fldChar w:fldCharType="end"/>
      </w:r>
    </w:p>
    <w:p w14:paraId="751FEDC6">
      <w:pPr>
        <w:spacing w:line="560" w:lineRule="exact"/>
        <w:jc w:val="center"/>
        <w:rPr>
          <w:rFonts w:hint="eastAsia" w:ascii="黑体" w:hAnsi="黑体" w:eastAsia="黑体"/>
          <w:sz w:val="28"/>
          <w:szCs w:val="28"/>
        </w:rPr>
      </w:pPr>
    </w:p>
    <w:p w14:paraId="64F1C1E8">
      <w:pPr>
        <w:spacing w:line="560" w:lineRule="exact"/>
        <w:jc w:val="center"/>
        <w:rPr>
          <w:rFonts w:hint="eastAsia" w:ascii="黑体" w:hAnsi="黑体" w:eastAsia="黑体"/>
          <w:sz w:val="32"/>
          <w:szCs w:val="32"/>
        </w:rPr>
      </w:pPr>
    </w:p>
    <w:p w14:paraId="29A8E096">
      <w:pPr>
        <w:spacing w:line="560" w:lineRule="exact"/>
        <w:jc w:val="center"/>
        <w:rPr>
          <w:rFonts w:hint="eastAsia" w:ascii="仿宋" w:hAnsi="仿宋" w:eastAsia="仿宋"/>
          <w:sz w:val="32"/>
          <w:szCs w:val="32"/>
        </w:rPr>
      </w:pPr>
    </w:p>
    <w:p w14:paraId="4EBCA545">
      <w:pPr>
        <w:spacing w:line="560" w:lineRule="exact"/>
        <w:rPr>
          <w:rFonts w:hint="eastAsia" w:ascii="仿宋" w:hAnsi="仿宋" w:eastAsia="仿宋"/>
          <w:sz w:val="32"/>
          <w:szCs w:val="32"/>
        </w:rPr>
      </w:pPr>
    </w:p>
    <w:p w14:paraId="361D2C8C">
      <w:pPr>
        <w:spacing w:line="560" w:lineRule="exact"/>
        <w:jc w:val="center"/>
        <w:rPr>
          <w:rFonts w:hint="eastAsia" w:ascii="仿宋" w:hAnsi="仿宋" w:eastAsia="仿宋"/>
          <w:sz w:val="32"/>
          <w:szCs w:val="32"/>
        </w:rPr>
      </w:pPr>
    </w:p>
    <w:p w14:paraId="1842C097">
      <w:pPr>
        <w:pStyle w:val="2"/>
        <w:spacing w:before="0" w:after="0" w:line="560" w:lineRule="exact"/>
        <w:jc w:val="center"/>
        <w:rPr>
          <w:rFonts w:hint="eastAsia" w:ascii="仿宋" w:hAnsi="仿宋" w:eastAsia="仿宋"/>
          <w:kern w:val="2"/>
        </w:rPr>
        <w:sectPr>
          <w:footerReference r:id="rId6" w:type="default"/>
          <w:pgSz w:w="11906" w:h="16838"/>
          <w:pgMar w:top="1701" w:right="1417" w:bottom="1701" w:left="1417" w:header="851" w:footer="992" w:gutter="0"/>
          <w:cols w:space="720" w:num="1"/>
          <w:docGrid w:type="lines" w:linePitch="312" w:charSpace="0"/>
        </w:sectPr>
      </w:pPr>
    </w:p>
    <w:p w14:paraId="53E33081">
      <w:pPr>
        <w:pStyle w:val="2"/>
        <w:spacing w:before="0" w:after="0" w:line="578" w:lineRule="exact"/>
        <w:jc w:val="center"/>
        <w:rPr>
          <w:rFonts w:hint="eastAsia" w:ascii="方正小标宋简体" w:hAnsi="方正小标宋简体" w:eastAsia="方正小标宋简体" w:cs="方正小标宋简体"/>
          <w:b w:val="0"/>
          <w:bCs w:val="0"/>
          <w:kern w:val="2"/>
          <w:sz w:val="36"/>
          <w:szCs w:val="36"/>
        </w:rPr>
      </w:pPr>
      <w:bookmarkStart w:id="8" w:name="_Toc12843"/>
      <w:bookmarkStart w:id="9" w:name="_Toc11829"/>
      <w:bookmarkStart w:id="10" w:name="_Toc40106393"/>
      <w:bookmarkStart w:id="11" w:name="_Toc20130"/>
      <w:r>
        <w:rPr>
          <w:rFonts w:hint="eastAsia" w:ascii="方正小标宋简体" w:hAnsi="方正小标宋简体" w:eastAsia="方正小标宋简体" w:cs="方正小标宋简体"/>
          <w:b w:val="0"/>
          <w:bCs w:val="0"/>
          <w:kern w:val="2"/>
          <w:sz w:val="36"/>
          <w:szCs w:val="36"/>
        </w:rPr>
        <w:t>第一章  拍卖公告</w:t>
      </w:r>
      <w:bookmarkEnd w:id="8"/>
      <w:bookmarkEnd w:id="9"/>
      <w:bookmarkEnd w:id="10"/>
      <w:bookmarkEnd w:id="11"/>
    </w:p>
    <w:p w14:paraId="4DC8A1EC">
      <w:pPr>
        <w:spacing w:line="578" w:lineRule="exact"/>
        <w:rPr>
          <w:rFonts w:hint="eastAsia" w:ascii="方正小标宋简体" w:hAnsi="方正小标宋简体" w:eastAsia="方正小标宋简体" w:cs="方正小标宋简体"/>
          <w:b/>
          <w:bCs/>
          <w:sz w:val="36"/>
          <w:szCs w:val="36"/>
        </w:rPr>
      </w:pPr>
    </w:p>
    <w:p w14:paraId="24F8CB81">
      <w:pPr>
        <w:spacing w:line="578" w:lineRule="exact"/>
        <w:jc w:val="center"/>
        <w:rPr>
          <w:rFonts w:hint="eastAsia" w:ascii="方正小标宋简体" w:hAnsi="方正小标宋简体" w:eastAsia="方正小标宋简体" w:cs="方正小标宋简体"/>
          <w:sz w:val="36"/>
          <w:szCs w:val="36"/>
          <w:lang w:bidi="zh-TW"/>
        </w:rPr>
      </w:pPr>
      <w:bookmarkStart w:id="12" w:name="_Hlk37683118"/>
      <w:bookmarkStart w:id="13" w:name="_Hlk48644653"/>
      <w:bookmarkStart w:id="14" w:name="_Hlk83640211"/>
      <w:r>
        <w:rPr>
          <w:rFonts w:hint="eastAsia" w:ascii="方正小标宋简体" w:hAnsi="方正小标宋简体" w:eastAsia="方正小标宋简体" w:cs="方正小标宋简体"/>
          <w:sz w:val="36"/>
          <w:szCs w:val="36"/>
          <w:lang w:bidi="zh-TW"/>
        </w:rPr>
        <w:t>电子废物、办公家具等一批废旧物资</w:t>
      </w:r>
    </w:p>
    <w:p w14:paraId="77A3D57F">
      <w:pPr>
        <w:spacing w:line="578" w:lineRule="exact"/>
        <w:jc w:val="center"/>
        <w:rPr>
          <w:rFonts w:hint="eastAsia" w:ascii="方正小标宋简体" w:hAnsi="方正小标宋简体" w:eastAsia="方正小标宋简体" w:cs="方正小标宋简体"/>
          <w:sz w:val="36"/>
          <w:szCs w:val="36"/>
          <w:lang w:val="zh-TW" w:eastAsia="zh-TW" w:bidi="zh-TW"/>
        </w:rPr>
      </w:pPr>
      <w:r>
        <w:rPr>
          <w:rFonts w:hint="eastAsia" w:ascii="方正小标宋简体" w:hAnsi="方正小标宋简体" w:eastAsia="方正小标宋简体" w:cs="方正小标宋简体"/>
          <w:sz w:val="36"/>
          <w:szCs w:val="36"/>
          <w:lang w:val="zh-TW" w:eastAsia="zh-TW" w:bidi="zh-TW"/>
        </w:rPr>
        <w:t>202</w:t>
      </w:r>
      <w:r>
        <w:rPr>
          <w:rFonts w:hint="eastAsia" w:ascii="方正小标宋简体" w:hAnsi="方正小标宋简体" w:eastAsia="方正小标宋简体" w:cs="方正小标宋简体"/>
          <w:sz w:val="36"/>
          <w:szCs w:val="36"/>
          <w:lang w:val="zh-TW" w:bidi="zh-TW"/>
        </w:rPr>
        <w:t>5</w:t>
      </w:r>
      <w:r>
        <w:rPr>
          <w:rFonts w:hint="eastAsia" w:ascii="方正小标宋简体" w:hAnsi="方正小标宋简体" w:eastAsia="方正小标宋简体" w:cs="方正小标宋简体"/>
          <w:sz w:val="36"/>
          <w:szCs w:val="36"/>
          <w:lang w:val="zh-TW" w:eastAsia="zh-TW" w:bidi="zh-TW"/>
        </w:rPr>
        <w:t>年第</w:t>
      </w:r>
      <w:r>
        <w:rPr>
          <w:rFonts w:hint="eastAsia" w:ascii="方正小标宋简体" w:hAnsi="方正小标宋简体" w:eastAsia="方正小标宋简体" w:cs="方正小标宋简体"/>
          <w:sz w:val="36"/>
          <w:szCs w:val="36"/>
          <w:lang w:bidi="zh-TW"/>
        </w:rPr>
        <w:t>三</w:t>
      </w:r>
      <w:r>
        <w:rPr>
          <w:rFonts w:hint="eastAsia" w:ascii="方正小标宋简体" w:hAnsi="方正小标宋简体" w:eastAsia="方正小标宋简体" w:cs="方正小标宋简体"/>
          <w:sz w:val="36"/>
          <w:szCs w:val="36"/>
          <w:lang w:val="zh-TW" w:eastAsia="zh-TW" w:bidi="zh-TW"/>
        </w:rPr>
        <w:t>次</w:t>
      </w:r>
    </w:p>
    <w:p w14:paraId="63426DD5">
      <w:pPr>
        <w:spacing w:line="578" w:lineRule="exact"/>
        <w:jc w:val="center"/>
        <w:rPr>
          <w:rFonts w:hint="eastAsia" w:ascii="方正小标宋简体" w:hAnsi="方正小标宋简体" w:eastAsia="方正小标宋简体" w:cs="方正小标宋简体"/>
          <w:sz w:val="36"/>
          <w:szCs w:val="36"/>
          <w:lang w:val="zh-TW" w:eastAsia="zh-TW" w:bidi="zh-TW"/>
        </w:rPr>
      </w:pPr>
      <w:r>
        <w:rPr>
          <w:rFonts w:hint="eastAsia" w:ascii="方正小标宋简体" w:hAnsi="方正小标宋简体" w:eastAsia="方正小标宋简体" w:cs="方正小标宋简体"/>
          <w:sz w:val="36"/>
          <w:szCs w:val="36"/>
          <w:lang w:val="zh-TW" w:eastAsia="zh-TW" w:bidi="zh-TW"/>
        </w:rPr>
        <w:t>拍 卖 公 告</w:t>
      </w:r>
    </w:p>
    <w:p w14:paraId="067C7899">
      <w:pPr>
        <w:adjustRightInd w:val="0"/>
        <w:snapToGrid w:val="0"/>
        <w:spacing w:line="578" w:lineRule="exact"/>
        <w:jc w:val="center"/>
        <w:rPr>
          <w:rFonts w:hint="eastAsia" w:ascii="仿宋" w:hAnsi="仿宋" w:eastAsia="仿宋" w:cs="仿宋"/>
          <w:sz w:val="28"/>
          <w:szCs w:val="28"/>
          <w:lang w:val="zh-TW" w:eastAsia="zh-TW" w:bidi="zh-TW"/>
        </w:rPr>
      </w:pPr>
    </w:p>
    <w:bookmarkEnd w:id="12"/>
    <w:bookmarkEnd w:id="13"/>
    <w:p w14:paraId="702B2E7E">
      <w:pPr>
        <w:spacing w:line="578" w:lineRule="exact"/>
        <w:ind w:firstLine="560" w:firstLineChars="200"/>
        <w:rPr>
          <w:rFonts w:hint="eastAsia" w:ascii="仿宋" w:hAnsi="仿宋" w:eastAsia="仿宋" w:cs="仿宋"/>
          <w:kern w:val="0"/>
          <w:sz w:val="28"/>
          <w:szCs w:val="28"/>
          <w:lang w:val="zh-TW" w:eastAsia="zh-TW" w:bidi="zh-TW"/>
        </w:rPr>
      </w:pPr>
      <w:bookmarkStart w:id="15" w:name="_Hlk24459245"/>
      <w:bookmarkStart w:id="16" w:name="_Toc27169"/>
      <w:bookmarkStart w:id="17" w:name="_Toc40106394"/>
      <w:r>
        <w:rPr>
          <w:rFonts w:hint="eastAsia" w:ascii="仿宋" w:hAnsi="仿宋" w:eastAsia="仿宋" w:cs="仿宋"/>
          <w:kern w:val="0"/>
          <w:sz w:val="28"/>
          <w:szCs w:val="28"/>
          <w:lang w:val="zh-TW" w:eastAsia="zh-TW" w:bidi="zh-TW"/>
        </w:rPr>
        <w:t>受四川省省级机关国有资产处置服务平台（四川省汇达鑫兴商贸有限公司）委托，本公司将于202</w:t>
      </w:r>
      <w:r>
        <w:rPr>
          <w:rFonts w:hint="eastAsia" w:ascii="仿宋" w:hAnsi="仿宋" w:eastAsia="仿宋" w:cs="仿宋"/>
          <w:kern w:val="0"/>
          <w:sz w:val="28"/>
          <w:szCs w:val="28"/>
          <w:lang w:val="zh-TW" w:bidi="zh-TW"/>
        </w:rPr>
        <w:t>5</w:t>
      </w:r>
      <w:r>
        <w:rPr>
          <w:rFonts w:hint="eastAsia" w:ascii="仿宋" w:hAnsi="仿宋" w:eastAsia="仿宋" w:cs="仿宋"/>
          <w:kern w:val="0"/>
          <w:sz w:val="28"/>
          <w:szCs w:val="28"/>
          <w:lang w:val="zh-TW" w:eastAsia="zh-TW" w:bidi="zh-TW"/>
        </w:rPr>
        <w:t>年</w:t>
      </w:r>
      <w:r>
        <w:rPr>
          <w:rFonts w:hint="eastAsia" w:ascii="仿宋" w:hAnsi="仿宋" w:eastAsia="仿宋" w:cs="仿宋"/>
          <w:kern w:val="0"/>
          <w:sz w:val="28"/>
          <w:szCs w:val="28"/>
          <w:lang w:bidi="zh-TW"/>
        </w:rPr>
        <w:t>3</w:t>
      </w:r>
      <w:r>
        <w:rPr>
          <w:rFonts w:hint="eastAsia" w:ascii="仿宋" w:hAnsi="仿宋" w:eastAsia="仿宋" w:cs="仿宋"/>
          <w:kern w:val="0"/>
          <w:sz w:val="28"/>
          <w:szCs w:val="28"/>
          <w:lang w:val="zh-TW" w:eastAsia="zh-TW" w:bidi="zh-TW"/>
        </w:rPr>
        <w:t>月</w:t>
      </w:r>
      <w:r>
        <w:rPr>
          <w:rFonts w:hint="eastAsia" w:ascii="仿宋" w:hAnsi="仿宋" w:eastAsia="仿宋" w:cs="仿宋"/>
          <w:kern w:val="0"/>
          <w:sz w:val="28"/>
          <w:szCs w:val="28"/>
          <w:lang w:bidi="zh-TW"/>
        </w:rPr>
        <w:t>11</w:t>
      </w:r>
      <w:r>
        <w:rPr>
          <w:rFonts w:hint="eastAsia" w:ascii="仿宋" w:hAnsi="仿宋" w:eastAsia="仿宋" w:cs="仿宋"/>
          <w:kern w:val="0"/>
          <w:sz w:val="28"/>
          <w:szCs w:val="28"/>
          <w:lang w:val="zh-TW" w:eastAsia="zh-TW" w:bidi="zh-TW"/>
        </w:rPr>
        <w:t>日15时</w:t>
      </w:r>
      <w:r>
        <w:rPr>
          <w:rFonts w:hint="eastAsia" w:ascii="仿宋" w:hAnsi="仿宋" w:eastAsia="仿宋" w:cs="仿宋"/>
          <w:bCs/>
          <w:spacing w:val="-2"/>
          <w:sz w:val="28"/>
          <w:szCs w:val="28"/>
          <w:lang w:eastAsia="zh-TW"/>
        </w:rPr>
        <w:t>在四川省政府政务服务和公共资源交易服务中心（</w:t>
      </w:r>
      <w:r>
        <w:rPr>
          <w:rFonts w:hint="eastAsia" w:ascii="仿宋" w:hAnsi="仿宋" w:eastAsia="仿宋" w:cs="仿宋"/>
          <w:spacing w:val="-2"/>
          <w:sz w:val="28"/>
          <w:szCs w:val="28"/>
        </w:rPr>
        <w:t>成都市青羊区鼓楼南街101号丰德成达中心7层</w:t>
      </w:r>
      <w:r>
        <w:rPr>
          <w:rFonts w:hint="eastAsia" w:ascii="仿宋" w:hAnsi="仿宋" w:eastAsia="仿宋" w:cs="仿宋"/>
          <w:bCs/>
          <w:spacing w:val="-2"/>
          <w:sz w:val="28"/>
          <w:szCs w:val="28"/>
          <w:lang w:eastAsia="zh-TW"/>
        </w:rPr>
        <w:t>）</w:t>
      </w:r>
      <w:r>
        <w:rPr>
          <w:rFonts w:hint="eastAsia" w:ascii="仿宋" w:hAnsi="仿宋" w:eastAsia="仿宋" w:cs="仿宋"/>
          <w:bCs/>
          <w:spacing w:val="-2"/>
          <w:sz w:val="28"/>
          <w:szCs w:val="28"/>
        </w:rPr>
        <w:t>对</w:t>
      </w:r>
      <w:r>
        <w:rPr>
          <w:rFonts w:hint="eastAsia" w:ascii="仿宋" w:hAnsi="仿宋" w:eastAsia="仿宋" w:cs="仿宋"/>
          <w:bCs/>
          <w:spacing w:val="-2"/>
          <w:sz w:val="28"/>
          <w:szCs w:val="28"/>
          <w:lang w:eastAsia="zh-TW"/>
        </w:rPr>
        <w:t>“电子废物</w:t>
      </w:r>
      <w:r>
        <w:rPr>
          <w:rFonts w:hint="eastAsia" w:ascii="仿宋" w:hAnsi="仿宋" w:eastAsia="仿宋" w:cs="仿宋"/>
          <w:bCs/>
          <w:spacing w:val="-2"/>
          <w:sz w:val="28"/>
          <w:szCs w:val="28"/>
          <w:lang w:val="zh-TW" w:eastAsia="zh-TW"/>
        </w:rPr>
        <w:t>、办公家具等一批废旧物资”</w:t>
      </w:r>
      <w:r>
        <w:rPr>
          <w:rFonts w:hint="eastAsia" w:ascii="仿宋" w:hAnsi="仿宋" w:eastAsia="仿宋" w:cs="仿宋"/>
          <w:bCs/>
          <w:spacing w:val="-2"/>
          <w:sz w:val="28"/>
          <w:szCs w:val="28"/>
          <w:lang w:eastAsia="zh-TW"/>
        </w:rPr>
        <w:t>202</w:t>
      </w:r>
      <w:r>
        <w:rPr>
          <w:rFonts w:hint="eastAsia" w:ascii="仿宋" w:hAnsi="仿宋" w:eastAsia="仿宋" w:cs="仿宋"/>
          <w:bCs/>
          <w:spacing w:val="-2"/>
          <w:sz w:val="28"/>
          <w:szCs w:val="28"/>
        </w:rPr>
        <w:t>5</w:t>
      </w:r>
      <w:r>
        <w:rPr>
          <w:rFonts w:hint="eastAsia" w:ascii="仿宋" w:hAnsi="仿宋" w:eastAsia="仿宋" w:cs="仿宋"/>
          <w:bCs/>
          <w:spacing w:val="-2"/>
          <w:sz w:val="28"/>
          <w:szCs w:val="28"/>
          <w:lang w:eastAsia="zh-TW"/>
        </w:rPr>
        <w:t>年第</w:t>
      </w:r>
      <w:r>
        <w:rPr>
          <w:rFonts w:hint="eastAsia" w:ascii="仿宋" w:hAnsi="仿宋" w:eastAsia="仿宋" w:cs="仿宋"/>
          <w:bCs/>
          <w:spacing w:val="-2"/>
          <w:sz w:val="28"/>
          <w:szCs w:val="28"/>
        </w:rPr>
        <w:t>三</w:t>
      </w:r>
      <w:r>
        <w:rPr>
          <w:rFonts w:hint="eastAsia" w:ascii="仿宋" w:hAnsi="仿宋" w:eastAsia="仿宋" w:cs="仿宋"/>
          <w:bCs/>
          <w:spacing w:val="-2"/>
          <w:sz w:val="28"/>
          <w:szCs w:val="28"/>
          <w:lang w:eastAsia="zh-TW"/>
        </w:rPr>
        <w:t>次现</w:t>
      </w:r>
      <w:r>
        <w:rPr>
          <w:rFonts w:hint="eastAsia" w:ascii="仿宋" w:hAnsi="仿宋" w:eastAsia="仿宋" w:cs="仿宋"/>
          <w:bCs/>
          <w:spacing w:val="-2"/>
          <w:sz w:val="28"/>
          <w:szCs w:val="28"/>
        </w:rPr>
        <w:t>场</w:t>
      </w:r>
      <w:r>
        <w:rPr>
          <w:rFonts w:hint="eastAsia" w:ascii="仿宋" w:hAnsi="仿宋" w:eastAsia="仿宋" w:cs="仿宋"/>
          <w:kern w:val="0"/>
          <w:sz w:val="28"/>
          <w:szCs w:val="28"/>
          <w:lang w:val="zh-TW" w:eastAsia="zh-TW" w:bidi="zh-TW"/>
        </w:rPr>
        <w:t>公开拍卖</w:t>
      </w:r>
      <w:bookmarkEnd w:id="15"/>
      <w:r>
        <w:rPr>
          <w:rFonts w:hint="eastAsia" w:ascii="仿宋" w:hAnsi="仿宋" w:eastAsia="仿宋" w:cs="仿宋"/>
          <w:kern w:val="0"/>
          <w:sz w:val="28"/>
          <w:szCs w:val="28"/>
          <w:lang w:val="zh-TW" w:bidi="zh-TW"/>
        </w:rPr>
        <w:t>。</w:t>
      </w:r>
      <w:r>
        <w:rPr>
          <w:rFonts w:hint="eastAsia" w:ascii="仿宋" w:hAnsi="仿宋" w:eastAsia="仿宋" w:cs="仿宋"/>
          <w:kern w:val="0"/>
          <w:sz w:val="28"/>
          <w:szCs w:val="28"/>
          <w:lang w:val="zh-TW" w:eastAsia="zh-TW" w:bidi="zh-TW"/>
        </w:rPr>
        <w:t>现公告如下：</w:t>
      </w:r>
    </w:p>
    <w:p w14:paraId="43A3785B">
      <w:pPr>
        <w:spacing w:line="578"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一、标的基本情况</w:t>
      </w:r>
    </w:p>
    <w:p w14:paraId="714D1A24">
      <w:pPr>
        <w:pStyle w:val="6"/>
        <w:spacing w:before="0" w:beforeAutospacing="0" w:after="0" w:afterAutospacing="0" w:line="578" w:lineRule="exact"/>
        <w:ind w:firstLine="552" w:firstLineChars="200"/>
        <w:rPr>
          <w:rFonts w:hint="eastAsia" w:ascii="仿宋" w:hAnsi="仿宋" w:eastAsia="仿宋" w:cs="仿宋"/>
          <w:bCs/>
          <w:spacing w:val="-2"/>
          <w:sz w:val="28"/>
          <w:szCs w:val="28"/>
          <w:lang w:val="zh-TW" w:eastAsia="zh-TW" w:bidi="zh-TW"/>
        </w:rPr>
      </w:pPr>
      <w:bookmarkStart w:id="18" w:name="_Hlk28357019"/>
      <w:r>
        <w:rPr>
          <w:rFonts w:hint="eastAsia" w:ascii="仿宋" w:hAnsi="仿宋" w:eastAsia="仿宋" w:cs="仿宋"/>
          <w:bCs/>
          <w:spacing w:val="-2"/>
          <w:sz w:val="28"/>
          <w:szCs w:val="28"/>
          <w:lang w:val="zh-TW" w:eastAsia="zh-TW"/>
        </w:rPr>
        <w:t>该批次废旧物资主要为“电子废物、办公家具等一批废旧物资</w:t>
      </w:r>
      <w:r>
        <w:rPr>
          <w:rFonts w:hint="eastAsia" w:ascii="仿宋" w:hAnsi="仿宋" w:eastAsia="仿宋" w:cs="仿宋"/>
          <w:bCs/>
          <w:spacing w:val="-2"/>
          <w:sz w:val="28"/>
          <w:szCs w:val="28"/>
          <w:lang w:eastAsia="zh-TW"/>
        </w:rPr>
        <w:t>”</w:t>
      </w:r>
      <w:r>
        <w:rPr>
          <w:rFonts w:hint="eastAsia" w:ascii="仿宋" w:hAnsi="仿宋" w:eastAsia="仿宋" w:cs="仿宋"/>
          <w:bCs/>
          <w:spacing w:val="-2"/>
          <w:sz w:val="28"/>
          <w:szCs w:val="28"/>
          <w:lang w:val="zh-TW" w:eastAsia="zh-TW"/>
        </w:rPr>
        <w:t>，</w:t>
      </w:r>
      <w:r>
        <w:rPr>
          <w:rFonts w:hint="eastAsia" w:ascii="仿宋" w:hAnsi="仿宋" w:eastAsia="仿宋" w:cs="仿宋"/>
          <w:bCs/>
          <w:spacing w:val="-2"/>
          <w:sz w:val="28"/>
          <w:szCs w:val="28"/>
          <w:lang w:val="zh-TW" w:eastAsia="zh-TW" w:bidi="zh-TW"/>
        </w:rPr>
        <w:t>共约</w:t>
      </w:r>
      <w:r>
        <w:rPr>
          <w:rFonts w:hint="eastAsia" w:ascii="仿宋" w:hAnsi="仿宋" w:eastAsia="仿宋" w:cs="仿宋"/>
          <w:bCs/>
          <w:spacing w:val="-2"/>
          <w:sz w:val="28"/>
          <w:szCs w:val="28"/>
          <w:lang w:bidi="zh-TW"/>
        </w:rPr>
        <w:t>572</w:t>
      </w:r>
      <w:r>
        <w:rPr>
          <w:rFonts w:hint="eastAsia" w:ascii="仿宋" w:hAnsi="仿宋" w:eastAsia="仿宋" w:cs="仿宋"/>
          <w:bCs/>
          <w:spacing w:val="-2"/>
          <w:sz w:val="28"/>
          <w:szCs w:val="28"/>
          <w:lang w:val="zh-TW" w:eastAsia="zh-TW" w:bidi="zh-TW"/>
        </w:rPr>
        <w:t>件（套），分包为</w:t>
      </w:r>
      <w:r>
        <w:rPr>
          <w:rFonts w:hint="eastAsia" w:ascii="仿宋" w:hAnsi="仿宋" w:eastAsia="仿宋" w:cs="仿宋"/>
          <w:bCs/>
          <w:spacing w:val="-2"/>
          <w:sz w:val="28"/>
          <w:szCs w:val="28"/>
          <w:lang w:val="zh-TW" w:bidi="zh-TW"/>
        </w:rPr>
        <w:t>1</w:t>
      </w:r>
      <w:r>
        <w:rPr>
          <w:rFonts w:hint="eastAsia" w:ascii="仿宋" w:hAnsi="仿宋" w:eastAsia="仿宋" w:cs="仿宋"/>
          <w:bCs/>
          <w:spacing w:val="-2"/>
          <w:sz w:val="28"/>
          <w:szCs w:val="28"/>
          <w:lang w:val="zh-TW" w:eastAsia="zh-TW" w:bidi="zh-TW"/>
        </w:rPr>
        <w:t>个标的，存放于成都、乐山等地。</w:t>
      </w:r>
      <w:r>
        <w:rPr>
          <w:rFonts w:hint="eastAsia" w:ascii="仿宋" w:hAnsi="仿宋" w:eastAsia="仿宋" w:cs="仿宋"/>
          <w:bCs/>
          <w:spacing w:val="-2"/>
          <w:sz w:val="28"/>
          <w:szCs w:val="28"/>
          <w:lang w:val="zh-TW" w:eastAsia="zh-TW"/>
        </w:rPr>
        <w:t>该批废旧物资含有除“14类废弃电器电子产品”以外的电子废物，“14类废弃电器电子产品”是指被列入《废弃电器电子产品处置目录（2014版）》的产品，</w:t>
      </w:r>
      <w:r>
        <w:rPr>
          <w:rFonts w:hint="eastAsia" w:ascii="仿宋" w:hAnsi="仿宋" w:eastAsia="仿宋" w:cs="仿宋"/>
          <w:bCs/>
          <w:spacing w:val="-2"/>
          <w:sz w:val="28"/>
          <w:szCs w:val="28"/>
          <w:lang w:val="zh-TW" w:eastAsia="zh-TW" w:bidi="zh-TW"/>
        </w:rPr>
        <w:t>具体以实物现状为准。</w:t>
      </w:r>
      <w:bookmarkEnd w:id="18"/>
      <w:r>
        <w:rPr>
          <w:rFonts w:hint="eastAsia" w:ascii="仿宋" w:hAnsi="仿宋" w:eastAsia="仿宋" w:cs="仿宋"/>
          <w:bCs/>
          <w:spacing w:val="-2"/>
          <w:sz w:val="28"/>
          <w:szCs w:val="28"/>
          <w:lang w:val="zh-TW" w:eastAsia="zh-TW" w:bidi="zh-TW"/>
        </w:rPr>
        <w:t>标的情况详见《交易文件》第三章“标的信息表”。</w:t>
      </w:r>
      <w:bookmarkStart w:id="19" w:name="_Hlk24459349"/>
    </w:p>
    <w:p w14:paraId="35F0C42D">
      <w:pPr>
        <w:spacing w:line="578" w:lineRule="exact"/>
        <w:ind w:firstLine="552" w:firstLineChars="200"/>
        <w:rPr>
          <w:rFonts w:hint="eastAsia" w:ascii="仿宋" w:hAnsi="仿宋" w:eastAsia="仿宋" w:cs="仿宋"/>
          <w:bCs/>
          <w:spacing w:val="-2"/>
          <w:kern w:val="0"/>
          <w:sz w:val="28"/>
          <w:szCs w:val="28"/>
          <w:lang w:val="zh-TW" w:eastAsia="zh-TW"/>
        </w:rPr>
      </w:pPr>
      <w:r>
        <w:rPr>
          <w:rFonts w:hint="eastAsia" w:ascii="仿宋" w:hAnsi="仿宋" w:eastAsia="仿宋" w:cs="仿宋"/>
          <w:bCs/>
          <w:spacing w:val="-2"/>
          <w:kern w:val="0"/>
          <w:sz w:val="28"/>
          <w:szCs w:val="28"/>
          <w:lang w:val="zh-TW" w:eastAsia="zh-TW"/>
        </w:rPr>
        <w:t>该标的已按照国家有关规定依法进行了评估，并经主管部门批准进行公开处置，按规定进入四川省政府政务服务和公共资源交易服务中心进行现场公开拍卖。</w:t>
      </w:r>
    </w:p>
    <w:p w14:paraId="70A2B7CE">
      <w:pPr>
        <w:pStyle w:val="6"/>
        <w:spacing w:before="0" w:beforeAutospacing="0" w:after="0" w:afterAutospacing="0" w:line="578" w:lineRule="exact"/>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二、竞买人资格及优先购买权</w:t>
      </w:r>
    </w:p>
    <w:p w14:paraId="2D72424A">
      <w:pPr>
        <w:pStyle w:val="6"/>
        <w:spacing w:before="0" w:beforeAutospacing="0" w:after="0" w:afterAutospacing="0" w:line="520" w:lineRule="exact"/>
        <w:ind w:firstLine="560" w:firstLineChars="200"/>
        <w:rPr>
          <w:rFonts w:hint="eastAsia" w:ascii="仿宋" w:hAnsi="仿宋" w:eastAsia="仿宋" w:cs="仿宋"/>
          <w:bCs/>
          <w:color w:val="auto"/>
          <w:spacing w:val="-2"/>
          <w:kern w:val="2"/>
          <w:sz w:val="28"/>
          <w:szCs w:val="28"/>
          <w:lang w:bidi="zh-TW"/>
        </w:rPr>
      </w:pPr>
      <w:r>
        <w:rPr>
          <w:rFonts w:hint="eastAsia" w:ascii="仿宋" w:hAnsi="仿宋" w:eastAsia="仿宋" w:cs="仿宋"/>
          <w:color w:val="auto"/>
          <w:kern w:val="2"/>
          <w:sz w:val="28"/>
          <w:szCs w:val="28"/>
        </w:rPr>
        <w:t>（一）</w:t>
      </w:r>
      <w:r>
        <w:rPr>
          <w:rFonts w:hint="eastAsia" w:ascii="仿宋" w:hAnsi="仿宋" w:eastAsia="仿宋" w:cs="仿宋"/>
          <w:bCs/>
          <w:color w:val="auto"/>
          <w:spacing w:val="-2"/>
          <w:kern w:val="2"/>
          <w:sz w:val="28"/>
          <w:szCs w:val="28"/>
          <w:lang w:bidi="zh-TW"/>
        </w:rPr>
        <w:t>竞买人资格</w:t>
      </w:r>
    </w:p>
    <w:p w14:paraId="1365CC74">
      <w:pPr>
        <w:pStyle w:val="6"/>
        <w:spacing w:before="0" w:beforeAutospacing="0" w:after="0" w:afterAutospacing="0" w:line="520" w:lineRule="exact"/>
        <w:ind w:firstLine="552" w:firstLineChars="200"/>
        <w:rPr>
          <w:rFonts w:hint="eastAsia" w:ascii="仿宋" w:hAnsi="仿宋" w:eastAsia="仿宋" w:cs="仿宋"/>
          <w:bCs/>
          <w:color w:val="auto"/>
          <w:spacing w:val="-2"/>
          <w:kern w:val="2"/>
          <w:sz w:val="28"/>
          <w:szCs w:val="28"/>
          <w:lang w:bidi="zh-TW"/>
        </w:rPr>
      </w:pPr>
      <w:r>
        <w:rPr>
          <w:rFonts w:hint="eastAsia" w:ascii="仿宋" w:hAnsi="仿宋" w:eastAsia="仿宋" w:cs="仿宋"/>
          <w:bCs/>
          <w:color w:val="auto"/>
          <w:spacing w:val="-2"/>
          <w:kern w:val="2"/>
          <w:sz w:val="28"/>
          <w:szCs w:val="28"/>
          <w:lang w:val="zh-TW" w:bidi="zh-TW"/>
        </w:rPr>
        <w:t>因</w:t>
      </w:r>
      <w:r>
        <w:rPr>
          <w:rFonts w:hint="eastAsia" w:ascii="仿宋" w:hAnsi="仿宋" w:eastAsia="仿宋" w:cs="仿宋"/>
          <w:bCs/>
          <w:color w:val="auto"/>
          <w:spacing w:val="-2"/>
          <w:kern w:val="2"/>
          <w:sz w:val="28"/>
          <w:szCs w:val="28"/>
          <w:lang w:val="zh-TW" w:eastAsia="zh-TW" w:bidi="zh-TW"/>
        </w:rPr>
        <w:t>该批废旧物资含有“14类废弃电器电子产品”以外的电子废物，根据《电子废物污染环境防治管理办法》（国家环境保护总局令第40号）、《四川省环境保护厅关于下发&lt;四川省电子废物拆解利用处置名录管理办法&gt;的通知》（川环发〔2014〕140号）等文件规定，竞买人须</w:t>
      </w:r>
      <w:r>
        <w:rPr>
          <w:rFonts w:hint="eastAsia" w:ascii="仿宋" w:hAnsi="仿宋" w:eastAsia="仿宋" w:cs="仿宋"/>
          <w:bCs/>
          <w:color w:val="auto"/>
          <w:spacing w:val="-2"/>
          <w:kern w:val="2"/>
          <w:sz w:val="28"/>
          <w:szCs w:val="28"/>
          <w:lang w:bidi="zh-TW"/>
        </w:rPr>
        <w:t>具备以下条件：</w:t>
      </w:r>
    </w:p>
    <w:p w14:paraId="43614120">
      <w:pPr>
        <w:pStyle w:val="6"/>
        <w:spacing w:before="0" w:beforeAutospacing="0" w:after="0" w:afterAutospacing="0" w:line="520" w:lineRule="exact"/>
        <w:ind w:firstLine="552" w:firstLineChars="200"/>
        <w:rPr>
          <w:rFonts w:hint="eastAsia" w:ascii="仿宋" w:hAnsi="仿宋" w:eastAsia="仿宋" w:cs="仿宋"/>
          <w:bCs/>
          <w:color w:val="auto"/>
          <w:spacing w:val="-2"/>
          <w:kern w:val="2"/>
          <w:sz w:val="28"/>
          <w:szCs w:val="28"/>
          <w:lang w:val="zh-TW" w:bidi="zh-TW"/>
        </w:rPr>
      </w:pPr>
      <w:r>
        <w:rPr>
          <w:rFonts w:hint="eastAsia" w:ascii="仿宋" w:hAnsi="仿宋" w:eastAsia="仿宋" w:cs="仿宋"/>
          <w:bCs/>
          <w:color w:val="auto"/>
          <w:spacing w:val="-2"/>
          <w:kern w:val="2"/>
          <w:sz w:val="28"/>
          <w:szCs w:val="28"/>
          <w:lang w:bidi="zh-TW"/>
        </w:rPr>
        <w:t>1.竞买人应</w:t>
      </w:r>
      <w:r>
        <w:rPr>
          <w:rFonts w:hint="eastAsia" w:ascii="仿宋" w:hAnsi="仿宋" w:eastAsia="仿宋" w:cs="仿宋"/>
          <w:bCs/>
          <w:color w:val="auto"/>
          <w:spacing w:val="-2"/>
          <w:kern w:val="2"/>
          <w:sz w:val="28"/>
          <w:szCs w:val="28"/>
          <w:lang w:val="zh-TW" w:eastAsia="zh-TW" w:bidi="zh-TW"/>
        </w:rPr>
        <w:t>被</w:t>
      </w:r>
      <w:bookmarkStart w:id="20" w:name="_Hlk85812116"/>
      <w:r>
        <w:rPr>
          <w:rFonts w:hint="eastAsia" w:ascii="仿宋" w:hAnsi="仿宋" w:eastAsia="仿宋" w:cs="仿宋"/>
          <w:bCs/>
          <w:color w:val="auto"/>
          <w:spacing w:val="-2"/>
          <w:kern w:val="2"/>
          <w:sz w:val="28"/>
          <w:szCs w:val="28"/>
          <w:lang w:val="zh-TW" w:bidi="zh-TW"/>
        </w:rPr>
        <w:t>当地</w:t>
      </w:r>
      <w:r>
        <w:rPr>
          <w:rFonts w:hint="eastAsia" w:ascii="仿宋" w:hAnsi="仿宋" w:eastAsia="仿宋" w:cs="仿宋"/>
          <w:bCs/>
          <w:color w:val="auto"/>
          <w:spacing w:val="-2"/>
          <w:kern w:val="2"/>
          <w:sz w:val="28"/>
          <w:szCs w:val="28"/>
          <w:lang w:bidi="zh-TW"/>
        </w:rPr>
        <w:t>县级以上人民政府环境保护行政主管部门</w:t>
      </w:r>
      <w:r>
        <w:rPr>
          <w:rFonts w:hint="eastAsia" w:ascii="仿宋" w:hAnsi="仿宋" w:eastAsia="仿宋" w:cs="仿宋"/>
          <w:bCs/>
          <w:color w:val="auto"/>
          <w:spacing w:val="-2"/>
          <w:kern w:val="2"/>
          <w:sz w:val="28"/>
          <w:szCs w:val="28"/>
          <w:lang w:val="zh-TW" w:eastAsia="zh-TW" w:bidi="zh-TW"/>
        </w:rPr>
        <w:t>列入“电子废物拆解利用处置单位（包括个体工商户）名录或临时名录</w:t>
      </w:r>
      <w:bookmarkEnd w:id="20"/>
      <w:r>
        <w:rPr>
          <w:rFonts w:hint="eastAsia" w:ascii="仿宋" w:hAnsi="仿宋" w:eastAsia="仿宋" w:cs="仿宋"/>
          <w:bCs/>
          <w:color w:val="auto"/>
          <w:spacing w:val="-2"/>
          <w:kern w:val="2"/>
          <w:sz w:val="28"/>
          <w:szCs w:val="28"/>
          <w:lang w:val="zh-TW" w:eastAsia="zh-TW" w:bidi="zh-TW"/>
        </w:rPr>
        <w:t>”</w:t>
      </w:r>
      <w:r>
        <w:rPr>
          <w:rFonts w:hint="eastAsia" w:ascii="仿宋" w:hAnsi="仿宋" w:eastAsia="仿宋" w:cs="仿宋"/>
          <w:bCs/>
          <w:color w:val="auto"/>
          <w:spacing w:val="-2"/>
          <w:kern w:val="2"/>
          <w:sz w:val="28"/>
          <w:szCs w:val="28"/>
          <w:lang w:val="zh-TW" w:bidi="zh-TW"/>
        </w:rPr>
        <w:t>，</w:t>
      </w:r>
      <w:r>
        <w:rPr>
          <w:rFonts w:hint="eastAsia" w:ascii="仿宋" w:hAnsi="仿宋" w:eastAsia="仿宋" w:cs="仿宋"/>
          <w:bCs/>
          <w:color w:val="auto"/>
          <w:spacing w:val="-2"/>
          <w:kern w:val="2"/>
          <w:sz w:val="28"/>
          <w:szCs w:val="28"/>
          <w:lang w:bidi="zh-TW"/>
        </w:rPr>
        <w:t>并具有相应经营范围的拆解利用处置单位（包括个体工商户）；</w:t>
      </w:r>
    </w:p>
    <w:p w14:paraId="050C514E">
      <w:pPr>
        <w:spacing w:line="520" w:lineRule="exact"/>
        <w:ind w:firstLine="552" w:firstLineChars="200"/>
        <w:rPr>
          <w:rFonts w:hint="eastAsia" w:ascii="仿宋" w:hAnsi="仿宋" w:eastAsia="仿宋" w:cs="仿宋"/>
          <w:bCs/>
          <w:spacing w:val="-2"/>
          <w:sz w:val="28"/>
          <w:szCs w:val="28"/>
          <w:lang w:val="zh-TW" w:bidi="zh-TW"/>
        </w:rPr>
      </w:pPr>
      <w:r>
        <w:rPr>
          <w:rFonts w:hint="eastAsia" w:ascii="仿宋" w:hAnsi="仿宋" w:eastAsia="仿宋" w:cs="仿宋"/>
          <w:bCs/>
          <w:spacing w:val="-2"/>
          <w:sz w:val="28"/>
          <w:szCs w:val="28"/>
          <w:lang w:bidi="zh-TW"/>
        </w:rPr>
        <w:t>2.</w:t>
      </w:r>
      <w:r>
        <w:rPr>
          <w:rFonts w:hint="eastAsia" w:ascii="仿宋" w:hAnsi="仿宋" w:eastAsia="仿宋" w:cs="仿宋"/>
          <w:bCs/>
          <w:spacing w:val="-2"/>
          <w:sz w:val="28"/>
          <w:szCs w:val="28"/>
          <w:lang w:val="zh-TW" w:bidi="zh-TW"/>
        </w:rPr>
        <w:t>若竞买人为四川省省外处置单位（包括个体工商户），须在四川省省内有符合环保要求的经营设施场所。该经营设施场所应当被所在地市级生态环境部门列入《电子废物拆解利用处置单位名录》（含临时名录）并予以公告，同时</w:t>
      </w:r>
      <w:r>
        <w:rPr>
          <w:rFonts w:hint="eastAsia" w:ascii="仿宋" w:hAnsi="仿宋" w:eastAsia="仿宋" w:cs="仿宋"/>
          <w:bCs/>
          <w:spacing w:val="-2"/>
          <w:sz w:val="28"/>
          <w:szCs w:val="28"/>
          <w:lang w:bidi="zh-TW"/>
        </w:rPr>
        <w:t>竞买人应</w:t>
      </w:r>
      <w:r>
        <w:rPr>
          <w:rFonts w:hint="eastAsia" w:ascii="仿宋" w:hAnsi="仿宋" w:eastAsia="仿宋" w:cs="仿宋"/>
          <w:bCs/>
          <w:spacing w:val="-2"/>
          <w:sz w:val="28"/>
          <w:szCs w:val="28"/>
          <w:lang w:val="zh-TW" w:bidi="zh-TW"/>
        </w:rPr>
        <w:t>提交对应证明（经营设施场所环境影响评价文件及批复、环评验收报告）；</w:t>
      </w:r>
    </w:p>
    <w:p w14:paraId="4497C74C">
      <w:pPr>
        <w:spacing w:line="520" w:lineRule="exact"/>
        <w:ind w:firstLine="552" w:firstLineChars="200"/>
        <w:rPr>
          <w:rFonts w:hint="eastAsia" w:ascii="仿宋" w:hAnsi="仿宋" w:eastAsia="仿宋" w:cs="仿宋"/>
          <w:bCs/>
          <w:spacing w:val="-2"/>
          <w:sz w:val="28"/>
          <w:szCs w:val="28"/>
          <w:lang w:val="zh-TW" w:bidi="zh-TW"/>
        </w:rPr>
      </w:pPr>
      <w:r>
        <w:rPr>
          <w:rFonts w:hint="eastAsia" w:ascii="仿宋" w:hAnsi="仿宋" w:eastAsia="仿宋" w:cs="仿宋"/>
          <w:bCs/>
          <w:spacing w:val="-2"/>
          <w:sz w:val="28"/>
          <w:szCs w:val="28"/>
          <w:lang w:bidi="zh-TW"/>
        </w:rPr>
        <w:t>3.</w:t>
      </w:r>
      <w:r>
        <w:rPr>
          <w:rFonts w:hint="eastAsia" w:ascii="仿宋" w:hAnsi="仿宋" w:eastAsia="仿宋" w:cs="仿宋"/>
          <w:bCs/>
          <w:spacing w:val="-2"/>
          <w:sz w:val="28"/>
          <w:szCs w:val="28"/>
          <w:lang w:val="zh-TW" w:bidi="zh-TW"/>
        </w:rPr>
        <w:t>竞买人须提交《承诺函》，承诺不存在其他个人或单位借用</w:t>
      </w:r>
      <w:r>
        <w:rPr>
          <w:rFonts w:hint="eastAsia" w:ascii="仿宋" w:hAnsi="仿宋" w:eastAsia="仿宋" w:cs="仿宋"/>
          <w:bCs/>
          <w:spacing w:val="-2"/>
          <w:sz w:val="28"/>
          <w:szCs w:val="28"/>
          <w:lang w:bidi="zh-TW"/>
        </w:rPr>
        <w:t>竞买</w:t>
      </w:r>
      <w:r>
        <w:rPr>
          <w:rFonts w:hint="eastAsia" w:ascii="仿宋" w:hAnsi="仿宋" w:eastAsia="仿宋" w:cs="仿宋"/>
          <w:bCs/>
          <w:spacing w:val="-2"/>
          <w:sz w:val="28"/>
          <w:szCs w:val="28"/>
          <w:lang w:val="zh-TW" w:bidi="zh-TW"/>
        </w:rPr>
        <w:t>人名义参与竞买，竞买成功后</w:t>
      </w:r>
      <w:r>
        <w:rPr>
          <w:rFonts w:hint="eastAsia" w:ascii="仿宋" w:hAnsi="仿宋" w:eastAsia="仿宋" w:cs="仿宋"/>
          <w:bCs/>
          <w:spacing w:val="-2"/>
          <w:sz w:val="28"/>
          <w:szCs w:val="28"/>
          <w:lang w:bidi="zh-TW"/>
        </w:rPr>
        <w:t>应</w:t>
      </w:r>
      <w:r>
        <w:rPr>
          <w:rFonts w:hint="eastAsia" w:ascii="仿宋" w:hAnsi="仿宋" w:eastAsia="仿宋" w:cs="仿宋"/>
          <w:bCs/>
          <w:spacing w:val="-2"/>
          <w:sz w:val="28"/>
          <w:szCs w:val="28"/>
          <w:lang w:val="zh-TW" w:bidi="zh-TW"/>
        </w:rPr>
        <w:t>在四川省省内进行规范处置；如因违规让他人冒名竞买，或买受人违规处置所造成的环境污染及其他相关法律责任由</w:t>
      </w:r>
      <w:r>
        <w:rPr>
          <w:rFonts w:hint="eastAsia" w:ascii="仿宋" w:hAnsi="仿宋" w:eastAsia="仿宋" w:cs="仿宋"/>
          <w:bCs/>
          <w:spacing w:val="-2"/>
          <w:sz w:val="28"/>
          <w:szCs w:val="28"/>
          <w:lang w:bidi="zh-TW"/>
        </w:rPr>
        <w:t>竞买人</w:t>
      </w:r>
      <w:r>
        <w:rPr>
          <w:rFonts w:hint="eastAsia" w:ascii="仿宋" w:hAnsi="仿宋" w:eastAsia="仿宋" w:cs="仿宋"/>
          <w:bCs/>
          <w:spacing w:val="-2"/>
          <w:sz w:val="28"/>
          <w:szCs w:val="28"/>
          <w:lang w:val="zh-TW" w:bidi="zh-TW"/>
        </w:rPr>
        <w:t>承担。</w:t>
      </w:r>
    </w:p>
    <w:p w14:paraId="0DC57DAA">
      <w:pPr>
        <w:pStyle w:val="6"/>
        <w:spacing w:before="0" w:beforeAutospacing="0" w:after="0" w:afterAutospacing="0" w:line="520" w:lineRule="exact"/>
        <w:ind w:firstLine="560" w:firstLineChars="200"/>
        <w:rPr>
          <w:rFonts w:hint="eastAsia" w:ascii="仿宋" w:hAnsi="仿宋" w:eastAsia="仿宋" w:cs="仿宋"/>
          <w:bCs/>
          <w:color w:val="auto"/>
          <w:kern w:val="2"/>
          <w:sz w:val="28"/>
          <w:szCs w:val="28"/>
          <w:lang w:val="zh-TW" w:eastAsia="zh-TW" w:bidi="zh-TW"/>
        </w:rPr>
      </w:pPr>
      <w:r>
        <w:rPr>
          <w:rFonts w:hint="eastAsia" w:ascii="仿宋" w:hAnsi="仿宋" w:eastAsia="仿宋" w:cs="仿宋"/>
          <w:bCs/>
          <w:color w:val="auto"/>
          <w:kern w:val="2"/>
          <w:sz w:val="28"/>
          <w:szCs w:val="28"/>
          <w:lang w:bidi="zh-TW"/>
        </w:rPr>
        <w:t>4.</w:t>
      </w:r>
      <w:r>
        <w:rPr>
          <w:rFonts w:hint="eastAsia" w:ascii="仿宋" w:hAnsi="仿宋" w:eastAsia="仿宋" w:cs="仿宋"/>
          <w:bCs/>
          <w:color w:val="auto"/>
          <w:kern w:val="2"/>
          <w:sz w:val="28"/>
          <w:szCs w:val="28"/>
          <w:lang w:val="zh-TW" w:eastAsia="zh-TW" w:bidi="zh-TW"/>
        </w:rPr>
        <w:t>本次拍卖不接受自然人、联合体竞拍。</w:t>
      </w:r>
    </w:p>
    <w:p w14:paraId="6C728812">
      <w:pPr>
        <w:pStyle w:val="6"/>
        <w:spacing w:before="0" w:beforeAutospacing="0" w:after="0" w:afterAutospacing="0" w:line="520" w:lineRule="exact"/>
        <w:ind w:firstLine="560" w:firstLineChars="200"/>
        <w:rPr>
          <w:rFonts w:hint="eastAsia" w:ascii="仿宋" w:hAnsi="仿宋" w:eastAsia="仿宋" w:cs="仿宋"/>
          <w:bCs/>
          <w:color w:val="auto"/>
          <w:kern w:val="2"/>
          <w:sz w:val="28"/>
          <w:szCs w:val="28"/>
          <w:lang w:val="zh-TW" w:bidi="zh-TW"/>
        </w:rPr>
      </w:pPr>
      <w:r>
        <w:rPr>
          <w:rFonts w:hint="eastAsia" w:ascii="仿宋" w:hAnsi="仿宋" w:eastAsia="仿宋" w:cs="仿宋"/>
          <w:bCs/>
          <w:color w:val="auto"/>
          <w:kern w:val="2"/>
          <w:sz w:val="28"/>
          <w:szCs w:val="28"/>
          <w:lang w:val="zh-TW" w:eastAsia="zh-TW" w:bidi="zh-TW"/>
        </w:rPr>
        <w:t>不符合竞买资格的竞买人参与竞拍，</w:t>
      </w:r>
      <w:r>
        <w:rPr>
          <w:rFonts w:hint="eastAsia" w:ascii="仿宋" w:hAnsi="仿宋" w:eastAsia="仿宋" w:cs="仿宋"/>
          <w:bCs/>
          <w:color w:val="auto"/>
          <w:kern w:val="2"/>
          <w:sz w:val="28"/>
          <w:szCs w:val="28"/>
          <w:lang w:bidi="zh-TW"/>
        </w:rPr>
        <w:t>或借用他人名义参与竞买的，</w:t>
      </w:r>
      <w:r>
        <w:rPr>
          <w:rFonts w:hint="eastAsia" w:ascii="仿宋" w:hAnsi="仿宋" w:eastAsia="仿宋" w:cs="仿宋"/>
          <w:bCs/>
          <w:color w:val="auto"/>
          <w:kern w:val="2"/>
          <w:sz w:val="28"/>
          <w:szCs w:val="28"/>
          <w:lang w:val="zh-TW" w:eastAsia="zh-TW" w:bidi="zh-TW"/>
        </w:rPr>
        <w:t>竞买保证金不予退还，给委托人造成损失的，还应承担相应的经济及法律责任。</w:t>
      </w:r>
    </w:p>
    <w:p w14:paraId="00DB05EA">
      <w:pPr>
        <w:pStyle w:val="6"/>
        <w:spacing w:before="0" w:beforeAutospacing="0" w:after="0" w:afterAutospacing="0" w:line="520" w:lineRule="exact"/>
        <w:ind w:firstLine="560" w:firstLineChars="200"/>
        <w:rPr>
          <w:rFonts w:hint="eastAsia" w:ascii="仿宋" w:hAnsi="仿宋" w:eastAsia="仿宋" w:cs="仿宋"/>
          <w:bCs/>
          <w:color w:val="auto"/>
          <w:kern w:val="2"/>
          <w:sz w:val="28"/>
          <w:szCs w:val="28"/>
          <w:lang w:val="zh-TW" w:eastAsia="zh-TW" w:bidi="zh-TW"/>
        </w:rPr>
      </w:pPr>
      <w:r>
        <w:rPr>
          <w:rFonts w:hint="eastAsia" w:ascii="仿宋" w:hAnsi="仿宋" w:eastAsia="仿宋" w:cs="仿宋"/>
          <w:color w:val="auto"/>
          <w:kern w:val="2"/>
          <w:sz w:val="28"/>
          <w:szCs w:val="28"/>
        </w:rPr>
        <w:t>（二）</w:t>
      </w:r>
      <w:r>
        <w:rPr>
          <w:rFonts w:hint="eastAsia" w:ascii="仿宋" w:hAnsi="仿宋" w:eastAsia="仿宋" w:cs="仿宋"/>
          <w:bCs/>
          <w:color w:val="auto"/>
          <w:kern w:val="2"/>
          <w:sz w:val="28"/>
          <w:szCs w:val="28"/>
          <w:lang w:val="zh-TW" w:eastAsia="zh-TW" w:bidi="zh-TW"/>
        </w:rPr>
        <w:t>本标的无优先购买权。</w:t>
      </w:r>
    </w:p>
    <w:p w14:paraId="6D7EA0B8">
      <w:pPr>
        <w:pStyle w:val="6"/>
        <w:spacing w:before="0" w:beforeAutospacing="0" w:after="0" w:afterAutospacing="0" w:line="578" w:lineRule="exact"/>
        <w:ind w:firstLine="560" w:firstLineChars="200"/>
        <w:rPr>
          <w:rFonts w:hint="eastAsia" w:ascii="仿宋" w:hAnsi="仿宋" w:eastAsia="仿宋" w:cs="仿宋"/>
          <w:color w:val="auto"/>
          <w:spacing w:val="-2"/>
          <w:sz w:val="28"/>
          <w:szCs w:val="28"/>
        </w:rPr>
      </w:pPr>
      <w:r>
        <w:rPr>
          <w:rFonts w:hint="eastAsia" w:ascii="仿宋" w:hAnsi="仿宋" w:eastAsia="仿宋" w:cs="仿宋"/>
          <w:sz w:val="28"/>
          <w:szCs w:val="28"/>
        </w:rPr>
        <w:t>三</w:t>
      </w:r>
      <w:r>
        <w:rPr>
          <w:rFonts w:hint="eastAsia" w:ascii="仿宋" w:hAnsi="仿宋" w:eastAsia="仿宋" w:cs="仿宋"/>
          <w:color w:val="auto"/>
          <w:spacing w:val="-2"/>
          <w:sz w:val="28"/>
          <w:szCs w:val="28"/>
        </w:rPr>
        <w:t>、风险告知</w:t>
      </w:r>
    </w:p>
    <w:p w14:paraId="2DE8B453">
      <w:pPr>
        <w:pStyle w:val="14"/>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（一）</w:t>
      </w:r>
      <w:r>
        <w:rPr>
          <w:rFonts w:hint="eastAsia" w:ascii="仿宋" w:hAnsi="仿宋" w:eastAsia="仿宋" w:cs="仿宋"/>
          <w:spacing w:val="-2"/>
          <w:sz w:val="28"/>
          <w:szCs w:val="28"/>
        </w:rPr>
        <w:t>拍卖之前，拍卖人就拍卖标的向竞买人提供的资料、介绍等仅供竞买人参考，标的按现状进行拍卖。竞买人申请参加竞买前应到标的存放现场仔细查看标的，自行对标的及标的相关资料进行全面勘察、鉴定，并充分了解标的可能存在的风险及瑕疵（包括但不限于转让标的数量、质量、重量、规格、尺寸、完整度及性能等方面所存在的风险等）。一经确认参加竞买则表示知晓并认可标的现状。拍卖人提供的资料如与实际状况有任何出入，均不影响拍卖进行及拍卖成交价格（含总价及单价）。拍卖成交后，买受人不得以未对拍卖标的进行调查核实或存在欺诈、重大误解或数量、质量、规格、尺寸、完整度等差异等为由，主张撤销竞买、拒不按时足额支付成交价款、佣金或者接受标的、拒绝与委托人签</w:t>
      </w:r>
      <w:r>
        <w:rPr>
          <w:rFonts w:hint="eastAsia" w:ascii="仿宋" w:hAnsi="仿宋" w:eastAsia="仿宋" w:cs="仿宋"/>
          <w:sz w:val="28"/>
          <w:szCs w:val="28"/>
        </w:rPr>
        <w:t>订合同、或者要求拍卖人、委托人做出任何赔偿（补偿），且不得对本次拍卖及成交结果提出异议。</w:t>
      </w:r>
    </w:p>
    <w:p w14:paraId="535A8E5F">
      <w:pPr>
        <w:pStyle w:val="14"/>
        <w:spacing w:line="578" w:lineRule="exact"/>
        <w:ind w:firstLine="560" w:firstLineChars="200"/>
        <w:rPr>
          <w:rFonts w:hint="eastAsia" w:ascii="仿宋" w:hAnsi="仿宋" w:eastAsia="仿宋" w:cs="仿宋"/>
          <w:bCs/>
          <w:sz w:val="28"/>
          <w:szCs w:val="28"/>
          <w:lang w:eastAsia="zh-TW"/>
        </w:rPr>
      </w:pPr>
      <w:r>
        <w:rPr>
          <w:rFonts w:hint="eastAsia" w:ascii="仿宋" w:hAnsi="仿宋" w:eastAsia="仿宋" w:cs="仿宋"/>
          <w:sz w:val="28"/>
          <w:szCs w:val="28"/>
          <w:lang w:eastAsia="zh-TW"/>
        </w:rPr>
        <w:t>（二）</w:t>
      </w:r>
      <w:r>
        <w:rPr>
          <w:rFonts w:hint="eastAsia" w:ascii="仿宋" w:hAnsi="仿宋" w:eastAsia="仿宋" w:cs="仿宋"/>
          <w:bCs/>
          <w:sz w:val="28"/>
          <w:szCs w:val="28"/>
          <w:lang w:eastAsia="zh-TW"/>
        </w:rPr>
        <w:t>竞买人应当保证其交付的竞买保证金来源合法，以及提交的身份证明文件是真实、合法、有效的。如因竞买人资金来源非法或身份信息有误所引起的责任和后果概由竞买人自行承担。</w:t>
      </w:r>
    </w:p>
    <w:p w14:paraId="5414B185">
      <w:pPr>
        <w:pStyle w:val="14"/>
        <w:spacing w:line="578" w:lineRule="exact"/>
        <w:ind w:firstLine="560" w:firstLineChars="200"/>
        <w:rPr>
          <w:rFonts w:hint="eastAsia" w:ascii="仿宋" w:hAnsi="仿宋" w:eastAsia="仿宋" w:cs="仿宋"/>
          <w:bCs/>
          <w:sz w:val="28"/>
          <w:szCs w:val="28"/>
          <w:lang w:eastAsia="zh-TW"/>
        </w:rPr>
      </w:pPr>
      <w:r>
        <w:rPr>
          <w:rFonts w:hint="eastAsia" w:ascii="仿宋" w:hAnsi="仿宋" w:eastAsia="仿宋" w:cs="仿宋"/>
          <w:sz w:val="28"/>
          <w:szCs w:val="28"/>
          <w:lang w:eastAsia="zh-TW"/>
        </w:rPr>
        <w:t>（三）</w:t>
      </w:r>
      <w:r>
        <w:rPr>
          <w:rFonts w:hint="eastAsia" w:ascii="仿宋" w:hAnsi="仿宋" w:eastAsia="仿宋" w:cs="仿宋"/>
          <w:bCs/>
          <w:sz w:val="28"/>
          <w:szCs w:val="28"/>
          <w:lang w:eastAsia="zh-TW"/>
        </w:rPr>
        <w:t>竞买人竞买成功后，《成交确认书》中买受人的姓名（名称）必须与竞买人申请竞拍时的姓名（名称）一致；买受人不得要求拍卖人变更买受人姓名（名称）、付款期限或方式等。</w:t>
      </w:r>
    </w:p>
    <w:p w14:paraId="38EB2172">
      <w:pPr>
        <w:spacing w:line="578" w:lineRule="exact"/>
        <w:ind w:firstLine="562" w:firstLineChars="200"/>
        <w:jc w:val="left"/>
        <w:rPr>
          <w:rFonts w:hint="eastAsia" w:ascii="仿宋" w:hAnsi="仿宋" w:eastAsia="仿宋" w:cs="仿宋"/>
          <w:b/>
          <w:sz w:val="28"/>
          <w:szCs w:val="28"/>
        </w:rPr>
      </w:pPr>
      <w:r>
        <w:rPr>
          <w:rFonts w:hint="eastAsia" w:ascii="仿宋" w:hAnsi="仿宋" w:eastAsia="仿宋" w:cs="仿宋"/>
          <w:b/>
          <w:sz w:val="28"/>
          <w:szCs w:val="28"/>
          <w:lang w:eastAsia="zh-TW"/>
        </w:rPr>
        <w:t>鉴于标的为废旧物资，存放过程中可能存在自然损耗的情况，搬运中可能存在毁损、灭失的情况，买受人对此应充分预见并予以理解。买受人成交后以现场移交的标的实际数量、质量、重量等现状进行交付，且不影响成交价格（含总价及单价）。</w:t>
      </w:r>
    </w:p>
    <w:p w14:paraId="2F6EDBFF">
      <w:pPr>
        <w:pStyle w:val="14"/>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四、交易方式</w:t>
      </w:r>
    </w:p>
    <w:p w14:paraId="4AFA8759">
      <w:pPr>
        <w:tabs>
          <w:tab w:val="left" w:pos="2469"/>
        </w:tabs>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lang w:bidi="zh-TW"/>
        </w:rPr>
        <w:t>本次采取有底价增价式的现场公开拍卖的方式</w:t>
      </w:r>
      <w:r>
        <w:rPr>
          <w:rFonts w:hint="eastAsia" w:ascii="仿宋" w:hAnsi="仿宋" w:eastAsia="仿宋" w:cs="仿宋"/>
          <w:bCs/>
          <w:sz w:val="28"/>
          <w:szCs w:val="28"/>
        </w:rPr>
        <w:t>。竞买人有权自行加价，但不得低于规定的加价幅度。竞买人的最高报价</w:t>
      </w:r>
      <w:r>
        <w:rPr>
          <w:rFonts w:hint="eastAsia" w:ascii="仿宋" w:hAnsi="仿宋" w:eastAsia="仿宋" w:cs="仿宋"/>
          <w:sz w:val="28"/>
          <w:szCs w:val="28"/>
        </w:rPr>
        <w:t>不低于保留价的，拍卖成交；最高报价低于保留价的，拍卖不成交。</w:t>
      </w:r>
    </w:p>
    <w:p w14:paraId="082746A4">
      <w:pPr>
        <w:pStyle w:val="6"/>
        <w:adjustRightInd w:val="0"/>
        <w:snapToGrid w:val="0"/>
        <w:spacing w:before="0" w:beforeAutospacing="0" w:after="0" w:afterAutospacing="0" w:line="578" w:lineRule="exact"/>
        <w:ind w:firstLine="560" w:firstLineChars="200"/>
        <w:rPr>
          <w:rFonts w:hint="eastAsia" w:ascii="仿宋" w:hAnsi="仿宋" w:eastAsia="仿宋" w:cs="仿宋"/>
          <w:color w:val="auto"/>
          <w:sz w:val="28"/>
          <w:szCs w:val="28"/>
        </w:rPr>
      </w:pPr>
      <w:r>
        <w:rPr>
          <w:rFonts w:hint="eastAsia" w:ascii="仿宋" w:hAnsi="仿宋" w:eastAsia="仿宋" w:cs="仿宋"/>
          <w:color w:val="auto"/>
          <w:kern w:val="2"/>
          <w:sz w:val="28"/>
          <w:szCs w:val="28"/>
        </w:rPr>
        <w:t>五、报名及资格审核</w:t>
      </w:r>
    </w:p>
    <w:p w14:paraId="65CDA4DE">
      <w:pPr>
        <w:pStyle w:val="14"/>
        <w:spacing w:line="578" w:lineRule="exact"/>
        <w:ind w:firstLine="560" w:firstLineChars="200"/>
        <w:rPr>
          <w:rFonts w:hint="eastAsia" w:ascii="仿宋" w:hAnsi="仿宋" w:eastAsia="仿宋" w:cs="仿宋"/>
          <w:sz w:val="28"/>
          <w:szCs w:val="28"/>
          <w:lang w:bidi="zh-TW"/>
        </w:rPr>
      </w:pPr>
      <w:r>
        <w:rPr>
          <w:rFonts w:hint="eastAsia" w:ascii="仿宋" w:hAnsi="仿宋" w:eastAsia="仿宋" w:cs="仿宋"/>
          <w:sz w:val="28"/>
          <w:szCs w:val="28"/>
          <w:lang w:bidi="zh-TW"/>
        </w:rPr>
        <w:t>请竞买人登陆</w:t>
      </w:r>
      <w:r>
        <w:rPr>
          <w:rFonts w:hint="eastAsia" w:ascii="仿宋" w:hAnsi="仿宋" w:eastAsia="仿宋" w:cs="仿宋"/>
          <w:sz w:val="28"/>
          <w:szCs w:val="28"/>
          <w:lang w:eastAsia="zh-TW" w:bidi="zh-TW"/>
        </w:rPr>
        <w:t>四川省公共资源交易信息网（四川省国有资产处置网上交易系统，网址：http://ggzyjy.sc.gov.cn)，</w:t>
      </w:r>
      <w:r>
        <w:rPr>
          <w:rFonts w:hint="eastAsia" w:ascii="仿宋" w:hAnsi="仿宋" w:eastAsia="仿宋" w:cs="仿宋"/>
          <w:sz w:val="28"/>
          <w:szCs w:val="28"/>
          <w:lang w:bidi="zh-TW"/>
        </w:rPr>
        <w:t>进行注册、提交申请、交纳保证金等。注册申请时间自本公告发布之日起至2025年3月9日17时截止。</w:t>
      </w:r>
    </w:p>
    <w:p w14:paraId="1D3AC7B2">
      <w:pPr>
        <w:pStyle w:val="14"/>
        <w:spacing w:line="578" w:lineRule="exact"/>
        <w:ind w:firstLine="562" w:firstLineChars="200"/>
        <w:rPr>
          <w:rFonts w:hint="eastAsia" w:ascii="仿宋" w:hAnsi="仿宋" w:eastAsia="仿宋" w:cs="仿宋"/>
          <w:sz w:val="28"/>
          <w:szCs w:val="28"/>
          <w:lang w:bidi="zh-TW"/>
        </w:rPr>
      </w:pPr>
      <w:r>
        <w:rPr>
          <w:rFonts w:hint="eastAsia" w:ascii="仿宋" w:hAnsi="仿宋" w:eastAsia="仿宋" w:cs="仿宋"/>
          <w:b/>
          <w:sz w:val="28"/>
          <w:szCs w:val="28"/>
        </w:rPr>
        <w:t>竞买人应当仔细阅读《拍卖公告》、本“竞买协议”和其他相关文件，竞买申请一经提交，即视为对《拍卖公告》、本“竞买协议”和其他相关文件及废旧物资的现状等完全知晓且无异议，且对具备竞买人资格进行了自我确认，并完全接受可能存在的风险。</w:t>
      </w:r>
    </w:p>
    <w:p w14:paraId="730BB27B">
      <w:pPr>
        <w:pStyle w:val="14"/>
        <w:spacing w:line="578" w:lineRule="exact"/>
        <w:ind w:firstLine="562" w:firstLineChars="200"/>
        <w:rPr>
          <w:rFonts w:hint="eastAsia" w:ascii="仿宋" w:hAnsi="仿宋" w:eastAsia="仿宋" w:cs="仿宋"/>
          <w:b/>
          <w:bCs/>
          <w:sz w:val="28"/>
          <w:szCs w:val="28"/>
          <w:lang w:bidi="zh-TW"/>
        </w:rPr>
      </w:pPr>
      <w:r>
        <w:rPr>
          <w:rFonts w:hint="eastAsia" w:ascii="仿宋" w:hAnsi="仿宋" w:eastAsia="仿宋" w:cs="仿宋"/>
          <w:b/>
          <w:bCs/>
          <w:sz w:val="28"/>
          <w:szCs w:val="28"/>
          <w:lang w:bidi="zh-TW"/>
        </w:rPr>
        <w:t>竞买人成功交纳保证金、取得竞买人编号后，请于2025年3月10日10:00-16:00，携带单位公章、有效身份证件、列入“电子废物拆解利用处置单位（包括个体工商户）名录或临时名录”的证明、环评报告、承诺函及竞买人编号等相关资料到</w:t>
      </w:r>
      <w:r>
        <w:rPr>
          <w:rFonts w:hint="eastAsia" w:ascii="仿宋" w:hAnsi="仿宋" w:eastAsia="仿宋" w:cs="仿宋"/>
          <w:b/>
          <w:spacing w:val="-11"/>
          <w:sz w:val="28"/>
          <w:szCs w:val="28"/>
          <w:lang w:val="zh-TW" w:eastAsia="zh-TW" w:bidi="zh-TW"/>
        </w:rPr>
        <w:t>成都市锦江区</w:t>
      </w:r>
      <w:r>
        <w:rPr>
          <w:rFonts w:hint="eastAsia" w:ascii="仿宋" w:hAnsi="仿宋" w:eastAsia="仿宋" w:cs="仿宋"/>
          <w:b/>
          <w:spacing w:val="-11"/>
          <w:sz w:val="28"/>
          <w:szCs w:val="28"/>
          <w:lang w:bidi="zh-TW"/>
        </w:rPr>
        <w:t>红星路三段1号IFS国际金融中心3号办公楼30层</w:t>
      </w:r>
      <w:r>
        <w:rPr>
          <w:rFonts w:hint="eastAsia" w:ascii="仿宋" w:hAnsi="仿宋" w:eastAsia="仿宋" w:cs="仿宋"/>
          <w:b/>
          <w:bCs/>
          <w:sz w:val="28"/>
          <w:szCs w:val="28"/>
          <w:lang w:bidi="zh-TW"/>
        </w:rPr>
        <w:t>进行资格审核并完善报名手续，资格审核通过后拍卖现场发放竞价号牌。</w:t>
      </w:r>
    </w:p>
    <w:p w14:paraId="22CB0914">
      <w:pPr>
        <w:pStyle w:val="14"/>
        <w:spacing w:line="578" w:lineRule="exact"/>
        <w:ind w:firstLine="562" w:firstLineChars="200"/>
        <w:rPr>
          <w:rFonts w:hint="eastAsia" w:ascii="仿宋" w:hAnsi="仿宋" w:eastAsia="仿宋" w:cs="仿宋"/>
          <w:sz w:val="28"/>
          <w:szCs w:val="28"/>
        </w:rPr>
      </w:pPr>
      <w:r>
        <w:rPr>
          <w:rFonts w:hint="eastAsia" w:ascii="仿宋" w:hAnsi="仿宋" w:eastAsia="仿宋" w:cs="仿宋"/>
          <w:b/>
          <w:bCs/>
          <w:sz w:val="28"/>
          <w:szCs w:val="28"/>
          <w:lang w:bidi="zh-TW"/>
        </w:rPr>
        <w:t>报名要求提供的资料包括：</w:t>
      </w:r>
      <w:r>
        <w:rPr>
          <w:rFonts w:hint="eastAsia" w:ascii="仿宋" w:hAnsi="仿宋" w:eastAsia="仿宋" w:cs="仿宋"/>
          <w:b/>
          <w:bCs/>
          <w:sz w:val="28"/>
          <w:szCs w:val="28"/>
          <w:u w:val="single"/>
          <w:lang w:bidi="zh-TW"/>
        </w:rPr>
        <w:t>列入“电子废物拆解利用处置单位（包括个体工商户）名录或临时名录”的证明材料、营业执照、法人身份证复印件、授权人身份证复印件、授权委托书、环评报告、承诺函；</w:t>
      </w:r>
      <w:r>
        <w:rPr>
          <w:rFonts w:hint="eastAsia" w:ascii="仿宋" w:hAnsi="仿宋" w:eastAsia="仿宋" w:cs="仿宋"/>
          <w:sz w:val="28"/>
          <w:szCs w:val="28"/>
        </w:rPr>
        <w:t>若竞买人为四川省省外处置单位（包括个体工商户），须在四川省省内有符合环保要求的处置场地，并提交场地证明（处置场地环评验收报告）及提交承诺函，承诺不存在其他个人或单位借用买受人名义参与竞买，承诺竞买成功后在四川省省内进行规范处置。如因买受人违规让他人冒名竞买，或买受人违规处置的，所造成的环境污染及其他相关法律责任由报名的处置单位（包括个体工商户）承担，才具有竞买资格。</w:t>
      </w:r>
    </w:p>
    <w:p w14:paraId="6228096C">
      <w:pPr>
        <w:pStyle w:val="14"/>
        <w:spacing w:line="578" w:lineRule="exact"/>
        <w:ind w:firstLine="562" w:firstLineChars="200"/>
        <w:rPr>
          <w:rFonts w:hint="eastAsia" w:ascii="仿宋" w:hAnsi="仿宋" w:eastAsia="仿宋" w:cs="仿宋"/>
          <w:sz w:val="28"/>
          <w:szCs w:val="28"/>
        </w:rPr>
      </w:pPr>
      <w:r>
        <w:rPr>
          <w:rFonts w:hint="eastAsia" w:ascii="仿宋" w:hAnsi="仿宋" w:eastAsia="仿宋" w:cs="仿宋"/>
          <w:b/>
          <w:bCs/>
          <w:sz w:val="28"/>
          <w:szCs w:val="28"/>
          <w:lang w:bidi="zh-TW"/>
        </w:rPr>
        <w:t>特别说明：</w:t>
      </w:r>
      <w:r>
        <w:rPr>
          <w:rFonts w:hint="eastAsia" w:ascii="仿宋" w:hAnsi="仿宋" w:eastAsia="仿宋" w:cs="仿宋"/>
          <w:sz w:val="28"/>
          <w:szCs w:val="28"/>
        </w:rPr>
        <w:t>竞买申请人交纳竞买保证金后，由于“银行系统”与“网上交易系统”信息不是实时交互，系统仅显示已进行保证金到账查询操作且成功交纳保证金的竞买申请人人数，未进行保证金到账查询操作的竞买申请人人数或未成功交纳保证金的竞买申请人人数不显示。截止注册申请时间，“网上交易系统”与“银行系统”进行信息交互，“网上交易系统”数据更新并显示全部竞买申请人人数。</w:t>
      </w:r>
    </w:p>
    <w:p w14:paraId="34FE672D">
      <w:pPr>
        <w:pStyle w:val="6"/>
        <w:adjustRightInd w:val="0"/>
        <w:snapToGrid w:val="0"/>
        <w:spacing w:before="0" w:beforeAutospacing="0" w:after="0" w:afterAutospacing="0" w:line="578" w:lineRule="exact"/>
        <w:ind w:firstLine="560" w:firstLineChars="200"/>
        <w:jc w:val="both"/>
        <w:rPr>
          <w:rFonts w:hint="eastAsia" w:ascii="仿宋" w:hAnsi="仿宋" w:eastAsia="仿宋" w:cs="仿宋"/>
          <w:color w:val="auto"/>
          <w:sz w:val="28"/>
          <w:szCs w:val="28"/>
        </w:rPr>
      </w:pPr>
      <w:r>
        <w:rPr>
          <w:rFonts w:hint="eastAsia" w:ascii="仿宋" w:hAnsi="仿宋" w:eastAsia="仿宋" w:cs="仿宋"/>
          <w:color w:val="auto"/>
          <w:sz w:val="28"/>
          <w:szCs w:val="28"/>
        </w:rPr>
        <w:t>六、标的展示</w:t>
      </w:r>
    </w:p>
    <w:p w14:paraId="1EC8F541">
      <w:pPr>
        <w:pStyle w:val="6"/>
        <w:adjustRightInd w:val="0"/>
        <w:snapToGrid w:val="0"/>
        <w:spacing w:before="0" w:beforeAutospacing="0" w:after="0" w:afterAutospacing="0" w:line="578" w:lineRule="exact"/>
        <w:ind w:firstLine="560" w:firstLineChars="200"/>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展示时间：</w:t>
      </w:r>
      <w:r>
        <w:rPr>
          <w:rFonts w:hint="eastAsia" w:ascii="仿宋" w:hAnsi="仿宋" w:eastAsia="仿宋" w:cs="仿宋"/>
          <w:color w:val="auto"/>
          <w:sz w:val="28"/>
          <w:szCs w:val="28"/>
          <w:u w:val="single"/>
          <w:lang w:bidi="zh-TW"/>
        </w:rPr>
        <w:t>2025年3月4-5日10:00-16:00</w:t>
      </w:r>
      <w:r>
        <w:rPr>
          <w:rFonts w:hint="eastAsia" w:ascii="仿宋" w:hAnsi="仿宋" w:eastAsia="仿宋" w:cs="仿宋"/>
          <w:color w:val="auto"/>
          <w:kern w:val="2"/>
          <w:sz w:val="28"/>
          <w:szCs w:val="28"/>
        </w:rPr>
        <w:t>。</w:t>
      </w:r>
    </w:p>
    <w:p w14:paraId="1E75722B">
      <w:pPr>
        <w:pStyle w:val="6"/>
        <w:adjustRightInd w:val="0"/>
        <w:snapToGrid w:val="0"/>
        <w:spacing w:before="0" w:beforeAutospacing="0" w:after="0" w:afterAutospacing="0" w:line="578" w:lineRule="exact"/>
        <w:ind w:firstLine="560" w:firstLineChars="200"/>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查看标的需提前预约，未预约者不予接待。</w:t>
      </w:r>
    </w:p>
    <w:p w14:paraId="1AA98DE7">
      <w:pPr>
        <w:pStyle w:val="6"/>
        <w:adjustRightInd w:val="0"/>
        <w:snapToGrid w:val="0"/>
        <w:spacing w:before="0" w:beforeAutospacing="0" w:after="0" w:afterAutospacing="0" w:line="578" w:lineRule="exact"/>
        <w:ind w:firstLine="560" w:firstLineChars="200"/>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标的图片在本公司网站（www.zcxracution.com）展示。</w:t>
      </w:r>
    </w:p>
    <w:p w14:paraId="75B585D2">
      <w:pPr>
        <w:pStyle w:val="6"/>
        <w:adjustRightInd w:val="0"/>
        <w:snapToGrid w:val="0"/>
        <w:spacing w:before="0" w:beforeAutospacing="0" w:after="0" w:afterAutospacing="0" w:line="578" w:lineRule="exact"/>
        <w:ind w:firstLine="560" w:firstLineChars="200"/>
        <w:jc w:val="both"/>
        <w:rPr>
          <w:rFonts w:hint="eastAsia" w:ascii="仿宋" w:hAnsi="仿宋" w:eastAsia="仿宋" w:cs="仿宋"/>
          <w:color w:val="auto"/>
          <w:sz w:val="28"/>
          <w:szCs w:val="28"/>
        </w:rPr>
      </w:pPr>
      <w:r>
        <w:rPr>
          <w:rFonts w:hint="eastAsia" w:ascii="仿宋" w:hAnsi="仿宋" w:eastAsia="仿宋" w:cs="仿宋"/>
          <w:color w:val="auto"/>
          <w:sz w:val="28"/>
          <w:szCs w:val="28"/>
        </w:rPr>
        <w:t>七、竞买保证金</w:t>
      </w:r>
    </w:p>
    <w:p w14:paraId="4FDBBE40">
      <w:pPr>
        <w:pStyle w:val="14"/>
        <w:spacing w:line="578" w:lineRule="exact"/>
        <w:ind w:firstLine="560" w:firstLineChars="200"/>
        <w:rPr>
          <w:rFonts w:hint="eastAsia" w:ascii="仿宋" w:hAnsi="仿宋" w:eastAsia="仿宋" w:cs="仿宋"/>
          <w:kern w:val="0"/>
          <w:sz w:val="28"/>
          <w:szCs w:val="28"/>
          <w:lang w:val="zh-TW" w:eastAsia="zh-TW" w:bidi="zh-TW"/>
        </w:rPr>
      </w:pPr>
      <w:bookmarkStart w:id="21" w:name="_Hlk24459769"/>
      <w:r>
        <w:rPr>
          <w:rFonts w:hint="eastAsia" w:ascii="仿宋" w:hAnsi="仿宋" w:eastAsia="仿宋" w:cs="仿宋"/>
          <w:sz w:val="28"/>
          <w:szCs w:val="28"/>
          <w:lang w:val="zh-TW" w:eastAsia="zh-TW" w:bidi="zh-TW"/>
        </w:rPr>
        <w:t>竞买保证金</w:t>
      </w:r>
      <w:r>
        <w:rPr>
          <w:rFonts w:hint="eastAsia" w:ascii="仿宋" w:hAnsi="仿宋" w:eastAsia="仿宋" w:cs="仿宋"/>
          <w:sz w:val="28"/>
          <w:szCs w:val="28"/>
          <w:lang w:bidi="zh-TW"/>
        </w:rPr>
        <w:t>的具体金额详见</w:t>
      </w:r>
      <w:r>
        <w:rPr>
          <w:rFonts w:hint="eastAsia" w:ascii="仿宋" w:hAnsi="仿宋" w:eastAsia="仿宋" w:cs="仿宋"/>
          <w:sz w:val="28"/>
          <w:szCs w:val="28"/>
          <w:lang w:val="zh-TW" w:bidi="zh-TW"/>
        </w:rPr>
        <w:t>《</w:t>
      </w:r>
      <w:r>
        <w:rPr>
          <w:rFonts w:hint="eastAsia" w:ascii="仿宋" w:hAnsi="仿宋" w:eastAsia="仿宋" w:cs="仿宋"/>
          <w:sz w:val="28"/>
          <w:szCs w:val="28"/>
          <w:lang w:val="zh-TW" w:eastAsia="zh-TW" w:bidi="zh-TW"/>
        </w:rPr>
        <w:t>交易文件</w:t>
      </w:r>
      <w:r>
        <w:rPr>
          <w:rFonts w:hint="eastAsia" w:ascii="仿宋" w:hAnsi="仿宋" w:eastAsia="仿宋" w:cs="仿宋"/>
          <w:sz w:val="28"/>
          <w:szCs w:val="28"/>
          <w:lang w:val="zh-TW" w:bidi="zh-TW"/>
        </w:rPr>
        <w:t>》</w:t>
      </w:r>
      <w:r>
        <w:rPr>
          <w:rFonts w:hint="eastAsia" w:ascii="仿宋" w:hAnsi="仿宋" w:eastAsia="仿宋" w:cs="仿宋"/>
          <w:sz w:val="28"/>
          <w:szCs w:val="28"/>
          <w:lang w:val="zh-TW" w:eastAsia="zh-TW" w:bidi="zh-TW"/>
        </w:rPr>
        <w:t>第</w:t>
      </w:r>
      <w:r>
        <w:rPr>
          <w:rFonts w:hint="eastAsia" w:ascii="仿宋" w:hAnsi="仿宋" w:eastAsia="仿宋" w:cs="仿宋"/>
          <w:sz w:val="28"/>
          <w:szCs w:val="28"/>
          <w:lang w:bidi="zh-TW"/>
        </w:rPr>
        <w:t>三</w:t>
      </w:r>
      <w:r>
        <w:rPr>
          <w:rFonts w:hint="eastAsia" w:ascii="仿宋" w:hAnsi="仿宋" w:eastAsia="仿宋" w:cs="仿宋"/>
          <w:sz w:val="28"/>
          <w:szCs w:val="28"/>
          <w:lang w:val="zh-TW" w:eastAsia="zh-TW" w:bidi="zh-TW"/>
        </w:rPr>
        <w:t>章</w:t>
      </w:r>
      <w:r>
        <w:rPr>
          <w:rFonts w:hint="eastAsia" w:ascii="仿宋" w:hAnsi="仿宋" w:eastAsia="仿宋" w:cs="仿宋"/>
          <w:sz w:val="28"/>
          <w:szCs w:val="28"/>
          <w:lang w:bidi="zh-TW"/>
        </w:rPr>
        <w:t>“</w:t>
      </w:r>
      <w:r>
        <w:rPr>
          <w:rFonts w:hint="eastAsia" w:ascii="仿宋" w:hAnsi="仿宋" w:eastAsia="仿宋" w:cs="仿宋"/>
          <w:bCs/>
          <w:sz w:val="28"/>
          <w:szCs w:val="28"/>
        </w:rPr>
        <w:t>标的信息表”</w:t>
      </w:r>
      <w:r>
        <w:rPr>
          <w:rFonts w:hint="eastAsia" w:ascii="仿宋" w:hAnsi="仿宋" w:eastAsia="仿宋" w:cs="仿宋"/>
          <w:sz w:val="28"/>
          <w:szCs w:val="28"/>
          <w:lang w:val="zh-TW" w:eastAsia="zh-TW" w:bidi="zh-TW"/>
        </w:rPr>
        <w:t>。</w:t>
      </w:r>
      <w:r>
        <w:rPr>
          <w:rFonts w:hint="eastAsia" w:ascii="仿宋" w:hAnsi="仿宋" w:eastAsia="仿宋" w:cs="仿宋"/>
          <w:kern w:val="0"/>
          <w:sz w:val="28"/>
          <w:szCs w:val="28"/>
          <w:lang w:val="zh-TW" w:eastAsia="zh-TW" w:bidi="zh-TW"/>
        </w:rPr>
        <w:t>竞买保证金到账截止202</w:t>
      </w:r>
      <w:r>
        <w:rPr>
          <w:rFonts w:hint="eastAsia" w:ascii="仿宋" w:hAnsi="仿宋" w:eastAsia="仿宋" w:cs="仿宋"/>
          <w:kern w:val="0"/>
          <w:sz w:val="28"/>
          <w:szCs w:val="28"/>
          <w:lang w:val="zh-TW" w:bidi="zh-TW"/>
        </w:rPr>
        <w:t>5</w:t>
      </w:r>
      <w:r>
        <w:rPr>
          <w:rFonts w:hint="eastAsia" w:ascii="仿宋" w:hAnsi="仿宋" w:eastAsia="仿宋" w:cs="仿宋"/>
          <w:kern w:val="0"/>
          <w:sz w:val="28"/>
          <w:szCs w:val="28"/>
          <w:lang w:val="zh-TW" w:eastAsia="zh-TW" w:bidi="zh-TW"/>
        </w:rPr>
        <w:t>年</w:t>
      </w:r>
      <w:r>
        <w:rPr>
          <w:rFonts w:hint="eastAsia" w:ascii="仿宋" w:hAnsi="仿宋" w:eastAsia="仿宋" w:cs="仿宋"/>
          <w:kern w:val="0"/>
          <w:sz w:val="28"/>
          <w:szCs w:val="28"/>
          <w:lang w:bidi="zh-TW"/>
        </w:rPr>
        <w:t>3</w:t>
      </w:r>
      <w:r>
        <w:rPr>
          <w:rFonts w:hint="eastAsia" w:ascii="仿宋" w:hAnsi="仿宋" w:eastAsia="仿宋" w:cs="仿宋"/>
          <w:kern w:val="0"/>
          <w:sz w:val="28"/>
          <w:szCs w:val="28"/>
          <w:lang w:val="zh-TW" w:eastAsia="zh-TW" w:bidi="zh-TW"/>
        </w:rPr>
        <w:t>月</w:t>
      </w:r>
      <w:r>
        <w:rPr>
          <w:rFonts w:hint="eastAsia" w:ascii="仿宋" w:hAnsi="仿宋" w:eastAsia="仿宋" w:cs="仿宋"/>
          <w:kern w:val="0"/>
          <w:sz w:val="28"/>
          <w:szCs w:val="28"/>
          <w:lang w:bidi="zh-TW"/>
        </w:rPr>
        <w:t>9</w:t>
      </w:r>
      <w:r>
        <w:rPr>
          <w:rFonts w:hint="eastAsia" w:ascii="仿宋" w:hAnsi="仿宋" w:eastAsia="仿宋" w:cs="仿宋"/>
          <w:kern w:val="0"/>
          <w:sz w:val="28"/>
          <w:szCs w:val="28"/>
          <w:lang w:val="zh-TW" w:eastAsia="zh-TW" w:bidi="zh-TW"/>
        </w:rPr>
        <w:t>日17时，</w:t>
      </w:r>
      <w:r>
        <w:rPr>
          <w:rFonts w:hint="eastAsia" w:ascii="仿宋" w:hAnsi="仿宋" w:eastAsia="仿宋" w:cs="仿宋"/>
          <w:kern w:val="0"/>
          <w:sz w:val="28"/>
          <w:szCs w:val="28"/>
          <w:lang w:bidi="zh-TW"/>
        </w:rPr>
        <w:t>在</w:t>
      </w:r>
      <w:r>
        <w:rPr>
          <w:rFonts w:hint="eastAsia" w:ascii="仿宋" w:hAnsi="仿宋" w:eastAsia="仿宋" w:cs="仿宋"/>
          <w:kern w:val="0"/>
          <w:sz w:val="28"/>
          <w:szCs w:val="28"/>
          <w:lang w:val="zh-TW" w:eastAsia="zh-TW" w:bidi="zh-TW"/>
        </w:rPr>
        <w:t>截止时间前到达指定账户方为有效。</w:t>
      </w:r>
    </w:p>
    <w:p w14:paraId="3C1E8BEB">
      <w:pPr>
        <w:pStyle w:val="6"/>
        <w:adjustRightInd w:val="0"/>
        <w:snapToGrid w:val="0"/>
        <w:spacing w:before="0" w:beforeAutospacing="0" w:after="0" w:afterAutospacing="0" w:line="578" w:lineRule="exact"/>
        <w:ind w:firstLine="560" w:firstLineChars="200"/>
        <w:rPr>
          <w:rFonts w:hint="eastAsia" w:ascii="仿宋" w:hAnsi="仿宋" w:eastAsia="仿宋" w:cs="仿宋"/>
          <w:bCs/>
          <w:color w:val="auto"/>
          <w:sz w:val="28"/>
          <w:szCs w:val="28"/>
          <w:lang w:eastAsia="zh-TW"/>
        </w:rPr>
      </w:pPr>
      <w:r>
        <w:rPr>
          <w:rFonts w:hint="eastAsia" w:ascii="仿宋" w:hAnsi="仿宋" w:eastAsia="仿宋" w:cs="仿宋"/>
          <w:bCs/>
          <w:color w:val="auto"/>
          <w:sz w:val="28"/>
          <w:szCs w:val="28"/>
        </w:rPr>
        <w:t>竞买人未足额</w:t>
      </w:r>
      <w:r>
        <w:rPr>
          <w:rFonts w:hint="eastAsia" w:ascii="仿宋" w:hAnsi="仿宋" w:eastAsia="仿宋" w:cs="仿宋"/>
          <w:bCs/>
          <w:color w:val="auto"/>
          <w:sz w:val="28"/>
          <w:szCs w:val="28"/>
          <w:lang w:eastAsia="zh-TW"/>
        </w:rPr>
        <w:t>交付竞买保证金，或者未</w:t>
      </w:r>
      <w:r>
        <w:rPr>
          <w:rFonts w:hint="eastAsia" w:ascii="仿宋" w:hAnsi="仿宋" w:eastAsia="仿宋" w:cs="仿宋"/>
          <w:bCs/>
          <w:color w:val="auto"/>
          <w:sz w:val="28"/>
          <w:szCs w:val="28"/>
        </w:rPr>
        <w:t>在</w:t>
      </w:r>
      <w:r>
        <w:rPr>
          <w:rFonts w:hint="eastAsia" w:ascii="仿宋" w:hAnsi="仿宋" w:eastAsia="仿宋" w:cs="仿宋"/>
          <w:bCs/>
          <w:color w:val="auto"/>
          <w:sz w:val="28"/>
          <w:szCs w:val="28"/>
          <w:lang w:eastAsia="zh-TW"/>
        </w:rPr>
        <w:t>规定时间交付竞买保证金的，</w:t>
      </w:r>
      <w:r>
        <w:rPr>
          <w:rFonts w:hint="eastAsia" w:ascii="仿宋" w:hAnsi="仿宋" w:eastAsia="仿宋" w:cs="仿宋"/>
          <w:bCs/>
          <w:color w:val="auto"/>
          <w:sz w:val="28"/>
          <w:szCs w:val="28"/>
        </w:rPr>
        <w:t>竞买人</w:t>
      </w:r>
      <w:r>
        <w:rPr>
          <w:rFonts w:hint="eastAsia" w:ascii="仿宋" w:hAnsi="仿宋" w:eastAsia="仿宋" w:cs="仿宋"/>
          <w:bCs/>
          <w:color w:val="auto"/>
          <w:sz w:val="28"/>
          <w:szCs w:val="28"/>
          <w:lang w:eastAsia="zh-TW"/>
        </w:rPr>
        <w:t>不能参加竞买。</w:t>
      </w:r>
    </w:p>
    <w:p w14:paraId="7AEA9B12">
      <w:pPr>
        <w:pStyle w:val="14"/>
        <w:spacing w:line="578" w:lineRule="exact"/>
        <w:ind w:firstLine="560" w:firstLineChars="200"/>
        <w:rPr>
          <w:rFonts w:hint="eastAsia" w:ascii="仿宋" w:hAnsi="仿宋" w:eastAsia="仿宋" w:cs="仿宋"/>
          <w:kern w:val="0"/>
          <w:sz w:val="28"/>
          <w:szCs w:val="28"/>
          <w:lang w:val="zh-TW" w:eastAsia="zh-TW" w:bidi="zh-TW"/>
        </w:rPr>
      </w:pPr>
      <w:r>
        <w:rPr>
          <w:rFonts w:hint="eastAsia" w:ascii="仿宋" w:hAnsi="仿宋" w:eastAsia="仿宋" w:cs="仿宋"/>
          <w:sz w:val="28"/>
          <w:szCs w:val="28"/>
        </w:rPr>
        <w:t>竞买人同时竞买多个标的的，应当按“竞买协议”要求分别提交竞买申请并交纳足额的竞买保证金到对应标的的账号中（</w:t>
      </w:r>
      <w:r>
        <w:rPr>
          <w:rFonts w:hint="eastAsia" w:ascii="仿宋" w:hAnsi="仿宋" w:eastAsia="仿宋" w:cs="仿宋"/>
          <w:b/>
          <w:bCs/>
          <w:sz w:val="28"/>
          <w:szCs w:val="28"/>
        </w:rPr>
        <w:t>特别提示：不同标的对应不同的交款账号，请勿错交、漏交</w:t>
      </w:r>
      <w:r>
        <w:rPr>
          <w:rFonts w:hint="eastAsia" w:ascii="仿宋" w:hAnsi="仿宋" w:eastAsia="仿宋" w:cs="仿宋"/>
          <w:sz w:val="28"/>
          <w:szCs w:val="28"/>
        </w:rPr>
        <w:t>）。</w:t>
      </w:r>
    </w:p>
    <w:p w14:paraId="154C068A">
      <w:pPr>
        <w:pStyle w:val="6"/>
        <w:adjustRightInd w:val="0"/>
        <w:snapToGrid w:val="0"/>
        <w:spacing w:before="0" w:beforeAutospacing="0" w:after="0" w:afterAutospacing="0" w:line="578" w:lineRule="exact"/>
        <w:ind w:firstLine="562" w:firstLineChars="200"/>
        <w:jc w:val="both"/>
        <w:rPr>
          <w:rFonts w:hint="eastAsia" w:ascii="仿宋" w:hAnsi="仿宋" w:eastAsia="仿宋" w:cs="仿宋"/>
          <w:b/>
          <w:bCs/>
          <w:color w:val="auto"/>
          <w:sz w:val="28"/>
          <w:szCs w:val="28"/>
          <w:lang w:eastAsia="zh-TW" w:bidi="zh-TW"/>
        </w:rPr>
      </w:pPr>
      <w:r>
        <w:rPr>
          <w:rFonts w:hint="eastAsia" w:ascii="仿宋" w:hAnsi="仿宋" w:eastAsia="仿宋" w:cs="仿宋"/>
          <w:b/>
          <w:bCs/>
          <w:color w:val="auto"/>
          <w:sz w:val="28"/>
          <w:szCs w:val="28"/>
          <w:lang w:eastAsia="zh-TW" w:bidi="zh-TW"/>
        </w:rPr>
        <w:t>特别提示：本次拍卖请竞买人务必登陆四川省公共资源交易信息网（四川省国有资产处置网上交易系统，以下简称“网上交易系统”，网址：</w:t>
      </w:r>
      <w:r>
        <w:rPr>
          <w:rFonts w:hint="eastAsia" w:ascii="仿宋" w:hAnsi="仿宋" w:eastAsia="仿宋" w:cs="仿宋"/>
        </w:rPr>
        <w:fldChar w:fldCharType="begin"/>
      </w:r>
      <w:r>
        <w:rPr>
          <w:rFonts w:hint="eastAsia" w:ascii="仿宋" w:hAnsi="仿宋" w:eastAsia="仿宋" w:cs="仿宋"/>
          <w:lang w:eastAsia="zh-TW"/>
        </w:rPr>
        <w:instrText xml:space="preserve"> HYPERLINK "http://ggzyjy.sc.gov.cn)，" </w:instrText>
      </w:r>
      <w:r>
        <w:rPr>
          <w:rFonts w:hint="eastAsia" w:ascii="仿宋" w:hAnsi="仿宋" w:eastAsia="仿宋" w:cs="仿宋"/>
        </w:rPr>
        <w:fldChar w:fldCharType="separate"/>
      </w:r>
      <w:r>
        <w:rPr>
          <w:rFonts w:hint="eastAsia" w:ascii="仿宋" w:hAnsi="仿宋" w:eastAsia="仿宋" w:cs="仿宋"/>
          <w:b/>
          <w:bCs/>
          <w:color w:val="auto"/>
          <w:sz w:val="28"/>
          <w:szCs w:val="28"/>
          <w:lang w:eastAsia="zh-TW" w:bidi="zh-TW"/>
        </w:rPr>
        <w:t>http://ggzyjy.sc.gov.cn），</w:t>
      </w:r>
      <w:r>
        <w:rPr>
          <w:rFonts w:hint="eastAsia" w:ascii="仿宋" w:hAnsi="仿宋" w:eastAsia="仿宋" w:cs="仿宋"/>
          <w:b/>
          <w:bCs/>
          <w:color w:val="auto"/>
          <w:sz w:val="28"/>
          <w:szCs w:val="28"/>
          <w:lang w:eastAsia="zh-TW" w:bidi="zh-TW"/>
        </w:rPr>
        <w:fldChar w:fldCharType="end"/>
      </w:r>
      <w:r>
        <w:rPr>
          <w:rFonts w:hint="eastAsia" w:ascii="仿宋" w:hAnsi="仿宋" w:eastAsia="仿宋" w:cs="仿宋"/>
          <w:b/>
          <w:bCs/>
          <w:color w:val="auto"/>
          <w:sz w:val="28"/>
          <w:szCs w:val="28"/>
          <w:lang w:eastAsia="zh-TW" w:bidi="zh-TW"/>
        </w:rPr>
        <w:t>进行注册、提交申请、交纳保证金等。</w:t>
      </w:r>
    </w:p>
    <w:p w14:paraId="20A39F7F">
      <w:pPr>
        <w:pStyle w:val="6"/>
        <w:adjustRightInd w:val="0"/>
        <w:snapToGrid w:val="0"/>
        <w:spacing w:before="0" w:beforeAutospacing="0" w:after="0" w:afterAutospacing="0" w:line="578" w:lineRule="exact"/>
        <w:ind w:firstLine="562" w:firstLineChars="200"/>
        <w:rPr>
          <w:rFonts w:hint="eastAsia" w:ascii="仿宋" w:hAnsi="仿宋" w:eastAsia="仿宋" w:cs="仿宋"/>
          <w:b/>
          <w:bCs/>
          <w:color w:val="auto"/>
          <w:sz w:val="28"/>
          <w:szCs w:val="28"/>
          <w:lang w:eastAsia="zh-TW" w:bidi="zh-TW"/>
        </w:rPr>
      </w:pPr>
      <w:r>
        <w:rPr>
          <w:rFonts w:hint="eastAsia" w:ascii="仿宋" w:hAnsi="仿宋" w:eastAsia="仿宋" w:cs="仿宋"/>
          <w:b/>
          <w:bCs/>
          <w:color w:val="auto"/>
          <w:sz w:val="28"/>
          <w:szCs w:val="28"/>
          <w:lang w:bidi="zh-TW"/>
        </w:rPr>
        <w:t>竞买人</w:t>
      </w:r>
      <w:r>
        <w:rPr>
          <w:rFonts w:hint="eastAsia" w:ascii="仿宋" w:hAnsi="仿宋" w:eastAsia="仿宋" w:cs="仿宋"/>
          <w:b/>
          <w:bCs/>
          <w:color w:val="auto"/>
          <w:sz w:val="28"/>
          <w:szCs w:val="28"/>
          <w:lang w:eastAsia="zh-TW" w:bidi="zh-TW"/>
        </w:rPr>
        <w:t>交纳保证金</w:t>
      </w:r>
      <w:r>
        <w:rPr>
          <w:rFonts w:hint="eastAsia" w:ascii="仿宋" w:hAnsi="仿宋" w:eastAsia="仿宋" w:cs="仿宋"/>
          <w:b/>
          <w:bCs/>
          <w:color w:val="auto"/>
          <w:sz w:val="28"/>
          <w:szCs w:val="28"/>
          <w:lang w:bidi="zh-TW"/>
        </w:rPr>
        <w:t>，</w:t>
      </w:r>
      <w:r>
        <w:rPr>
          <w:rFonts w:hint="eastAsia" w:ascii="仿宋" w:hAnsi="仿宋" w:eastAsia="仿宋" w:cs="仿宋"/>
          <w:b/>
          <w:bCs/>
          <w:color w:val="auto"/>
          <w:sz w:val="28"/>
          <w:szCs w:val="28"/>
          <w:lang w:eastAsia="zh-TW" w:bidi="zh-TW"/>
        </w:rPr>
        <w:t>须从</w:t>
      </w:r>
      <w:r>
        <w:rPr>
          <w:rFonts w:hint="eastAsia" w:ascii="仿宋" w:hAnsi="仿宋" w:eastAsia="仿宋" w:cs="仿宋"/>
          <w:b/>
          <w:bCs/>
          <w:color w:val="auto"/>
          <w:sz w:val="28"/>
          <w:szCs w:val="28"/>
          <w:lang w:bidi="zh-TW"/>
        </w:rPr>
        <w:t>网上交易系统</w:t>
      </w:r>
      <w:r>
        <w:rPr>
          <w:rFonts w:hint="eastAsia" w:ascii="仿宋" w:hAnsi="仿宋" w:eastAsia="仿宋" w:cs="仿宋"/>
          <w:b/>
          <w:bCs/>
          <w:color w:val="auto"/>
          <w:sz w:val="28"/>
          <w:szCs w:val="28"/>
          <w:lang w:eastAsia="zh-TW" w:bidi="zh-TW"/>
        </w:rPr>
        <w:t>注册时填写的银行账户</w:t>
      </w:r>
      <w:r>
        <w:rPr>
          <w:rFonts w:hint="eastAsia" w:ascii="仿宋" w:hAnsi="仿宋" w:eastAsia="仿宋" w:cs="仿宋"/>
          <w:b/>
          <w:bCs/>
          <w:color w:val="auto"/>
          <w:sz w:val="28"/>
          <w:szCs w:val="28"/>
          <w:lang w:val="zh-TW" w:eastAsia="zh-TW" w:bidi="zh-TW"/>
        </w:rPr>
        <w:t>以转账方式</w:t>
      </w:r>
      <w:r>
        <w:rPr>
          <w:rFonts w:hint="eastAsia" w:ascii="仿宋" w:hAnsi="仿宋" w:eastAsia="仿宋" w:cs="仿宋"/>
          <w:b/>
          <w:bCs/>
          <w:color w:val="auto"/>
          <w:sz w:val="28"/>
          <w:szCs w:val="28"/>
          <w:lang w:eastAsia="zh-TW" w:bidi="zh-TW"/>
        </w:rPr>
        <w:t>支</w:t>
      </w:r>
      <w:r>
        <w:rPr>
          <w:rFonts w:hint="eastAsia" w:ascii="仿宋" w:hAnsi="仿宋" w:eastAsia="仿宋" w:cs="仿宋"/>
          <w:b/>
          <w:bCs/>
          <w:color w:val="auto"/>
          <w:sz w:val="28"/>
          <w:szCs w:val="28"/>
          <w:lang w:val="zh-TW" w:eastAsia="zh-TW" w:bidi="zh-TW"/>
        </w:rPr>
        <w:t>付</w:t>
      </w:r>
      <w:r>
        <w:rPr>
          <w:rFonts w:hint="eastAsia" w:ascii="仿宋" w:hAnsi="仿宋" w:eastAsia="仿宋" w:cs="仿宋"/>
          <w:b/>
          <w:bCs/>
          <w:color w:val="auto"/>
          <w:sz w:val="28"/>
          <w:szCs w:val="28"/>
          <w:lang w:eastAsia="zh-TW" w:bidi="zh-TW"/>
        </w:rPr>
        <w:t>保证金，不接受现金支付及支票转账支付。</w:t>
      </w:r>
    </w:p>
    <w:p w14:paraId="402A89ED">
      <w:pPr>
        <w:pStyle w:val="6"/>
        <w:adjustRightInd w:val="0"/>
        <w:snapToGrid w:val="0"/>
        <w:spacing w:before="0" w:beforeAutospacing="0" w:after="0" w:afterAutospacing="0" w:line="578" w:lineRule="exact"/>
        <w:ind w:firstLine="560" w:firstLineChars="200"/>
        <w:rPr>
          <w:rFonts w:hint="eastAsia" w:ascii="仿宋" w:hAnsi="仿宋" w:eastAsia="仿宋" w:cs="仿宋"/>
          <w:b/>
          <w:bCs/>
          <w:color w:val="auto"/>
          <w:sz w:val="28"/>
          <w:szCs w:val="28"/>
          <w:lang w:eastAsia="zh-TW" w:bidi="zh-TW"/>
        </w:rPr>
      </w:pPr>
      <w:r>
        <w:rPr>
          <w:rFonts w:hint="eastAsia" w:ascii="仿宋" w:hAnsi="仿宋" w:eastAsia="仿宋" w:cs="仿宋"/>
          <w:bCs/>
          <w:color w:val="auto"/>
          <w:sz w:val="28"/>
          <w:szCs w:val="28"/>
        </w:rPr>
        <w:t>竞买人</w:t>
      </w:r>
      <w:r>
        <w:rPr>
          <w:rFonts w:hint="eastAsia" w:ascii="仿宋" w:hAnsi="仿宋" w:eastAsia="仿宋" w:cs="仿宋"/>
          <w:bCs/>
          <w:color w:val="auto"/>
          <w:sz w:val="28"/>
          <w:szCs w:val="28"/>
          <w:lang w:eastAsia="zh-TW"/>
        </w:rPr>
        <w:t>一旦成功交纳保证金，即视为对《拍卖公告》、本“</w:t>
      </w:r>
      <w:r>
        <w:rPr>
          <w:rFonts w:hint="eastAsia" w:ascii="仿宋" w:hAnsi="仿宋" w:eastAsia="仿宋" w:cs="仿宋"/>
          <w:bCs/>
          <w:color w:val="auto"/>
          <w:sz w:val="28"/>
          <w:szCs w:val="28"/>
        </w:rPr>
        <w:t>竞买协议</w:t>
      </w:r>
      <w:r>
        <w:rPr>
          <w:rFonts w:hint="eastAsia" w:ascii="仿宋" w:hAnsi="仿宋" w:eastAsia="仿宋" w:cs="仿宋"/>
          <w:bCs/>
          <w:color w:val="auto"/>
          <w:sz w:val="28"/>
          <w:szCs w:val="28"/>
          <w:lang w:eastAsia="zh-TW"/>
        </w:rPr>
        <w:t>”以及其他相关文件和标的现状等完全知晓且无异议，并愿意自行承担可能存在的任何风险。</w:t>
      </w:r>
    </w:p>
    <w:bookmarkEnd w:id="19"/>
    <w:bookmarkEnd w:id="21"/>
    <w:p w14:paraId="3AFA2B2E">
      <w:pPr>
        <w:pStyle w:val="6"/>
        <w:adjustRightInd w:val="0"/>
        <w:snapToGrid w:val="0"/>
        <w:spacing w:before="0" w:beforeAutospacing="0" w:after="0" w:afterAutospacing="0" w:line="578" w:lineRule="exact"/>
        <w:ind w:firstLine="560" w:firstLineChars="200"/>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八、拍卖会时间和地点</w:t>
      </w:r>
    </w:p>
    <w:p w14:paraId="2A5754A3">
      <w:pPr>
        <w:pStyle w:val="6"/>
        <w:spacing w:before="0" w:beforeAutospacing="0" w:after="0" w:afterAutospacing="0" w:line="578" w:lineRule="exact"/>
        <w:ind w:firstLine="640"/>
        <w:jc w:val="both"/>
        <w:textAlignment w:val="baseline"/>
        <w:rPr>
          <w:rFonts w:hint="eastAsia" w:ascii="仿宋" w:hAnsi="仿宋" w:eastAsia="仿宋" w:cs="仿宋"/>
          <w:bCs/>
          <w:color w:val="auto"/>
          <w:sz w:val="28"/>
          <w:szCs w:val="28"/>
          <w:lang w:eastAsia="zh-TW"/>
        </w:rPr>
      </w:pPr>
      <w:r>
        <w:rPr>
          <w:rFonts w:hint="eastAsia" w:ascii="仿宋" w:hAnsi="仿宋" w:eastAsia="仿宋" w:cs="仿宋"/>
          <w:bCs/>
          <w:color w:val="auto"/>
          <w:sz w:val="28"/>
          <w:szCs w:val="28"/>
          <w:lang w:eastAsia="zh-TW"/>
        </w:rPr>
        <w:t>202</w:t>
      </w:r>
      <w:r>
        <w:rPr>
          <w:rFonts w:hint="eastAsia" w:ascii="仿宋" w:hAnsi="仿宋" w:eastAsia="仿宋" w:cs="仿宋"/>
          <w:bCs/>
          <w:color w:val="auto"/>
          <w:sz w:val="28"/>
          <w:szCs w:val="28"/>
        </w:rPr>
        <w:t>5</w:t>
      </w:r>
      <w:r>
        <w:rPr>
          <w:rFonts w:hint="eastAsia" w:ascii="仿宋" w:hAnsi="仿宋" w:eastAsia="仿宋" w:cs="仿宋"/>
          <w:bCs/>
          <w:color w:val="auto"/>
          <w:sz w:val="28"/>
          <w:szCs w:val="28"/>
          <w:lang w:eastAsia="zh-TW"/>
        </w:rPr>
        <w:t>年</w:t>
      </w:r>
      <w:r>
        <w:rPr>
          <w:rFonts w:hint="eastAsia" w:ascii="仿宋" w:hAnsi="仿宋" w:eastAsia="仿宋" w:cs="仿宋"/>
          <w:bCs/>
          <w:color w:val="auto"/>
          <w:sz w:val="28"/>
          <w:szCs w:val="28"/>
        </w:rPr>
        <w:t>3</w:t>
      </w:r>
      <w:r>
        <w:rPr>
          <w:rFonts w:hint="eastAsia" w:ascii="仿宋" w:hAnsi="仿宋" w:eastAsia="仿宋" w:cs="仿宋"/>
          <w:bCs/>
          <w:color w:val="auto"/>
          <w:sz w:val="28"/>
          <w:szCs w:val="28"/>
          <w:lang w:eastAsia="zh-TW"/>
        </w:rPr>
        <w:t>月</w:t>
      </w:r>
      <w:r>
        <w:rPr>
          <w:rFonts w:hint="eastAsia" w:ascii="仿宋" w:hAnsi="仿宋" w:eastAsia="仿宋" w:cs="仿宋"/>
          <w:bCs/>
          <w:color w:val="auto"/>
          <w:sz w:val="28"/>
          <w:szCs w:val="28"/>
        </w:rPr>
        <w:t>11</w:t>
      </w:r>
      <w:r>
        <w:rPr>
          <w:rFonts w:hint="eastAsia" w:ascii="仿宋" w:hAnsi="仿宋" w:eastAsia="仿宋" w:cs="仿宋"/>
          <w:bCs/>
          <w:color w:val="auto"/>
          <w:sz w:val="28"/>
          <w:szCs w:val="28"/>
          <w:lang w:eastAsia="zh-TW"/>
        </w:rPr>
        <w:t>日</w:t>
      </w:r>
      <w:r>
        <w:rPr>
          <w:rFonts w:hint="eastAsia" w:ascii="仿宋" w:hAnsi="仿宋" w:eastAsia="仿宋" w:cs="仿宋"/>
          <w:bCs/>
          <w:color w:val="auto"/>
          <w:sz w:val="28"/>
          <w:szCs w:val="28"/>
        </w:rPr>
        <w:t>15时</w:t>
      </w:r>
      <w:r>
        <w:rPr>
          <w:rFonts w:hint="eastAsia" w:ascii="仿宋" w:hAnsi="仿宋" w:eastAsia="仿宋" w:cs="仿宋"/>
          <w:bCs/>
          <w:color w:val="auto"/>
          <w:sz w:val="28"/>
          <w:szCs w:val="28"/>
          <w:lang w:eastAsia="zh-TW"/>
        </w:rPr>
        <w:t>在四川省政府政务服务和公共资源交易服务中心（</w:t>
      </w:r>
      <w:r>
        <w:rPr>
          <w:rFonts w:hint="eastAsia" w:ascii="仿宋" w:hAnsi="仿宋" w:eastAsia="仿宋" w:cs="仿宋"/>
          <w:color w:val="auto"/>
          <w:sz w:val="28"/>
          <w:szCs w:val="28"/>
        </w:rPr>
        <w:t>成都市青羊区鼓楼南街101号丰德成达中心7层</w:t>
      </w:r>
      <w:r>
        <w:rPr>
          <w:rFonts w:hint="eastAsia" w:ascii="仿宋" w:hAnsi="仿宋" w:eastAsia="仿宋" w:cs="仿宋"/>
          <w:bCs/>
          <w:color w:val="auto"/>
          <w:sz w:val="28"/>
          <w:szCs w:val="28"/>
          <w:lang w:eastAsia="zh-TW"/>
        </w:rPr>
        <w:t>）进行</w:t>
      </w:r>
      <w:r>
        <w:rPr>
          <w:rFonts w:hint="eastAsia" w:ascii="仿宋" w:hAnsi="仿宋" w:eastAsia="仿宋" w:cs="仿宋"/>
          <w:bCs/>
          <w:color w:val="auto"/>
          <w:sz w:val="28"/>
          <w:szCs w:val="28"/>
        </w:rPr>
        <w:t>现场公开</w:t>
      </w:r>
      <w:r>
        <w:rPr>
          <w:rFonts w:hint="eastAsia" w:ascii="仿宋" w:hAnsi="仿宋" w:eastAsia="仿宋" w:cs="仿宋"/>
          <w:bCs/>
          <w:color w:val="auto"/>
          <w:sz w:val="28"/>
          <w:szCs w:val="28"/>
          <w:lang w:eastAsia="zh-TW"/>
        </w:rPr>
        <w:t>拍卖。</w:t>
      </w:r>
    </w:p>
    <w:p w14:paraId="7356AB48">
      <w:pPr>
        <w:pStyle w:val="6"/>
        <w:adjustRightInd w:val="0"/>
        <w:snapToGrid w:val="0"/>
        <w:spacing w:before="0" w:beforeAutospacing="0" w:after="0" w:afterAutospacing="0" w:line="578" w:lineRule="exact"/>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九、签订拍卖《成交确认书》、缴纳成交价款、佣金支付</w:t>
      </w:r>
    </w:p>
    <w:p w14:paraId="5EF5E097">
      <w:pPr>
        <w:pStyle w:val="6"/>
        <w:topLinePunct/>
        <w:spacing w:beforeAutospacing="0" w:afterAutospacing="0" w:line="560" w:lineRule="exact"/>
        <w:ind w:firstLine="560" w:firstLineChars="200"/>
        <w:jc w:val="both"/>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（一）签订《成交确认书》</w:t>
      </w:r>
    </w:p>
    <w:p w14:paraId="19B5EF61">
      <w:pPr>
        <w:pStyle w:val="6"/>
        <w:topLinePunct/>
        <w:spacing w:beforeAutospacing="0" w:afterAutospacing="0" w:line="560" w:lineRule="exact"/>
        <w:ind w:firstLine="560" w:firstLineChars="200"/>
        <w:jc w:val="both"/>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拍卖师落槌表示成交后，竞买人如系买受人，应当场与拍卖人签署《成交确认书》，并在《拍卖笔录》上签字盖章。否则拍卖人有权当场重新拍卖，并按违约处理。</w:t>
      </w:r>
    </w:p>
    <w:p w14:paraId="73AD0CA4">
      <w:pPr>
        <w:pStyle w:val="6"/>
        <w:topLinePunct/>
        <w:spacing w:beforeAutospacing="0" w:afterAutospacing="0" w:line="560" w:lineRule="exact"/>
        <w:ind w:firstLine="560" w:firstLineChars="200"/>
        <w:jc w:val="both"/>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（二）佣金支付</w:t>
      </w:r>
    </w:p>
    <w:p w14:paraId="50CAD674">
      <w:pPr>
        <w:pStyle w:val="6"/>
        <w:topLinePunct/>
        <w:spacing w:beforeAutospacing="0" w:afterAutospacing="0" w:line="560" w:lineRule="exact"/>
        <w:ind w:firstLine="560" w:firstLineChars="200"/>
        <w:jc w:val="both"/>
        <w:rPr>
          <w:rFonts w:hint="eastAsia" w:ascii="仿宋" w:hAnsi="仿宋" w:eastAsia="仿宋" w:cs="仿宋"/>
          <w:color w:val="auto"/>
          <w:kern w:val="2"/>
          <w:sz w:val="28"/>
          <w:szCs w:val="28"/>
          <w:u w:val="single"/>
        </w:rPr>
      </w:pPr>
      <w:r>
        <w:rPr>
          <w:rFonts w:hint="eastAsia" w:ascii="仿宋" w:hAnsi="仿宋" w:eastAsia="仿宋" w:cs="仿宋"/>
          <w:color w:val="auto"/>
          <w:kern w:val="2"/>
          <w:sz w:val="28"/>
          <w:szCs w:val="28"/>
        </w:rPr>
        <w:t>买受人应当在签订《成交确认书》次日起3个工作日内，应按约定向拍卖人支付拍卖佣金。佣金支付计算标准为：</w:t>
      </w:r>
      <w:r>
        <w:rPr>
          <w:rFonts w:hint="eastAsia" w:ascii="仿宋" w:hAnsi="仿宋" w:eastAsia="仿宋" w:cs="仿宋"/>
          <w:color w:val="auto"/>
          <w:kern w:val="2"/>
          <w:sz w:val="28"/>
          <w:szCs w:val="28"/>
          <w:u w:val="single"/>
        </w:rPr>
        <w:t>成交总价款的2.2%。</w:t>
      </w:r>
    </w:p>
    <w:p w14:paraId="1092091E">
      <w:pPr>
        <w:pStyle w:val="6"/>
        <w:topLinePunct/>
        <w:spacing w:beforeAutospacing="0" w:afterAutospacing="0" w:line="560" w:lineRule="exact"/>
        <w:ind w:firstLine="560" w:firstLineChars="200"/>
        <w:jc w:val="both"/>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（三）缴纳成交价款</w:t>
      </w:r>
    </w:p>
    <w:p w14:paraId="4D7489BB">
      <w:pPr>
        <w:pStyle w:val="6"/>
        <w:topLinePunct/>
        <w:spacing w:beforeAutospacing="0" w:afterAutospacing="0" w:line="560" w:lineRule="exact"/>
        <w:ind w:firstLine="560" w:firstLineChars="200"/>
        <w:jc w:val="both"/>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买受人应于成交公示结束起3个工作日内缴清成交价款后，持拍卖《成交确认书》到委托人处签订《转让合同》。</w:t>
      </w:r>
    </w:p>
    <w:p w14:paraId="0AD4AFDE">
      <w:pPr>
        <w:pStyle w:val="6"/>
        <w:topLinePunct/>
        <w:spacing w:beforeAutospacing="0" w:afterAutospacing="0" w:line="560" w:lineRule="exact"/>
        <w:ind w:firstLine="560" w:firstLineChars="200"/>
        <w:jc w:val="both"/>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十、标的物的交割</w:t>
      </w:r>
    </w:p>
    <w:p w14:paraId="1C6B7E77">
      <w:pPr>
        <w:pStyle w:val="14"/>
        <w:spacing w:line="5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委托人承诺标的物无权属纠纷，拍卖成交后由委托人负责办理移交手续，拍卖人予以协助。具体移交时间和方式等在拍卖成交后委托人与买受人签订的《转让合同》中约定</w:t>
      </w:r>
      <w:r>
        <w:rPr>
          <w:rFonts w:hint="eastAsia" w:ascii="仿宋" w:hAnsi="仿宋" w:eastAsia="仿宋" w:cs="仿宋"/>
          <w:bCs/>
          <w:kern w:val="0"/>
          <w:sz w:val="28"/>
          <w:szCs w:val="28"/>
        </w:rPr>
        <w:t>（</w:t>
      </w:r>
      <w:r>
        <w:rPr>
          <w:rFonts w:hint="eastAsia" w:ascii="仿宋" w:hAnsi="仿宋" w:eastAsia="仿宋" w:cs="仿宋"/>
          <w:bCs/>
          <w:kern w:val="0"/>
          <w:sz w:val="28"/>
          <w:szCs w:val="28"/>
          <w:lang w:eastAsia="zh-TW"/>
        </w:rPr>
        <w:t>详见本《</w:t>
      </w:r>
      <w:r>
        <w:rPr>
          <w:rFonts w:hint="eastAsia" w:ascii="仿宋" w:hAnsi="仿宋" w:eastAsia="仿宋" w:cs="仿宋"/>
          <w:bCs/>
          <w:kern w:val="0"/>
          <w:sz w:val="28"/>
          <w:szCs w:val="28"/>
        </w:rPr>
        <w:t>交易文件</w:t>
      </w:r>
      <w:r>
        <w:rPr>
          <w:rFonts w:hint="eastAsia" w:ascii="仿宋" w:hAnsi="仿宋" w:eastAsia="仿宋" w:cs="仿宋"/>
          <w:bCs/>
          <w:kern w:val="0"/>
          <w:sz w:val="28"/>
          <w:szCs w:val="28"/>
          <w:lang w:eastAsia="zh-TW"/>
        </w:rPr>
        <w:t>》</w:t>
      </w:r>
      <w:r>
        <w:rPr>
          <w:rFonts w:hint="eastAsia" w:ascii="仿宋" w:hAnsi="仿宋" w:eastAsia="仿宋" w:cs="仿宋"/>
          <w:bCs/>
          <w:kern w:val="0"/>
          <w:sz w:val="28"/>
          <w:szCs w:val="28"/>
        </w:rPr>
        <w:t>第四章）。</w:t>
      </w:r>
    </w:p>
    <w:p w14:paraId="62DF5227">
      <w:pPr>
        <w:pStyle w:val="6"/>
        <w:adjustRightInd w:val="0"/>
        <w:snapToGrid w:val="0"/>
        <w:spacing w:before="0" w:beforeAutospacing="0" w:after="0" w:afterAutospacing="0" w:line="560" w:lineRule="exact"/>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十一、对异议的处理方式</w:t>
      </w:r>
    </w:p>
    <w:p w14:paraId="2C5F817A">
      <w:pPr>
        <w:pStyle w:val="6"/>
        <w:adjustRightInd w:val="0"/>
        <w:snapToGrid w:val="0"/>
        <w:spacing w:before="0" w:beforeAutospacing="0" w:after="0" w:afterAutospacing="0" w:line="560" w:lineRule="exact"/>
        <w:ind w:firstLine="560" w:firstLineChars="200"/>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按“竞买协议”执行。</w:t>
      </w:r>
    </w:p>
    <w:p w14:paraId="66F700F5">
      <w:pPr>
        <w:pStyle w:val="6"/>
        <w:adjustRightInd w:val="0"/>
        <w:snapToGrid w:val="0"/>
        <w:spacing w:before="0" w:beforeAutospacing="0" w:after="0" w:afterAutospacing="0" w:line="560" w:lineRule="exact"/>
        <w:ind w:firstLine="560" w:firstLineChars="200"/>
        <w:rPr>
          <w:rFonts w:hint="eastAsia" w:ascii="仿宋" w:hAnsi="仿宋" w:eastAsia="仿宋" w:cs="仿宋"/>
          <w:color w:val="auto"/>
          <w:sz w:val="28"/>
          <w:szCs w:val="28"/>
          <w:lang w:val="zh-TW" w:eastAsia="zh-TW" w:bidi="zh-TW"/>
        </w:rPr>
      </w:pPr>
      <w:r>
        <w:rPr>
          <w:rFonts w:hint="eastAsia" w:ascii="仿宋" w:hAnsi="仿宋" w:eastAsia="仿宋" w:cs="仿宋"/>
          <w:color w:val="auto"/>
          <w:sz w:val="28"/>
          <w:szCs w:val="28"/>
        </w:rPr>
        <w:t>十二</w:t>
      </w:r>
      <w:r>
        <w:rPr>
          <w:rFonts w:hint="eastAsia" w:ascii="仿宋" w:hAnsi="仿宋" w:eastAsia="仿宋" w:cs="仿宋"/>
          <w:color w:val="auto"/>
          <w:sz w:val="28"/>
          <w:szCs w:val="28"/>
          <w:lang w:val="zh-TW" w:eastAsia="zh-TW" w:bidi="zh-TW"/>
        </w:rPr>
        <w:t>、拍卖咨询地点及电话</w:t>
      </w:r>
    </w:p>
    <w:bookmarkEnd w:id="14"/>
    <w:p w14:paraId="2CEC9677">
      <w:pPr>
        <w:pStyle w:val="6"/>
        <w:adjustRightInd w:val="0"/>
        <w:snapToGrid w:val="0"/>
        <w:spacing w:before="0" w:beforeAutospacing="0" w:after="0" w:afterAutospacing="0" w:line="560" w:lineRule="exact"/>
        <w:ind w:firstLine="560" w:firstLineChars="200"/>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（一）地点：成都市锦江区IFS国际金融中心3号办公楼30层</w:t>
      </w:r>
    </w:p>
    <w:p w14:paraId="0B551672">
      <w:pPr>
        <w:pStyle w:val="6"/>
        <w:adjustRightInd w:val="0"/>
        <w:snapToGrid w:val="0"/>
        <w:spacing w:before="0" w:beforeAutospacing="0" w:after="0" w:afterAutospacing="0" w:line="560" w:lineRule="exact"/>
        <w:ind w:firstLine="560" w:firstLineChars="200"/>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（二）电话：028-84518696</w:t>
      </w:r>
    </w:p>
    <w:p w14:paraId="5A4AC444">
      <w:pPr>
        <w:adjustRightInd w:val="0"/>
        <w:snapToGrid w:val="0"/>
        <w:spacing w:line="560" w:lineRule="exact"/>
        <w:ind w:firstLine="4760" w:firstLineChars="1700"/>
        <w:rPr>
          <w:rFonts w:hint="eastAsia" w:ascii="仿宋" w:hAnsi="仿宋" w:eastAsia="仿宋" w:cs="仿宋"/>
          <w:kern w:val="0"/>
          <w:sz w:val="28"/>
          <w:szCs w:val="28"/>
        </w:rPr>
      </w:pPr>
    </w:p>
    <w:p w14:paraId="01584F08">
      <w:pPr>
        <w:adjustRightInd w:val="0"/>
        <w:snapToGrid w:val="0"/>
        <w:spacing w:line="560" w:lineRule="exact"/>
        <w:ind w:firstLine="4760" w:firstLineChars="1700"/>
        <w:rPr>
          <w:rFonts w:hint="eastAsia" w:ascii="仿宋" w:hAnsi="仿宋" w:eastAsia="仿宋" w:cs="仿宋"/>
          <w:kern w:val="0"/>
          <w:sz w:val="28"/>
          <w:szCs w:val="28"/>
        </w:rPr>
      </w:pPr>
    </w:p>
    <w:p w14:paraId="33DC8FB8">
      <w:pPr>
        <w:adjustRightInd w:val="0"/>
        <w:snapToGrid w:val="0"/>
        <w:spacing w:line="560" w:lineRule="exact"/>
        <w:ind w:firstLine="4760" w:firstLineChars="1700"/>
        <w:rPr>
          <w:rFonts w:hint="eastAsia" w:ascii="仿宋" w:hAnsi="仿宋" w:eastAsia="仿宋" w:cs="仿宋"/>
          <w:sz w:val="28"/>
          <w:szCs w:val="28"/>
        </w:rPr>
      </w:pPr>
      <w:r>
        <w:rPr>
          <w:rFonts w:hint="eastAsia" w:ascii="仿宋" w:hAnsi="仿宋" w:eastAsia="仿宋" w:cs="仿宋"/>
          <w:sz w:val="28"/>
          <w:szCs w:val="28"/>
        </w:rPr>
        <w:t>四川中成信蓉拍卖有限公司</w:t>
      </w:r>
    </w:p>
    <w:p w14:paraId="2F8246F5">
      <w:pPr>
        <w:adjustRightInd w:val="0"/>
        <w:snapToGrid w:val="0"/>
        <w:spacing w:line="578" w:lineRule="exact"/>
        <w:rPr>
          <w:rFonts w:hint="eastAsia" w:ascii="仿宋" w:hAnsi="仿宋" w:eastAsia="仿宋" w:cs="仿宋"/>
          <w:sz w:val="28"/>
          <w:szCs w:val="28"/>
        </w:rPr>
        <w:sectPr>
          <w:footerReference r:id="rId7" w:type="default"/>
          <w:pgSz w:w="11906" w:h="16838"/>
          <w:pgMar w:top="2098" w:right="1474" w:bottom="1984" w:left="1587" w:header="851" w:footer="992" w:gutter="0"/>
          <w:cols w:space="720" w:num="1"/>
          <w:docGrid w:type="lines" w:linePitch="312" w:charSpace="0"/>
        </w:sectPr>
      </w:pPr>
      <w:r>
        <w:rPr>
          <w:rFonts w:hint="eastAsia" w:ascii="仿宋" w:hAnsi="仿宋" w:eastAsia="仿宋" w:cs="仿宋"/>
          <w:sz w:val="28"/>
          <w:szCs w:val="28"/>
        </w:rPr>
        <w:t xml:space="preserve">                                       2025年2月28日</w:t>
      </w:r>
    </w:p>
    <w:p w14:paraId="33E9046D">
      <w:pPr>
        <w:pStyle w:val="2"/>
        <w:spacing w:before="0" w:after="0" w:line="578" w:lineRule="exact"/>
        <w:jc w:val="center"/>
        <w:rPr>
          <w:rFonts w:hint="eastAsia" w:ascii="方正小标宋简体" w:hAnsi="方正小标宋简体" w:eastAsia="方正小标宋简体" w:cs="方正小标宋简体"/>
          <w:b w:val="0"/>
          <w:bCs w:val="0"/>
          <w:kern w:val="2"/>
          <w:sz w:val="36"/>
          <w:szCs w:val="36"/>
          <w:lang w:eastAsia="zh-TW"/>
        </w:rPr>
      </w:pPr>
      <w:bookmarkStart w:id="22" w:name="_Toc8224"/>
      <w:bookmarkStart w:id="23" w:name="_Toc29436"/>
      <w:r>
        <w:rPr>
          <w:rFonts w:hint="eastAsia" w:ascii="方正小标宋简体" w:hAnsi="方正小标宋简体" w:eastAsia="方正小标宋简体" w:cs="方正小标宋简体"/>
          <w:b w:val="0"/>
          <w:bCs w:val="0"/>
          <w:kern w:val="2"/>
          <w:sz w:val="36"/>
          <w:szCs w:val="36"/>
          <w:lang w:eastAsia="zh-TW"/>
        </w:rPr>
        <w:t>第二章  竞买协议</w:t>
      </w:r>
      <w:bookmarkEnd w:id="16"/>
      <w:bookmarkEnd w:id="17"/>
      <w:bookmarkEnd w:id="22"/>
      <w:bookmarkEnd w:id="23"/>
    </w:p>
    <w:p w14:paraId="0D5B9C82">
      <w:pPr>
        <w:spacing w:line="578" w:lineRule="exact"/>
        <w:rPr>
          <w:rFonts w:hint="eastAsia" w:ascii="仿宋" w:hAnsi="仿宋" w:eastAsia="仿宋" w:cs="仿宋"/>
          <w:bCs/>
          <w:sz w:val="28"/>
          <w:szCs w:val="28"/>
          <w:lang w:val="zh-TW" w:eastAsia="zh-TW" w:bidi="zh-TW"/>
        </w:rPr>
      </w:pPr>
    </w:p>
    <w:p w14:paraId="0E8FED53">
      <w:pPr>
        <w:spacing w:line="578" w:lineRule="exact"/>
        <w:rPr>
          <w:rFonts w:hint="eastAsia" w:ascii="仿宋" w:hAnsi="仿宋" w:eastAsia="仿宋" w:cs="仿宋"/>
          <w:b/>
          <w:bCs/>
          <w:sz w:val="28"/>
          <w:szCs w:val="28"/>
          <w:lang w:val="zh-TW" w:eastAsia="zh-TW" w:bidi="zh-TW"/>
        </w:rPr>
      </w:pPr>
      <w:r>
        <w:rPr>
          <w:rFonts w:hint="eastAsia" w:ascii="仿宋" w:hAnsi="仿宋" w:eastAsia="仿宋" w:cs="仿宋"/>
          <w:bCs/>
          <w:sz w:val="28"/>
          <w:szCs w:val="28"/>
          <w:lang w:val="zh-TW" w:eastAsia="zh-TW" w:bidi="zh-TW"/>
        </w:rPr>
        <w:t>拍卖人（简称甲方）：</w:t>
      </w:r>
      <w:r>
        <w:rPr>
          <w:rFonts w:hint="eastAsia" w:ascii="仿宋" w:hAnsi="仿宋" w:eastAsia="仿宋" w:cs="仿宋"/>
          <w:b/>
          <w:bCs/>
          <w:sz w:val="28"/>
          <w:szCs w:val="28"/>
          <w:lang w:val="zh-TW" w:eastAsia="zh-TW"/>
        </w:rPr>
        <w:t>四川</w:t>
      </w:r>
      <w:r>
        <w:rPr>
          <w:rFonts w:hint="eastAsia" w:ascii="仿宋" w:hAnsi="仿宋" w:eastAsia="仿宋" w:cs="仿宋"/>
          <w:b/>
          <w:bCs/>
          <w:sz w:val="28"/>
          <w:szCs w:val="28"/>
        </w:rPr>
        <w:t>中成信蓉</w:t>
      </w:r>
      <w:r>
        <w:rPr>
          <w:rFonts w:hint="eastAsia" w:ascii="仿宋" w:hAnsi="仿宋" w:eastAsia="仿宋" w:cs="仿宋"/>
          <w:b/>
          <w:bCs/>
          <w:sz w:val="28"/>
          <w:szCs w:val="28"/>
          <w:lang w:val="zh-TW" w:eastAsia="zh-TW"/>
        </w:rPr>
        <w:t>拍卖有限公司</w:t>
      </w:r>
    </w:p>
    <w:p w14:paraId="42904CED">
      <w:pPr>
        <w:spacing w:line="578" w:lineRule="exact"/>
        <w:ind w:left="1120" w:hanging="1120" w:hangingChars="400"/>
        <w:rPr>
          <w:rFonts w:hint="eastAsia" w:ascii="仿宋" w:hAnsi="仿宋" w:eastAsia="仿宋" w:cs="仿宋"/>
          <w:bCs/>
          <w:sz w:val="28"/>
          <w:szCs w:val="28"/>
          <w:lang w:val="zh-TW" w:eastAsia="zh-TW" w:bidi="zh-TW"/>
        </w:rPr>
      </w:pPr>
      <w:r>
        <w:rPr>
          <w:rFonts w:hint="eastAsia" w:ascii="仿宋" w:hAnsi="仿宋" w:eastAsia="仿宋" w:cs="仿宋"/>
          <w:bCs/>
          <w:sz w:val="28"/>
          <w:szCs w:val="28"/>
          <w:lang w:val="zh-TW" w:eastAsia="zh-TW" w:bidi="zh-TW"/>
        </w:rPr>
        <w:t>住址：</w:t>
      </w:r>
      <w:r>
        <w:rPr>
          <w:rFonts w:hint="eastAsia" w:ascii="仿宋" w:hAnsi="仿宋" w:eastAsia="仿宋" w:cs="仿宋"/>
          <w:b/>
          <w:bCs/>
          <w:sz w:val="28"/>
          <w:szCs w:val="28"/>
        </w:rPr>
        <w:t>成都市锦江区红星路三段1号IFS国际金融中心3号办公楼30层</w:t>
      </w:r>
    </w:p>
    <w:p w14:paraId="34E3F208">
      <w:pPr>
        <w:spacing w:line="578" w:lineRule="exact"/>
        <w:ind w:left="1120" w:hanging="1120" w:hangingChars="400"/>
        <w:rPr>
          <w:rFonts w:hint="eastAsia" w:ascii="仿宋" w:hAnsi="仿宋" w:eastAsia="仿宋" w:cs="仿宋"/>
          <w:b/>
          <w:bCs/>
          <w:sz w:val="28"/>
          <w:szCs w:val="28"/>
          <w:lang w:val="zh-TW" w:eastAsia="zh-TW" w:bidi="zh-TW"/>
        </w:rPr>
      </w:pPr>
      <w:r>
        <w:rPr>
          <w:rFonts w:hint="eastAsia" w:ascii="仿宋" w:hAnsi="仿宋" w:eastAsia="仿宋" w:cs="仿宋"/>
          <w:bCs/>
          <w:sz w:val="28"/>
          <w:szCs w:val="28"/>
          <w:lang w:val="zh-TW" w:eastAsia="zh-TW" w:bidi="zh-TW"/>
        </w:rPr>
        <w:t>联系方式：</w:t>
      </w:r>
      <w:r>
        <w:rPr>
          <w:rFonts w:hint="eastAsia" w:ascii="仿宋" w:hAnsi="仿宋" w:eastAsia="仿宋" w:cs="仿宋"/>
          <w:b/>
          <w:bCs/>
          <w:sz w:val="28"/>
          <w:szCs w:val="28"/>
          <w:lang w:val="zh-TW" w:eastAsia="zh-TW" w:bidi="zh-TW"/>
        </w:rPr>
        <w:t>028-84518696</w:t>
      </w:r>
    </w:p>
    <w:p w14:paraId="27C8FB78">
      <w:pPr>
        <w:spacing w:line="578" w:lineRule="exact"/>
        <w:ind w:firstLine="560" w:firstLineChars="200"/>
        <w:rPr>
          <w:rFonts w:hint="eastAsia" w:ascii="仿宋" w:hAnsi="仿宋" w:eastAsia="仿宋" w:cs="仿宋"/>
          <w:bCs/>
          <w:sz w:val="28"/>
          <w:szCs w:val="28"/>
          <w:lang w:val="zh-TW" w:eastAsia="zh-TW" w:bidi="zh-TW"/>
        </w:rPr>
      </w:pPr>
    </w:p>
    <w:p w14:paraId="6463E6E9">
      <w:pPr>
        <w:spacing w:line="578" w:lineRule="exact"/>
        <w:rPr>
          <w:rFonts w:hint="eastAsia" w:ascii="仿宋" w:hAnsi="仿宋" w:eastAsia="仿宋" w:cs="仿宋"/>
          <w:bCs/>
          <w:sz w:val="28"/>
          <w:szCs w:val="28"/>
          <w:lang w:val="zh-TW" w:eastAsia="zh-TW" w:bidi="zh-TW"/>
        </w:rPr>
      </w:pPr>
      <w:r>
        <w:rPr>
          <w:rFonts w:hint="eastAsia" w:ascii="仿宋" w:hAnsi="仿宋" w:eastAsia="仿宋" w:cs="仿宋"/>
          <w:bCs/>
          <w:sz w:val="28"/>
          <w:szCs w:val="28"/>
          <w:lang w:val="zh-TW" w:eastAsia="zh-TW" w:bidi="zh-TW"/>
        </w:rPr>
        <w:t>竞买人（简称乙方）：</w:t>
      </w:r>
    </w:p>
    <w:p w14:paraId="679E5AF3">
      <w:pPr>
        <w:widowControl/>
        <w:spacing w:line="578" w:lineRule="exact"/>
        <w:ind w:right="477" w:rightChars="227"/>
        <w:rPr>
          <w:rFonts w:hint="eastAsia" w:ascii="仿宋" w:hAnsi="仿宋" w:eastAsia="仿宋" w:cs="仿宋"/>
          <w:bCs/>
          <w:sz w:val="28"/>
          <w:szCs w:val="28"/>
          <w:lang w:val="zh-TW" w:eastAsia="zh-TW" w:bidi="zh-TW"/>
        </w:rPr>
      </w:pPr>
      <w:r>
        <w:rPr>
          <w:rFonts w:hint="eastAsia" w:ascii="仿宋" w:hAnsi="仿宋" w:eastAsia="仿宋" w:cs="仿宋"/>
          <w:bCs/>
          <w:sz w:val="28"/>
          <w:szCs w:val="28"/>
          <w:lang w:val="zh-TW" w:eastAsia="zh-TW" w:bidi="zh-TW"/>
        </w:rPr>
        <w:t xml:space="preserve">证件号：                     </w:t>
      </w:r>
      <w:r>
        <w:rPr>
          <w:rFonts w:hint="eastAsia" w:ascii="仿宋" w:hAnsi="仿宋" w:eastAsia="仿宋" w:cs="仿宋"/>
          <w:bCs/>
          <w:sz w:val="28"/>
          <w:szCs w:val="28"/>
          <w:lang w:bidi="zh-TW"/>
        </w:rPr>
        <w:t xml:space="preserve"> </w:t>
      </w:r>
      <w:r>
        <w:rPr>
          <w:rFonts w:hint="eastAsia" w:ascii="仿宋" w:hAnsi="仿宋" w:eastAsia="仿宋" w:cs="仿宋"/>
          <w:bCs/>
          <w:sz w:val="28"/>
          <w:szCs w:val="28"/>
          <w:lang w:val="zh-TW" w:eastAsia="zh-TW" w:bidi="zh-TW"/>
        </w:rPr>
        <w:t>授权代理人：</w:t>
      </w:r>
    </w:p>
    <w:p w14:paraId="4114021B">
      <w:pPr>
        <w:spacing w:line="578" w:lineRule="exact"/>
        <w:rPr>
          <w:rFonts w:hint="eastAsia" w:ascii="仿宋" w:hAnsi="仿宋" w:eastAsia="仿宋" w:cs="仿宋"/>
          <w:bCs/>
          <w:sz w:val="28"/>
          <w:szCs w:val="28"/>
          <w:lang w:val="zh-TW" w:eastAsia="zh-TW" w:bidi="zh-TW"/>
        </w:rPr>
      </w:pPr>
      <w:r>
        <w:rPr>
          <w:rFonts w:hint="eastAsia" w:ascii="仿宋" w:hAnsi="仿宋" w:eastAsia="仿宋" w:cs="仿宋"/>
          <w:bCs/>
          <w:sz w:val="28"/>
          <w:szCs w:val="28"/>
          <w:lang w:val="zh-TW" w:eastAsia="zh-TW" w:bidi="zh-TW"/>
        </w:rPr>
        <w:t>住址：</w:t>
      </w:r>
    </w:p>
    <w:p w14:paraId="37A199E1">
      <w:pPr>
        <w:widowControl/>
        <w:spacing w:line="578" w:lineRule="exact"/>
        <w:ind w:right="477" w:rightChars="227"/>
        <w:jc w:val="left"/>
        <w:rPr>
          <w:rFonts w:hint="eastAsia" w:ascii="仿宋" w:hAnsi="仿宋" w:eastAsia="仿宋" w:cs="仿宋"/>
          <w:bCs/>
          <w:sz w:val="28"/>
          <w:szCs w:val="28"/>
          <w:lang w:val="zh-TW" w:eastAsia="zh-TW" w:bidi="zh-TW"/>
        </w:rPr>
      </w:pPr>
      <w:r>
        <w:rPr>
          <w:rFonts w:hint="eastAsia" w:ascii="仿宋" w:hAnsi="仿宋" w:eastAsia="仿宋" w:cs="仿宋"/>
          <w:bCs/>
          <w:sz w:val="28"/>
          <w:szCs w:val="28"/>
          <w:lang w:val="zh-TW" w:eastAsia="zh-TW" w:bidi="zh-TW"/>
        </w:rPr>
        <w:t xml:space="preserve">联系方式： </w:t>
      </w:r>
    </w:p>
    <w:p w14:paraId="4D991EEF">
      <w:pPr>
        <w:pStyle w:val="6"/>
        <w:spacing w:before="0" w:beforeAutospacing="0" w:after="0" w:afterAutospacing="0" w:line="578" w:lineRule="exact"/>
        <w:ind w:firstLine="640"/>
        <w:jc w:val="both"/>
        <w:textAlignment w:val="baseline"/>
        <w:rPr>
          <w:rFonts w:hint="eastAsia" w:ascii="仿宋" w:hAnsi="仿宋" w:eastAsia="仿宋" w:cs="仿宋"/>
          <w:bCs/>
          <w:color w:val="auto"/>
          <w:sz w:val="28"/>
          <w:szCs w:val="28"/>
          <w:lang w:eastAsia="zh-TW"/>
        </w:rPr>
      </w:pPr>
    </w:p>
    <w:p w14:paraId="06449AA2">
      <w:pPr>
        <w:pStyle w:val="6"/>
        <w:spacing w:before="0" w:beforeAutospacing="0" w:after="0" w:afterAutospacing="0" w:line="578" w:lineRule="exact"/>
        <w:ind w:firstLine="640"/>
        <w:jc w:val="both"/>
        <w:textAlignment w:val="baseline"/>
        <w:rPr>
          <w:rFonts w:hint="eastAsia" w:ascii="仿宋" w:hAnsi="仿宋" w:eastAsia="仿宋" w:cs="仿宋"/>
          <w:bCs/>
          <w:color w:val="auto"/>
          <w:sz w:val="28"/>
          <w:szCs w:val="28"/>
          <w:lang w:val="zh-TW"/>
        </w:rPr>
      </w:pPr>
      <w:r>
        <w:rPr>
          <w:rFonts w:hint="eastAsia" w:ascii="仿宋" w:hAnsi="仿宋" w:eastAsia="仿宋" w:cs="仿宋"/>
          <w:bCs/>
          <w:color w:val="auto"/>
          <w:sz w:val="28"/>
          <w:szCs w:val="28"/>
          <w:lang w:eastAsia="zh-TW"/>
        </w:rPr>
        <w:t>受四川省省级机关国有资产处置服务平台（</w:t>
      </w:r>
      <w:r>
        <w:rPr>
          <w:rFonts w:hint="eastAsia" w:ascii="仿宋" w:hAnsi="仿宋" w:eastAsia="仿宋" w:cs="仿宋"/>
          <w:bCs/>
          <w:color w:val="auto"/>
          <w:sz w:val="28"/>
          <w:szCs w:val="28"/>
        </w:rPr>
        <w:t xml:space="preserve">四川省汇达鑫兴商贸有限公司 </w:t>
      </w:r>
      <w:r>
        <w:rPr>
          <w:rFonts w:hint="eastAsia" w:ascii="仿宋" w:hAnsi="仿宋" w:eastAsia="仿宋" w:cs="仿宋"/>
          <w:bCs/>
          <w:color w:val="auto"/>
          <w:sz w:val="28"/>
          <w:szCs w:val="28"/>
          <w:lang w:eastAsia="zh-TW"/>
        </w:rPr>
        <w:t>）委托，本公司将于202</w:t>
      </w:r>
      <w:r>
        <w:rPr>
          <w:rFonts w:hint="eastAsia" w:ascii="仿宋" w:hAnsi="仿宋" w:eastAsia="仿宋" w:cs="仿宋"/>
          <w:bCs/>
          <w:color w:val="auto"/>
          <w:sz w:val="28"/>
          <w:szCs w:val="28"/>
        </w:rPr>
        <w:t>5</w:t>
      </w:r>
      <w:r>
        <w:rPr>
          <w:rFonts w:hint="eastAsia" w:ascii="仿宋" w:hAnsi="仿宋" w:eastAsia="仿宋" w:cs="仿宋"/>
          <w:bCs/>
          <w:color w:val="auto"/>
          <w:sz w:val="28"/>
          <w:szCs w:val="28"/>
          <w:lang w:eastAsia="zh-TW"/>
        </w:rPr>
        <w:t>年</w:t>
      </w:r>
      <w:r>
        <w:rPr>
          <w:rFonts w:hint="eastAsia" w:ascii="仿宋" w:hAnsi="仿宋" w:eastAsia="仿宋" w:cs="仿宋"/>
          <w:bCs/>
          <w:color w:val="auto"/>
          <w:sz w:val="28"/>
          <w:szCs w:val="28"/>
        </w:rPr>
        <w:t>3</w:t>
      </w:r>
      <w:r>
        <w:rPr>
          <w:rFonts w:hint="eastAsia" w:ascii="仿宋" w:hAnsi="仿宋" w:eastAsia="仿宋" w:cs="仿宋"/>
          <w:bCs/>
          <w:color w:val="auto"/>
          <w:sz w:val="28"/>
          <w:szCs w:val="28"/>
          <w:lang w:eastAsia="zh-TW"/>
        </w:rPr>
        <w:t>月</w:t>
      </w:r>
      <w:r>
        <w:rPr>
          <w:rFonts w:hint="eastAsia" w:ascii="仿宋" w:hAnsi="仿宋" w:eastAsia="仿宋" w:cs="仿宋"/>
          <w:bCs/>
          <w:color w:val="auto"/>
          <w:sz w:val="28"/>
          <w:szCs w:val="28"/>
        </w:rPr>
        <w:t>11</w:t>
      </w:r>
      <w:r>
        <w:rPr>
          <w:rFonts w:hint="eastAsia" w:ascii="仿宋" w:hAnsi="仿宋" w:eastAsia="仿宋" w:cs="仿宋"/>
          <w:bCs/>
          <w:color w:val="auto"/>
          <w:sz w:val="28"/>
          <w:szCs w:val="28"/>
          <w:lang w:eastAsia="zh-TW"/>
        </w:rPr>
        <w:t>日15点在四川省政府政务服务和公共资源交易服务中心（</w:t>
      </w:r>
      <w:r>
        <w:rPr>
          <w:rFonts w:hint="eastAsia" w:ascii="仿宋" w:hAnsi="仿宋" w:eastAsia="仿宋" w:cs="仿宋"/>
          <w:color w:val="auto"/>
          <w:sz w:val="28"/>
          <w:szCs w:val="28"/>
        </w:rPr>
        <w:t>成都市青羊区鼓楼南街101号丰德成达中心7层</w:t>
      </w:r>
      <w:r>
        <w:rPr>
          <w:rFonts w:hint="eastAsia" w:ascii="仿宋" w:hAnsi="仿宋" w:eastAsia="仿宋" w:cs="仿宋"/>
          <w:bCs/>
          <w:color w:val="auto"/>
          <w:sz w:val="28"/>
          <w:szCs w:val="28"/>
          <w:lang w:eastAsia="zh-TW"/>
        </w:rPr>
        <w:t>）</w:t>
      </w:r>
      <w:r>
        <w:rPr>
          <w:rFonts w:hint="eastAsia" w:ascii="仿宋" w:hAnsi="仿宋" w:eastAsia="仿宋" w:cs="仿宋"/>
          <w:bCs/>
          <w:color w:val="auto"/>
          <w:sz w:val="28"/>
          <w:szCs w:val="28"/>
        </w:rPr>
        <w:t>对</w:t>
      </w:r>
      <w:r>
        <w:rPr>
          <w:rFonts w:hint="eastAsia" w:ascii="仿宋" w:hAnsi="仿宋" w:eastAsia="仿宋" w:cs="仿宋"/>
          <w:bCs/>
          <w:color w:val="auto"/>
          <w:sz w:val="28"/>
          <w:szCs w:val="28"/>
          <w:lang w:eastAsia="zh-TW"/>
        </w:rPr>
        <w:t>“</w:t>
      </w:r>
      <w:r>
        <w:rPr>
          <w:rFonts w:hint="eastAsia" w:ascii="仿宋" w:hAnsi="仿宋" w:eastAsia="仿宋" w:cs="仿宋"/>
          <w:bCs/>
          <w:color w:val="auto"/>
          <w:sz w:val="28"/>
          <w:szCs w:val="28"/>
          <w:lang w:val="zh-TW" w:eastAsia="zh-TW"/>
        </w:rPr>
        <w:t>电子废物、办公家具等一批废旧物资”</w:t>
      </w:r>
      <w:r>
        <w:rPr>
          <w:rFonts w:hint="eastAsia" w:ascii="仿宋" w:hAnsi="仿宋" w:eastAsia="仿宋" w:cs="仿宋"/>
          <w:bCs/>
          <w:color w:val="auto"/>
          <w:sz w:val="28"/>
          <w:szCs w:val="28"/>
          <w:lang w:eastAsia="zh-TW"/>
        </w:rPr>
        <w:t>202</w:t>
      </w:r>
      <w:r>
        <w:rPr>
          <w:rFonts w:hint="eastAsia" w:ascii="仿宋" w:hAnsi="仿宋" w:eastAsia="仿宋" w:cs="仿宋"/>
          <w:bCs/>
          <w:color w:val="auto"/>
          <w:sz w:val="28"/>
          <w:szCs w:val="28"/>
        </w:rPr>
        <w:t>5</w:t>
      </w:r>
      <w:r>
        <w:rPr>
          <w:rFonts w:hint="eastAsia" w:ascii="仿宋" w:hAnsi="仿宋" w:eastAsia="仿宋" w:cs="仿宋"/>
          <w:bCs/>
          <w:color w:val="auto"/>
          <w:sz w:val="28"/>
          <w:szCs w:val="28"/>
          <w:lang w:eastAsia="zh-TW"/>
        </w:rPr>
        <w:t>年第</w:t>
      </w:r>
      <w:r>
        <w:rPr>
          <w:rFonts w:hint="eastAsia" w:ascii="仿宋" w:hAnsi="仿宋" w:eastAsia="仿宋" w:cs="仿宋"/>
          <w:bCs/>
          <w:color w:val="auto"/>
          <w:sz w:val="28"/>
          <w:szCs w:val="28"/>
        </w:rPr>
        <w:t>三</w:t>
      </w:r>
      <w:r>
        <w:rPr>
          <w:rFonts w:hint="eastAsia" w:ascii="仿宋" w:hAnsi="仿宋" w:eastAsia="仿宋" w:cs="仿宋"/>
          <w:bCs/>
          <w:color w:val="auto"/>
          <w:sz w:val="28"/>
          <w:szCs w:val="28"/>
          <w:lang w:eastAsia="zh-TW"/>
        </w:rPr>
        <w:t>次现</w:t>
      </w:r>
      <w:r>
        <w:rPr>
          <w:rFonts w:hint="eastAsia" w:ascii="仿宋" w:hAnsi="仿宋" w:eastAsia="仿宋" w:cs="仿宋"/>
          <w:bCs/>
          <w:color w:val="auto"/>
          <w:sz w:val="28"/>
          <w:szCs w:val="28"/>
        </w:rPr>
        <w:t>场</w:t>
      </w:r>
      <w:r>
        <w:rPr>
          <w:rFonts w:hint="eastAsia" w:ascii="仿宋" w:hAnsi="仿宋" w:eastAsia="仿宋" w:cs="仿宋"/>
          <w:bCs/>
          <w:color w:val="auto"/>
          <w:sz w:val="28"/>
          <w:szCs w:val="28"/>
          <w:lang w:val="zh-TW" w:eastAsia="zh-TW"/>
        </w:rPr>
        <w:t>公开拍卖</w:t>
      </w:r>
      <w:r>
        <w:rPr>
          <w:rFonts w:hint="eastAsia" w:ascii="仿宋" w:hAnsi="仿宋" w:eastAsia="仿宋" w:cs="仿宋"/>
          <w:color w:val="auto"/>
          <w:sz w:val="28"/>
          <w:szCs w:val="28"/>
          <w:lang w:val="zh-TW"/>
        </w:rPr>
        <w:t>。</w:t>
      </w:r>
    </w:p>
    <w:p w14:paraId="10ECEA3C">
      <w:pPr>
        <w:pStyle w:val="14"/>
        <w:wordWrap w:val="0"/>
        <w:spacing w:line="578" w:lineRule="exact"/>
        <w:ind w:firstLine="560" w:firstLineChars="200"/>
        <w:rPr>
          <w:rFonts w:hint="eastAsia" w:ascii="仿宋" w:hAnsi="仿宋" w:eastAsia="仿宋" w:cs="仿宋"/>
          <w:bCs/>
          <w:kern w:val="0"/>
          <w:sz w:val="28"/>
          <w:szCs w:val="28"/>
          <w:lang w:eastAsia="zh-TW"/>
        </w:rPr>
      </w:pPr>
      <w:r>
        <w:rPr>
          <w:rFonts w:hint="eastAsia" w:ascii="仿宋" w:hAnsi="仿宋" w:eastAsia="仿宋" w:cs="仿宋"/>
          <w:sz w:val="28"/>
          <w:szCs w:val="28"/>
          <w:lang w:eastAsia="zh-TW"/>
        </w:rPr>
        <w:t>拍卖人已在《四川经济日报》、全国公共资源交易平台（四川省）（htt</w:t>
      </w:r>
      <w:r>
        <w:rPr>
          <w:rFonts w:hint="eastAsia" w:ascii="仿宋" w:hAnsi="仿宋" w:eastAsia="仿宋" w:cs="仿宋"/>
          <w:bCs/>
          <w:kern w:val="0"/>
          <w:sz w:val="28"/>
          <w:szCs w:val="28"/>
          <w:lang w:eastAsia="zh-TW"/>
        </w:rPr>
        <w:t>p://ggzyjy.sc.gov.cn）及本公司网站（http://www.zcxrauction.com）等媒体上发布了《拍卖公告》。</w:t>
      </w:r>
    </w:p>
    <w:p w14:paraId="6BE2A7CE">
      <w:pPr>
        <w:pStyle w:val="14"/>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依照《中华人民共和国拍卖法》、《拍卖管理办法》（商务部第1号令，2019年修订）、</w:t>
      </w:r>
      <w:r>
        <w:rPr>
          <w:rFonts w:hint="eastAsia" w:ascii="仿宋" w:hAnsi="仿宋" w:eastAsia="仿宋" w:cs="仿宋"/>
          <w:kern w:val="0"/>
          <w:sz w:val="28"/>
          <w:szCs w:val="28"/>
          <w:shd w:val="clear" w:color="auto" w:fill="FFFFFF"/>
          <w:lang w:val="zh-TW"/>
        </w:rPr>
        <w:t>《四川省省直行政事业单位国有资产处置管理实施办法》（川机管发</w:t>
      </w:r>
      <w:r>
        <w:rPr>
          <w:rFonts w:hint="eastAsia" w:ascii="仿宋" w:hAnsi="仿宋" w:eastAsia="仿宋" w:cs="仿宋"/>
          <w:kern w:val="0"/>
          <w:sz w:val="28"/>
          <w:szCs w:val="28"/>
          <w:shd w:val="clear" w:color="auto" w:fill="FFFFFF"/>
        </w:rPr>
        <w:t>〔2023〕243号</w:t>
      </w:r>
      <w:r>
        <w:rPr>
          <w:rFonts w:hint="eastAsia" w:ascii="仿宋" w:hAnsi="仿宋" w:eastAsia="仿宋" w:cs="仿宋"/>
          <w:kern w:val="0"/>
          <w:sz w:val="28"/>
          <w:szCs w:val="28"/>
          <w:shd w:val="clear" w:color="auto" w:fill="FFFFFF"/>
          <w:lang w:val="zh-TW"/>
        </w:rPr>
        <w:t>）</w:t>
      </w:r>
      <w:r>
        <w:rPr>
          <w:rFonts w:hint="eastAsia" w:ascii="仿宋" w:hAnsi="仿宋" w:eastAsia="仿宋" w:cs="仿宋"/>
          <w:sz w:val="28"/>
          <w:szCs w:val="28"/>
        </w:rPr>
        <w:t>、《四川省省级机关国有资产处置网上交易规则（试行）》（川机管发〔2019〕124号）、《电子废物污染环境防治管理办法》（国家环境保护总局令第40号）、《四川省环境保护厅关于下发&lt;四川省电子废物拆解利用处置名录管理办法》（川环发〔2014〕140号）等文件规定，本着公开、公平、公正、诚实信用的拍卖原则，制定本须知，请竞买人予以遵守。</w:t>
      </w:r>
    </w:p>
    <w:p w14:paraId="714C89E3">
      <w:pPr>
        <w:pStyle w:val="14"/>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一、标的基本信息</w:t>
      </w:r>
    </w:p>
    <w:p w14:paraId="2052B3A4">
      <w:pPr>
        <w:pStyle w:val="6"/>
        <w:spacing w:before="0" w:beforeAutospacing="0" w:after="0" w:afterAutospacing="0" w:line="578" w:lineRule="exact"/>
        <w:ind w:firstLine="552" w:firstLineChars="200"/>
        <w:rPr>
          <w:rFonts w:hint="eastAsia" w:ascii="仿宋" w:hAnsi="仿宋" w:eastAsia="仿宋" w:cs="仿宋"/>
          <w:bCs/>
          <w:color w:val="auto"/>
          <w:sz w:val="28"/>
          <w:szCs w:val="28"/>
        </w:rPr>
      </w:pPr>
      <w:r>
        <w:rPr>
          <w:rFonts w:hint="eastAsia" w:ascii="仿宋" w:hAnsi="仿宋" w:eastAsia="仿宋" w:cs="仿宋"/>
          <w:bCs/>
          <w:spacing w:val="-2"/>
          <w:sz w:val="28"/>
          <w:szCs w:val="28"/>
          <w:lang w:val="zh-TW" w:eastAsia="zh-TW"/>
        </w:rPr>
        <w:t>该批次废旧物资主要为“电子废物、办公家具等一批废旧物资</w:t>
      </w:r>
      <w:r>
        <w:rPr>
          <w:rFonts w:hint="eastAsia" w:ascii="仿宋" w:hAnsi="仿宋" w:eastAsia="仿宋" w:cs="仿宋"/>
          <w:bCs/>
          <w:spacing w:val="-2"/>
          <w:sz w:val="28"/>
          <w:szCs w:val="28"/>
          <w:lang w:eastAsia="zh-TW"/>
        </w:rPr>
        <w:t>”</w:t>
      </w:r>
      <w:r>
        <w:rPr>
          <w:rFonts w:hint="eastAsia" w:ascii="仿宋" w:hAnsi="仿宋" w:eastAsia="仿宋" w:cs="仿宋"/>
          <w:bCs/>
          <w:spacing w:val="-2"/>
          <w:sz w:val="28"/>
          <w:szCs w:val="28"/>
          <w:lang w:val="zh-TW" w:eastAsia="zh-TW"/>
        </w:rPr>
        <w:t>，</w:t>
      </w:r>
      <w:r>
        <w:rPr>
          <w:rFonts w:hint="eastAsia" w:ascii="仿宋" w:hAnsi="仿宋" w:eastAsia="仿宋" w:cs="仿宋"/>
          <w:color w:val="auto"/>
          <w:sz w:val="28"/>
          <w:szCs w:val="28"/>
          <w:lang w:bidi="zh-TW"/>
        </w:rPr>
        <w:t>共约572件（套），分包为1</w:t>
      </w:r>
      <w:r>
        <w:rPr>
          <w:rFonts w:hint="eastAsia" w:ascii="仿宋" w:hAnsi="仿宋" w:eastAsia="仿宋" w:cs="仿宋"/>
          <w:color w:val="auto"/>
          <w:sz w:val="28"/>
          <w:szCs w:val="28"/>
          <w:lang w:eastAsia="zh-TW" w:bidi="zh-TW"/>
        </w:rPr>
        <w:t>个标的，</w:t>
      </w:r>
      <w:r>
        <w:rPr>
          <w:rFonts w:hint="eastAsia" w:ascii="仿宋" w:hAnsi="仿宋" w:eastAsia="仿宋" w:cs="仿宋"/>
          <w:color w:val="auto"/>
          <w:sz w:val="28"/>
          <w:szCs w:val="28"/>
          <w:lang w:bidi="zh-TW"/>
        </w:rPr>
        <w:t>存放于成都、乐山等地</w:t>
      </w:r>
      <w:r>
        <w:rPr>
          <w:rFonts w:hint="eastAsia" w:ascii="仿宋" w:hAnsi="仿宋" w:eastAsia="仿宋" w:cs="仿宋"/>
          <w:color w:val="auto"/>
          <w:kern w:val="2"/>
          <w:sz w:val="28"/>
          <w:szCs w:val="28"/>
        </w:rPr>
        <w:t>。</w:t>
      </w:r>
      <w:r>
        <w:rPr>
          <w:rFonts w:hint="eastAsia" w:ascii="仿宋" w:hAnsi="仿宋" w:eastAsia="仿宋" w:cs="仿宋"/>
          <w:bCs/>
          <w:color w:val="auto"/>
          <w:spacing w:val="-2"/>
          <w:sz w:val="28"/>
          <w:szCs w:val="28"/>
          <w:lang w:val="zh-TW" w:eastAsia="zh-TW"/>
        </w:rPr>
        <w:t>该批</w:t>
      </w:r>
      <w:r>
        <w:rPr>
          <w:rFonts w:hint="eastAsia" w:ascii="仿宋" w:hAnsi="仿宋" w:eastAsia="仿宋" w:cs="仿宋"/>
          <w:bCs/>
          <w:color w:val="auto"/>
          <w:spacing w:val="-2"/>
          <w:sz w:val="28"/>
          <w:szCs w:val="28"/>
          <w:lang w:val="zh-TW"/>
        </w:rPr>
        <w:t>废旧</w:t>
      </w:r>
      <w:r>
        <w:rPr>
          <w:rFonts w:hint="eastAsia" w:ascii="仿宋" w:hAnsi="仿宋" w:eastAsia="仿宋" w:cs="仿宋"/>
          <w:bCs/>
          <w:color w:val="auto"/>
          <w:spacing w:val="-2"/>
          <w:sz w:val="28"/>
          <w:szCs w:val="28"/>
          <w:lang w:val="zh-TW" w:eastAsia="zh-TW"/>
        </w:rPr>
        <w:t>物资含有除</w:t>
      </w:r>
      <w:r>
        <w:rPr>
          <w:rFonts w:hint="eastAsia" w:ascii="仿宋" w:hAnsi="仿宋" w:eastAsia="仿宋" w:cs="仿宋"/>
          <w:bCs/>
          <w:color w:val="auto"/>
          <w:spacing w:val="-2"/>
          <w:sz w:val="28"/>
          <w:szCs w:val="28"/>
          <w:lang w:val="zh-TW"/>
        </w:rPr>
        <w:t>“</w:t>
      </w:r>
      <w:r>
        <w:rPr>
          <w:rFonts w:hint="eastAsia" w:ascii="仿宋" w:hAnsi="仿宋" w:eastAsia="仿宋" w:cs="仿宋"/>
          <w:bCs/>
          <w:color w:val="auto"/>
          <w:spacing w:val="-2"/>
          <w:sz w:val="28"/>
          <w:szCs w:val="28"/>
        </w:rPr>
        <w:t>14</w:t>
      </w:r>
      <w:r>
        <w:rPr>
          <w:rFonts w:hint="eastAsia" w:ascii="仿宋" w:hAnsi="仿宋" w:eastAsia="仿宋" w:cs="仿宋"/>
          <w:bCs/>
          <w:color w:val="auto"/>
          <w:spacing w:val="-2"/>
          <w:sz w:val="28"/>
          <w:szCs w:val="28"/>
          <w:lang w:val="zh-TW" w:eastAsia="zh-TW"/>
        </w:rPr>
        <w:t>类废弃电器电子产品</w:t>
      </w:r>
      <w:r>
        <w:rPr>
          <w:rFonts w:hint="eastAsia" w:ascii="仿宋" w:hAnsi="仿宋" w:eastAsia="仿宋" w:cs="仿宋"/>
          <w:bCs/>
          <w:color w:val="auto"/>
          <w:spacing w:val="-2"/>
          <w:sz w:val="28"/>
          <w:szCs w:val="28"/>
          <w:lang w:val="zh-TW"/>
        </w:rPr>
        <w:t>”</w:t>
      </w:r>
      <w:r>
        <w:rPr>
          <w:rFonts w:hint="eastAsia" w:ascii="仿宋" w:hAnsi="仿宋" w:eastAsia="仿宋" w:cs="仿宋"/>
          <w:bCs/>
          <w:color w:val="auto"/>
          <w:spacing w:val="-2"/>
          <w:sz w:val="28"/>
          <w:szCs w:val="28"/>
          <w:lang w:val="zh-TW" w:eastAsia="zh-TW"/>
        </w:rPr>
        <w:t>以外的电子废物，</w:t>
      </w:r>
      <w:r>
        <w:rPr>
          <w:rFonts w:hint="eastAsia" w:ascii="仿宋" w:hAnsi="仿宋" w:eastAsia="仿宋" w:cs="仿宋"/>
          <w:bCs/>
          <w:color w:val="auto"/>
          <w:spacing w:val="-2"/>
          <w:sz w:val="28"/>
          <w:szCs w:val="28"/>
          <w:lang w:val="zh-TW"/>
        </w:rPr>
        <w:t>“</w:t>
      </w:r>
      <w:r>
        <w:rPr>
          <w:rFonts w:hint="eastAsia" w:ascii="仿宋" w:hAnsi="仿宋" w:eastAsia="仿宋" w:cs="仿宋"/>
          <w:bCs/>
          <w:color w:val="auto"/>
          <w:spacing w:val="-2"/>
          <w:sz w:val="28"/>
          <w:szCs w:val="28"/>
        </w:rPr>
        <w:t>14</w:t>
      </w:r>
      <w:r>
        <w:rPr>
          <w:rFonts w:hint="eastAsia" w:ascii="仿宋" w:hAnsi="仿宋" w:eastAsia="仿宋" w:cs="仿宋"/>
          <w:bCs/>
          <w:color w:val="auto"/>
          <w:spacing w:val="-2"/>
          <w:sz w:val="28"/>
          <w:szCs w:val="28"/>
          <w:lang w:val="zh-TW" w:eastAsia="zh-TW"/>
        </w:rPr>
        <w:t>类废弃电器电子产品</w:t>
      </w:r>
      <w:r>
        <w:rPr>
          <w:rFonts w:hint="eastAsia" w:ascii="仿宋" w:hAnsi="仿宋" w:eastAsia="仿宋" w:cs="仿宋"/>
          <w:bCs/>
          <w:color w:val="auto"/>
          <w:spacing w:val="-2"/>
          <w:sz w:val="28"/>
          <w:szCs w:val="28"/>
          <w:lang w:val="zh-TW"/>
        </w:rPr>
        <w:t>”是指被列入《废弃电器电子产品处置目录（</w:t>
      </w:r>
      <w:r>
        <w:rPr>
          <w:rFonts w:hint="eastAsia" w:ascii="仿宋" w:hAnsi="仿宋" w:eastAsia="仿宋" w:cs="仿宋"/>
          <w:bCs/>
          <w:color w:val="auto"/>
          <w:spacing w:val="-2"/>
          <w:sz w:val="28"/>
          <w:szCs w:val="28"/>
        </w:rPr>
        <w:t>2014版</w:t>
      </w:r>
      <w:r>
        <w:rPr>
          <w:rFonts w:hint="eastAsia" w:ascii="仿宋" w:hAnsi="仿宋" w:eastAsia="仿宋" w:cs="仿宋"/>
          <w:bCs/>
          <w:color w:val="auto"/>
          <w:spacing w:val="-2"/>
          <w:sz w:val="28"/>
          <w:szCs w:val="28"/>
          <w:lang w:val="zh-TW"/>
        </w:rPr>
        <w:t>）》的产品</w:t>
      </w:r>
      <w:r>
        <w:rPr>
          <w:rFonts w:hint="eastAsia" w:ascii="仿宋" w:hAnsi="仿宋" w:eastAsia="仿宋" w:cs="仿宋"/>
          <w:bCs/>
          <w:color w:val="auto"/>
          <w:spacing w:val="-2"/>
          <w:sz w:val="28"/>
          <w:szCs w:val="28"/>
          <w:lang w:val="zh-TW" w:eastAsia="zh-TW"/>
        </w:rPr>
        <w:t>，</w:t>
      </w:r>
      <w:r>
        <w:rPr>
          <w:rFonts w:hint="eastAsia" w:ascii="仿宋" w:hAnsi="仿宋" w:eastAsia="仿宋" w:cs="仿宋"/>
          <w:color w:val="auto"/>
          <w:sz w:val="28"/>
          <w:szCs w:val="28"/>
          <w:lang w:val="zh-TW" w:eastAsia="zh-TW" w:bidi="zh-TW"/>
        </w:rPr>
        <w:t>具体以实物现状为准。标的</w:t>
      </w:r>
      <w:r>
        <w:rPr>
          <w:rFonts w:hint="eastAsia" w:ascii="仿宋" w:hAnsi="仿宋" w:eastAsia="仿宋" w:cs="仿宋"/>
          <w:color w:val="auto"/>
          <w:sz w:val="28"/>
          <w:szCs w:val="28"/>
          <w:lang w:val="zh-TW" w:bidi="zh-TW"/>
        </w:rPr>
        <w:t>情</w:t>
      </w:r>
      <w:r>
        <w:rPr>
          <w:rFonts w:hint="eastAsia" w:ascii="仿宋" w:hAnsi="仿宋" w:eastAsia="仿宋" w:cs="仿宋"/>
          <w:color w:val="auto"/>
          <w:sz w:val="28"/>
          <w:szCs w:val="28"/>
          <w:lang w:val="zh-TW" w:eastAsia="zh-TW" w:bidi="zh-TW"/>
        </w:rPr>
        <w:t>况详见</w:t>
      </w:r>
      <w:r>
        <w:rPr>
          <w:rFonts w:hint="eastAsia" w:ascii="仿宋" w:hAnsi="仿宋" w:eastAsia="仿宋" w:cs="仿宋"/>
          <w:color w:val="auto"/>
          <w:sz w:val="28"/>
          <w:szCs w:val="28"/>
          <w:lang w:val="zh-TW" w:bidi="zh-TW"/>
        </w:rPr>
        <w:t>《</w:t>
      </w:r>
      <w:r>
        <w:rPr>
          <w:rFonts w:hint="eastAsia" w:ascii="仿宋" w:hAnsi="仿宋" w:eastAsia="仿宋" w:cs="仿宋"/>
          <w:color w:val="auto"/>
          <w:sz w:val="28"/>
          <w:szCs w:val="28"/>
          <w:lang w:val="zh-TW" w:eastAsia="zh-TW" w:bidi="zh-TW"/>
        </w:rPr>
        <w:t>交易文件</w:t>
      </w:r>
      <w:r>
        <w:rPr>
          <w:rFonts w:hint="eastAsia" w:ascii="仿宋" w:hAnsi="仿宋" w:eastAsia="仿宋" w:cs="仿宋"/>
          <w:color w:val="auto"/>
          <w:sz w:val="28"/>
          <w:szCs w:val="28"/>
          <w:lang w:val="zh-TW" w:bidi="zh-TW"/>
        </w:rPr>
        <w:t>》</w:t>
      </w:r>
      <w:r>
        <w:rPr>
          <w:rFonts w:hint="eastAsia" w:ascii="仿宋" w:hAnsi="仿宋" w:eastAsia="仿宋" w:cs="仿宋"/>
          <w:color w:val="auto"/>
          <w:sz w:val="28"/>
          <w:szCs w:val="28"/>
          <w:lang w:val="zh-TW" w:eastAsia="zh-TW" w:bidi="zh-TW"/>
        </w:rPr>
        <w:t>第三章</w:t>
      </w:r>
      <w:r>
        <w:rPr>
          <w:rFonts w:hint="eastAsia" w:ascii="仿宋" w:hAnsi="仿宋" w:eastAsia="仿宋" w:cs="仿宋"/>
          <w:bCs/>
          <w:color w:val="auto"/>
          <w:sz w:val="28"/>
          <w:szCs w:val="28"/>
        </w:rPr>
        <w:t>“标的信息表”。</w:t>
      </w:r>
    </w:p>
    <w:p w14:paraId="1FC25CE4">
      <w:pPr>
        <w:pStyle w:val="6"/>
        <w:spacing w:before="0" w:beforeAutospacing="0" w:after="0" w:afterAutospacing="0" w:line="578" w:lineRule="exact"/>
        <w:ind w:firstLine="560" w:firstLineChars="200"/>
        <w:rPr>
          <w:rFonts w:hint="eastAsia" w:ascii="仿宋" w:hAnsi="仿宋" w:eastAsia="仿宋" w:cs="仿宋"/>
          <w:bCs/>
          <w:color w:val="auto"/>
          <w:sz w:val="28"/>
          <w:szCs w:val="28"/>
        </w:rPr>
      </w:pPr>
      <w:r>
        <w:rPr>
          <w:rFonts w:hint="eastAsia" w:ascii="仿宋" w:hAnsi="仿宋" w:eastAsia="仿宋" w:cs="仿宋"/>
          <w:bCs/>
          <w:color w:val="auto"/>
          <w:sz w:val="28"/>
          <w:szCs w:val="28"/>
        </w:rPr>
        <w:t>该标的已按照国家有关规定依法进行了评估，并经政府主管部门批准进行公开处置，按规定进入四川省政府政务服务和公共资源交易服务中心进行公开拍卖。</w:t>
      </w:r>
    </w:p>
    <w:p w14:paraId="7E726726">
      <w:pPr>
        <w:pStyle w:val="14"/>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二、竞买人资格及优先购买权</w:t>
      </w:r>
    </w:p>
    <w:p w14:paraId="05EC1239">
      <w:pPr>
        <w:pStyle w:val="6"/>
        <w:spacing w:before="0" w:beforeAutospacing="0" w:after="0" w:afterAutospacing="0" w:line="520" w:lineRule="exact"/>
        <w:ind w:firstLine="560" w:firstLineChars="200"/>
        <w:rPr>
          <w:rFonts w:hint="eastAsia" w:ascii="仿宋" w:hAnsi="仿宋" w:eastAsia="仿宋" w:cs="仿宋"/>
          <w:color w:val="auto"/>
          <w:sz w:val="28"/>
          <w:szCs w:val="28"/>
        </w:rPr>
      </w:pPr>
      <w:r>
        <w:rPr>
          <w:rFonts w:hint="eastAsia" w:ascii="仿宋" w:hAnsi="仿宋" w:eastAsia="仿宋" w:cs="仿宋"/>
          <w:color w:val="auto"/>
          <w:sz w:val="28"/>
          <w:szCs w:val="28"/>
        </w:rPr>
        <w:t>竞买人资格及优先购买权（备注：仅针对14类《名录》以外的电子废物的要求）</w:t>
      </w:r>
    </w:p>
    <w:p w14:paraId="4C83BA19">
      <w:pPr>
        <w:pStyle w:val="6"/>
        <w:spacing w:before="0" w:beforeAutospacing="0" w:after="0" w:afterAutospacing="0" w:line="520" w:lineRule="exact"/>
        <w:ind w:firstLine="554" w:firstLineChars="200"/>
        <w:rPr>
          <w:rFonts w:hint="eastAsia" w:ascii="仿宋" w:hAnsi="仿宋" w:eastAsia="仿宋" w:cs="仿宋"/>
          <w:b/>
          <w:color w:val="auto"/>
          <w:spacing w:val="-2"/>
          <w:kern w:val="2"/>
          <w:sz w:val="28"/>
          <w:szCs w:val="28"/>
          <w:lang w:bidi="zh-TW"/>
        </w:rPr>
      </w:pPr>
      <w:r>
        <w:rPr>
          <w:rFonts w:hint="eastAsia" w:ascii="仿宋" w:hAnsi="仿宋" w:eastAsia="仿宋" w:cs="仿宋"/>
          <w:b/>
          <w:color w:val="auto"/>
          <w:spacing w:val="-2"/>
          <w:kern w:val="2"/>
          <w:sz w:val="28"/>
          <w:szCs w:val="28"/>
          <w:lang w:val="zh-TW" w:bidi="zh-TW"/>
        </w:rPr>
        <w:t>（</w:t>
      </w:r>
      <w:r>
        <w:rPr>
          <w:rFonts w:hint="eastAsia" w:ascii="仿宋" w:hAnsi="仿宋" w:eastAsia="仿宋" w:cs="仿宋"/>
          <w:b/>
          <w:color w:val="auto"/>
          <w:spacing w:val="-2"/>
          <w:kern w:val="2"/>
          <w:sz w:val="28"/>
          <w:szCs w:val="28"/>
          <w:lang w:bidi="zh-TW"/>
        </w:rPr>
        <w:t>一</w:t>
      </w:r>
      <w:r>
        <w:rPr>
          <w:rFonts w:hint="eastAsia" w:ascii="仿宋" w:hAnsi="仿宋" w:eastAsia="仿宋" w:cs="仿宋"/>
          <w:b/>
          <w:color w:val="auto"/>
          <w:spacing w:val="-2"/>
          <w:kern w:val="2"/>
          <w:sz w:val="28"/>
          <w:szCs w:val="28"/>
          <w:lang w:val="zh-TW" w:bidi="zh-TW"/>
        </w:rPr>
        <w:t>）</w:t>
      </w:r>
      <w:r>
        <w:rPr>
          <w:rFonts w:hint="eastAsia" w:ascii="仿宋" w:hAnsi="仿宋" w:eastAsia="仿宋" w:cs="仿宋"/>
          <w:b/>
          <w:color w:val="auto"/>
          <w:spacing w:val="-2"/>
          <w:kern w:val="2"/>
          <w:sz w:val="28"/>
          <w:szCs w:val="28"/>
          <w:lang w:bidi="zh-TW"/>
        </w:rPr>
        <w:t>竞买人资格：</w:t>
      </w:r>
    </w:p>
    <w:p w14:paraId="74871D0E">
      <w:pPr>
        <w:pStyle w:val="6"/>
        <w:spacing w:before="0" w:beforeAutospacing="0" w:after="0" w:afterAutospacing="0" w:line="520" w:lineRule="exact"/>
        <w:ind w:firstLine="554" w:firstLineChars="200"/>
        <w:rPr>
          <w:rFonts w:hint="eastAsia" w:ascii="仿宋" w:hAnsi="仿宋" w:eastAsia="仿宋" w:cs="仿宋"/>
          <w:b/>
          <w:color w:val="auto"/>
          <w:spacing w:val="-2"/>
          <w:kern w:val="2"/>
          <w:sz w:val="28"/>
          <w:szCs w:val="28"/>
          <w:lang w:bidi="zh-TW"/>
        </w:rPr>
      </w:pPr>
      <w:r>
        <w:rPr>
          <w:rFonts w:hint="eastAsia" w:ascii="仿宋" w:hAnsi="仿宋" w:eastAsia="仿宋" w:cs="仿宋"/>
          <w:b/>
          <w:color w:val="auto"/>
          <w:spacing w:val="-2"/>
          <w:kern w:val="2"/>
          <w:sz w:val="28"/>
          <w:szCs w:val="28"/>
          <w:lang w:val="zh-TW" w:eastAsia="zh-TW" w:bidi="zh-TW"/>
        </w:rPr>
        <w:t>因标的物资中含有电子废物，根据《电子废物污染环境防治管理办法》（国家环境保护总局令第40号）、《四川省环境保护厅关于下发&lt;四川省电子废物拆解利用处置名录管理办法&gt;的通知》（川环发〔2014〕140号）等文件规定，竞买人须</w:t>
      </w:r>
      <w:r>
        <w:rPr>
          <w:rFonts w:hint="eastAsia" w:ascii="仿宋" w:hAnsi="仿宋" w:eastAsia="仿宋" w:cs="仿宋"/>
          <w:b/>
          <w:color w:val="auto"/>
          <w:spacing w:val="-2"/>
          <w:kern w:val="2"/>
          <w:sz w:val="28"/>
          <w:szCs w:val="28"/>
          <w:lang w:bidi="zh-TW"/>
        </w:rPr>
        <w:t>具备以下条件：</w:t>
      </w:r>
    </w:p>
    <w:p w14:paraId="7E72A954">
      <w:pPr>
        <w:pStyle w:val="6"/>
        <w:spacing w:before="0" w:beforeAutospacing="0" w:after="0" w:afterAutospacing="0" w:line="520" w:lineRule="exact"/>
        <w:ind w:firstLine="554" w:firstLineChars="200"/>
        <w:rPr>
          <w:rFonts w:hint="eastAsia" w:ascii="仿宋" w:hAnsi="仿宋" w:eastAsia="仿宋" w:cs="仿宋"/>
          <w:b/>
          <w:color w:val="auto"/>
          <w:spacing w:val="-2"/>
          <w:kern w:val="2"/>
          <w:sz w:val="28"/>
          <w:szCs w:val="28"/>
          <w:lang w:val="zh-TW" w:bidi="zh-TW"/>
        </w:rPr>
      </w:pPr>
      <w:r>
        <w:rPr>
          <w:rFonts w:hint="eastAsia" w:ascii="仿宋" w:hAnsi="仿宋" w:eastAsia="仿宋" w:cs="仿宋"/>
          <w:b/>
          <w:color w:val="auto"/>
          <w:spacing w:val="-2"/>
          <w:kern w:val="2"/>
          <w:sz w:val="28"/>
          <w:szCs w:val="28"/>
          <w:lang w:val="zh-TW" w:bidi="zh-TW"/>
        </w:rPr>
        <w:t>1</w:t>
      </w:r>
      <w:r>
        <w:rPr>
          <w:rFonts w:hint="eastAsia" w:ascii="仿宋" w:hAnsi="仿宋" w:eastAsia="仿宋" w:cs="仿宋"/>
          <w:b/>
          <w:color w:val="auto"/>
          <w:spacing w:val="-2"/>
          <w:kern w:val="2"/>
          <w:sz w:val="28"/>
          <w:szCs w:val="28"/>
          <w:lang w:bidi="zh-TW"/>
        </w:rPr>
        <w:t>.竞买人应</w:t>
      </w:r>
      <w:r>
        <w:rPr>
          <w:rFonts w:hint="eastAsia" w:ascii="仿宋" w:hAnsi="仿宋" w:eastAsia="仿宋" w:cs="仿宋"/>
          <w:b/>
          <w:color w:val="auto"/>
          <w:spacing w:val="-2"/>
          <w:kern w:val="2"/>
          <w:sz w:val="28"/>
          <w:szCs w:val="28"/>
          <w:lang w:val="zh-TW" w:eastAsia="zh-TW" w:bidi="zh-TW"/>
        </w:rPr>
        <w:t>被</w:t>
      </w:r>
      <w:r>
        <w:rPr>
          <w:rFonts w:hint="eastAsia" w:ascii="仿宋" w:hAnsi="仿宋" w:eastAsia="仿宋" w:cs="仿宋"/>
          <w:b/>
          <w:color w:val="auto"/>
          <w:spacing w:val="-2"/>
          <w:kern w:val="2"/>
          <w:sz w:val="28"/>
          <w:szCs w:val="28"/>
          <w:lang w:bidi="zh-TW"/>
        </w:rPr>
        <w:t>当地地市级环境生态</w:t>
      </w:r>
      <w:r>
        <w:rPr>
          <w:rFonts w:hint="eastAsia" w:ascii="仿宋" w:hAnsi="仿宋" w:eastAsia="仿宋" w:cs="仿宋"/>
          <w:b/>
          <w:color w:val="auto"/>
          <w:spacing w:val="-2"/>
          <w:kern w:val="2"/>
          <w:sz w:val="28"/>
          <w:szCs w:val="28"/>
          <w:lang w:val="zh-TW" w:eastAsia="zh-TW" w:bidi="zh-TW"/>
        </w:rPr>
        <w:t>部门列入“电子废物拆解利用处置单位（包括个体工商户）名录或临时名录”</w:t>
      </w:r>
      <w:r>
        <w:rPr>
          <w:rFonts w:hint="eastAsia" w:ascii="仿宋" w:hAnsi="仿宋" w:eastAsia="仿宋" w:cs="仿宋"/>
          <w:b/>
          <w:color w:val="auto"/>
          <w:spacing w:val="-2"/>
          <w:kern w:val="2"/>
          <w:sz w:val="28"/>
          <w:szCs w:val="28"/>
          <w:lang w:bidi="zh-TW"/>
        </w:rPr>
        <w:t>并具有处理本次标的物的经营范围；</w:t>
      </w:r>
    </w:p>
    <w:p w14:paraId="0FD6F67A">
      <w:pPr>
        <w:spacing w:line="520" w:lineRule="exact"/>
        <w:ind w:firstLine="554" w:firstLineChars="200"/>
        <w:rPr>
          <w:rFonts w:hint="eastAsia" w:ascii="仿宋" w:hAnsi="仿宋" w:eastAsia="仿宋" w:cs="仿宋"/>
          <w:b/>
          <w:spacing w:val="-2"/>
          <w:sz w:val="28"/>
          <w:szCs w:val="28"/>
          <w:lang w:val="zh-TW" w:bidi="zh-TW"/>
        </w:rPr>
      </w:pPr>
      <w:r>
        <w:rPr>
          <w:rFonts w:hint="eastAsia" w:ascii="仿宋" w:hAnsi="仿宋" w:eastAsia="仿宋" w:cs="仿宋"/>
          <w:b/>
          <w:spacing w:val="-2"/>
          <w:sz w:val="28"/>
          <w:szCs w:val="28"/>
          <w:lang w:bidi="zh-TW"/>
        </w:rPr>
        <w:t>2.</w:t>
      </w:r>
      <w:r>
        <w:rPr>
          <w:rFonts w:hint="eastAsia" w:ascii="仿宋" w:hAnsi="仿宋" w:eastAsia="仿宋" w:cs="仿宋"/>
          <w:b/>
          <w:spacing w:val="-2"/>
          <w:sz w:val="28"/>
          <w:szCs w:val="28"/>
          <w:lang w:val="zh-TW" w:bidi="zh-TW"/>
        </w:rPr>
        <w:t>若竞买人为四川省省外处置单位（包括个体工商户），须在四川省省内有符合环保要求的经营设施场所。该经营设施场所应当被所在地市级生态环境部门列入《电子废物拆解利用处置单位名录》（含临时名录）并予以公告，同时</w:t>
      </w:r>
      <w:r>
        <w:rPr>
          <w:rFonts w:hint="eastAsia" w:ascii="仿宋" w:hAnsi="仿宋" w:eastAsia="仿宋" w:cs="仿宋"/>
          <w:b/>
          <w:spacing w:val="-2"/>
          <w:sz w:val="28"/>
          <w:szCs w:val="28"/>
          <w:lang w:bidi="zh-TW"/>
        </w:rPr>
        <w:t>竞买人应</w:t>
      </w:r>
      <w:r>
        <w:rPr>
          <w:rFonts w:hint="eastAsia" w:ascii="仿宋" w:hAnsi="仿宋" w:eastAsia="仿宋" w:cs="仿宋"/>
          <w:b/>
          <w:spacing w:val="-2"/>
          <w:sz w:val="28"/>
          <w:szCs w:val="28"/>
          <w:lang w:val="zh-TW" w:bidi="zh-TW"/>
        </w:rPr>
        <w:t>提交对应证明（经营设施场所环境影响评价文件及批复、环评验收报告）；</w:t>
      </w:r>
    </w:p>
    <w:p w14:paraId="44BA5CA5">
      <w:pPr>
        <w:spacing w:line="520" w:lineRule="exact"/>
        <w:ind w:firstLine="554" w:firstLineChars="200"/>
        <w:rPr>
          <w:rFonts w:hint="eastAsia" w:ascii="仿宋" w:hAnsi="仿宋" w:eastAsia="仿宋" w:cs="仿宋"/>
          <w:b/>
          <w:spacing w:val="-2"/>
          <w:sz w:val="28"/>
          <w:szCs w:val="28"/>
          <w:lang w:val="zh-TW" w:bidi="zh-TW"/>
        </w:rPr>
      </w:pPr>
      <w:r>
        <w:rPr>
          <w:rFonts w:hint="eastAsia" w:ascii="仿宋" w:hAnsi="仿宋" w:eastAsia="仿宋" w:cs="仿宋"/>
          <w:b/>
          <w:spacing w:val="-2"/>
          <w:sz w:val="28"/>
          <w:szCs w:val="28"/>
          <w:lang w:bidi="zh-TW"/>
        </w:rPr>
        <w:t>3.</w:t>
      </w:r>
      <w:r>
        <w:rPr>
          <w:rFonts w:hint="eastAsia" w:ascii="仿宋" w:hAnsi="仿宋" w:eastAsia="仿宋" w:cs="仿宋"/>
          <w:b/>
          <w:spacing w:val="-2"/>
          <w:sz w:val="28"/>
          <w:szCs w:val="28"/>
          <w:lang w:val="zh-TW" w:bidi="zh-TW"/>
        </w:rPr>
        <w:t>竞买人须提交《承诺函》，承诺不存在其他个人或单位借用</w:t>
      </w:r>
      <w:r>
        <w:rPr>
          <w:rFonts w:hint="eastAsia" w:ascii="仿宋" w:hAnsi="仿宋" w:eastAsia="仿宋" w:cs="仿宋"/>
          <w:b/>
          <w:spacing w:val="-2"/>
          <w:sz w:val="28"/>
          <w:szCs w:val="28"/>
          <w:lang w:bidi="zh-TW"/>
        </w:rPr>
        <w:t>竞买</w:t>
      </w:r>
      <w:r>
        <w:rPr>
          <w:rFonts w:hint="eastAsia" w:ascii="仿宋" w:hAnsi="仿宋" w:eastAsia="仿宋" w:cs="仿宋"/>
          <w:b/>
          <w:spacing w:val="-2"/>
          <w:sz w:val="28"/>
          <w:szCs w:val="28"/>
          <w:lang w:val="zh-TW" w:bidi="zh-TW"/>
        </w:rPr>
        <w:t>人名义参与竞买，竞买成功后</w:t>
      </w:r>
      <w:r>
        <w:rPr>
          <w:rFonts w:hint="eastAsia" w:ascii="仿宋" w:hAnsi="仿宋" w:eastAsia="仿宋" w:cs="仿宋"/>
          <w:b/>
          <w:spacing w:val="-2"/>
          <w:sz w:val="28"/>
          <w:szCs w:val="28"/>
          <w:lang w:bidi="zh-TW"/>
        </w:rPr>
        <w:t>应</w:t>
      </w:r>
      <w:r>
        <w:rPr>
          <w:rFonts w:hint="eastAsia" w:ascii="仿宋" w:hAnsi="仿宋" w:eastAsia="仿宋" w:cs="仿宋"/>
          <w:b/>
          <w:spacing w:val="-2"/>
          <w:sz w:val="28"/>
          <w:szCs w:val="28"/>
          <w:lang w:val="zh-TW" w:bidi="zh-TW"/>
        </w:rPr>
        <w:t>在四川省省内进行规范处置；如因违规让他人冒名竞买，或买受人违规处置所造成的环境污染及其他相关法律责任由</w:t>
      </w:r>
      <w:r>
        <w:rPr>
          <w:rFonts w:hint="eastAsia" w:ascii="仿宋" w:hAnsi="仿宋" w:eastAsia="仿宋" w:cs="仿宋"/>
          <w:b/>
          <w:spacing w:val="-2"/>
          <w:sz w:val="28"/>
          <w:szCs w:val="28"/>
          <w:lang w:bidi="zh-TW"/>
        </w:rPr>
        <w:t>竞买人</w:t>
      </w:r>
      <w:r>
        <w:rPr>
          <w:rFonts w:hint="eastAsia" w:ascii="仿宋" w:hAnsi="仿宋" w:eastAsia="仿宋" w:cs="仿宋"/>
          <w:b/>
          <w:spacing w:val="-2"/>
          <w:sz w:val="28"/>
          <w:szCs w:val="28"/>
          <w:lang w:val="zh-TW" w:bidi="zh-TW"/>
        </w:rPr>
        <w:t>承担。</w:t>
      </w:r>
    </w:p>
    <w:p w14:paraId="3C80F3DE">
      <w:pPr>
        <w:pStyle w:val="6"/>
        <w:spacing w:before="0" w:beforeAutospacing="0" w:after="0" w:afterAutospacing="0" w:line="520" w:lineRule="exact"/>
        <w:ind w:firstLine="562" w:firstLineChars="200"/>
        <w:rPr>
          <w:rFonts w:hint="eastAsia" w:ascii="仿宋" w:hAnsi="仿宋" w:eastAsia="仿宋" w:cs="仿宋"/>
          <w:b/>
          <w:bCs/>
          <w:color w:val="auto"/>
          <w:kern w:val="2"/>
          <w:sz w:val="28"/>
          <w:szCs w:val="28"/>
          <w:lang w:val="zh-TW" w:eastAsia="zh-TW" w:bidi="zh-TW"/>
        </w:rPr>
      </w:pPr>
      <w:r>
        <w:rPr>
          <w:rFonts w:hint="eastAsia" w:ascii="仿宋" w:hAnsi="仿宋" w:eastAsia="仿宋" w:cs="仿宋"/>
          <w:b/>
          <w:bCs/>
          <w:color w:val="auto"/>
          <w:kern w:val="2"/>
          <w:sz w:val="28"/>
          <w:szCs w:val="28"/>
          <w:lang w:bidi="zh-TW"/>
        </w:rPr>
        <w:t>4.</w:t>
      </w:r>
      <w:r>
        <w:rPr>
          <w:rFonts w:hint="eastAsia" w:ascii="仿宋" w:hAnsi="仿宋" w:eastAsia="仿宋" w:cs="仿宋"/>
          <w:b/>
          <w:bCs/>
          <w:color w:val="auto"/>
          <w:kern w:val="2"/>
          <w:sz w:val="28"/>
          <w:szCs w:val="28"/>
          <w:lang w:val="zh-TW" w:eastAsia="zh-TW" w:bidi="zh-TW"/>
        </w:rPr>
        <w:t>本次拍卖不接受自然人、联合体竞拍。</w:t>
      </w:r>
    </w:p>
    <w:p w14:paraId="3A1861E4">
      <w:pPr>
        <w:pStyle w:val="6"/>
        <w:spacing w:before="0" w:beforeAutospacing="0" w:after="0" w:afterAutospacing="0" w:line="520" w:lineRule="exact"/>
        <w:ind w:firstLine="562" w:firstLineChars="200"/>
        <w:rPr>
          <w:rFonts w:hint="eastAsia" w:ascii="仿宋" w:hAnsi="仿宋" w:eastAsia="仿宋" w:cs="仿宋"/>
          <w:b/>
          <w:bCs/>
          <w:color w:val="auto"/>
          <w:kern w:val="2"/>
          <w:sz w:val="28"/>
          <w:szCs w:val="28"/>
          <w:lang w:val="zh-TW" w:eastAsia="zh-TW" w:bidi="zh-TW"/>
        </w:rPr>
      </w:pPr>
      <w:r>
        <w:rPr>
          <w:rFonts w:hint="eastAsia" w:ascii="仿宋" w:hAnsi="仿宋" w:eastAsia="仿宋" w:cs="仿宋"/>
          <w:b/>
          <w:bCs/>
          <w:color w:val="auto"/>
          <w:kern w:val="2"/>
          <w:sz w:val="28"/>
          <w:szCs w:val="28"/>
          <w:lang w:val="zh-TW" w:eastAsia="zh-TW" w:bidi="zh-TW"/>
        </w:rPr>
        <w:t>不符合竞买资格的竞买人参与竞拍，</w:t>
      </w:r>
      <w:r>
        <w:rPr>
          <w:rFonts w:hint="eastAsia" w:ascii="仿宋" w:hAnsi="仿宋" w:eastAsia="仿宋" w:cs="仿宋"/>
          <w:b/>
          <w:bCs/>
          <w:color w:val="auto"/>
          <w:kern w:val="2"/>
          <w:sz w:val="28"/>
          <w:szCs w:val="28"/>
          <w:lang w:bidi="zh-TW"/>
        </w:rPr>
        <w:t>或借用他人名义参与竞买的，</w:t>
      </w:r>
      <w:r>
        <w:rPr>
          <w:rFonts w:hint="eastAsia" w:ascii="仿宋" w:hAnsi="仿宋" w:eastAsia="仿宋" w:cs="仿宋"/>
          <w:b/>
          <w:bCs/>
          <w:color w:val="auto"/>
          <w:kern w:val="2"/>
          <w:sz w:val="28"/>
          <w:szCs w:val="28"/>
          <w:lang w:val="zh-TW" w:eastAsia="zh-TW" w:bidi="zh-TW"/>
        </w:rPr>
        <w:t>竞买保证金不予退还，给委托人造成损失的，还应承担相应的经济及法律责任。</w:t>
      </w:r>
    </w:p>
    <w:p w14:paraId="5470444A">
      <w:pPr>
        <w:pStyle w:val="6"/>
        <w:spacing w:beforeAutospacing="0" w:afterAutospacing="0" w:line="520" w:lineRule="exact"/>
        <w:ind w:firstLine="554" w:firstLineChars="200"/>
        <w:rPr>
          <w:rFonts w:hint="eastAsia" w:ascii="仿宋" w:hAnsi="仿宋" w:eastAsia="仿宋" w:cs="仿宋"/>
          <w:b/>
          <w:bCs/>
          <w:color w:val="auto"/>
          <w:kern w:val="2"/>
          <w:sz w:val="28"/>
          <w:szCs w:val="28"/>
          <w:lang w:val="zh-TW" w:eastAsia="zh-TW" w:bidi="zh-TW"/>
        </w:rPr>
      </w:pPr>
      <w:r>
        <w:rPr>
          <w:rFonts w:hint="eastAsia" w:ascii="仿宋" w:hAnsi="仿宋" w:eastAsia="仿宋" w:cs="仿宋"/>
          <w:b/>
          <w:color w:val="auto"/>
          <w:spacing w:val="-2"/>
          <w:kern w:val="2"/>
          <w:sz w:val="28"/>
          <w:szCs w:val="28"/>
          <w:lang w:val="zh-TW" w:bidi="zh-TW"/>
        </w:rPr>
        <w:t>（二）</w:t>
      </w:r>
      <w:r>
        <w:rPr>
          <w:rFonts w:hint="eastAsia" w:ascii="仿宋" w:hAnsi="仿宋" w:eastAsia="仿宋" w:cs="仿宋"/>
          <w:b/>
          <w:bCs/>
          <w:color w:val="auto"/>
          <w:kern w:val="2"/>
          <w:sz w:val="28"/>
          <w:szCs w:val="28"/>
          <w:lang w:val="zh-TW" w:eastAsia="zh-TW" w:bidi="zh-TW"/>
        </w:rPr>
        <w:t>本标的无优先购买权。</w:t>
      </w:r>
    </w:p>
    <w:p w14:paraId="71F8AA44">
      <w:pPr>
        <w:pStyle w:val="6"/>
        <w:spacing w:before="0" w:beforeAutospacing="0" w:after="0" w:afterAutospacing="0"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三、交易方式</w:t>
      </w:r>
    </w:p>
    <w:p w14:paraId="6BA8D54E">
      <w:pPr>
        <w:pStyle w:val="14"/>
        <w:spacing w:line="578" w:lineRule="exact"/>
        <w:ind w:firstLine="560" w:firstLineChars="200"/>
        <w:rPr>
          <w:rFonts w:hint="eastAsia" w:ascii="仿宋" w:hAnsi="仿宋" w:eastAsia="仿宋" w:cs="仿宋"/>
          <w:sz w:val="28"/>
          <w:szCs w:val="28"/>
        </w:rPr>
      </w:pPr>
      <w:r>
        <w:rPr>
          <w:rFonts w:hint="eastAsia" w:ascii="仿宋" w:hAnsi="仿宋" w:eastAsia="仿宋" w:cs="仿宋"/>
          <w:bCs/>
          <w:kern w:val="0"/>
          <w:sz w:val="28"/>
          <w:szCs w:val="28"/>
          <w:shd w:val="clear" w:color="auto" w:fill="FFFFFF"/>
        </w:rPr>
        <w:t>本次采取有底价增价式的现场公开拍卖的方式。</w:t>
      </w:r>
      <w:r>
        <w:rPr>
          <w:rFonts w:hint="eastAsia" w:ascii="仿宋" w:hAnsi="仿宋" w:eastAsia="仿宋" w:cs="仿宋"/>
          <w:sz w:val="28"/>
          <w:szCs w:val="28"/>
        </w:rPr>
        <w:t>竞买人有权自行加价，但不得低于规定的加价幅度。竞买人的最高报价不低于保留价的，拍卖成交；最高报价低于保留价的，拍卖不成交。</w:t>
      </w:r>
    </w:p>
    <w:p w14:paraId="470C1309">
      <w:pPr>
        <w:pStyle w:val="14"/>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四、报名及资格审核</w:t>
      </w:r>
    </w:p>
    <w:p w14:paraId="35432A4B">
      <w:pPr>
        <w:pStyle w:val="14"/>
        <w:spacing w:line="578" w:lineRule="exact"/>
        <w:ind w:firstLine="560" w:firstLineChars="200"/>
        <w:rPr>
          <w:rFonts w:hint="eastAsia" w:ascii="仿宋" w:hAnsi="仿宋" w:eastAsia="仿宋" w:cs="仿宋"/>
          <w:sz w:val="28"/>
          <w:szCs w:val="28"/>
          <w:u w:val="single"/>
          <w:lang w:bidi="zh-TW"/>
        </w:rPr>
      </w:pPr>
      <w:r>
        <w:rPr>
          <w:rFonts w:hint="eastAsia" w:ascii="仿宋" w:hAnsi="仿宋" w:eastAsia="仿宋" w:cs="仿宋"/>
          <w:sz w:val="28"/>
          <w:szCs w:val="28"/>
          <w:shd w:val="clear" w:color="auto" w:fill="FFFFFF"/>
        </w:rPr>
        <w:t>请竞买人登陆</w:t>
      </w:r>
      <w:r>
        <w:rPr>
          <w:rFonts w:hint="eastAsia" w:ascii="仿宋" w:hAnsi="仿宋" w:eastAsia="仿宋" w:cs="仿宋"/>
          <w:bCs/>
          <w:sz w:val="28"/>
          <w:szCs w:val="28"/>
          <w:lang w:eastAsia="zh-TW"/>
        </w:rPr>
        <w:t>四川省公共资源交易信息网（四川省国有资产处置网上交易系统，网址：http://ggzyjy.sc.gov.cn)，</w:t>
      </w:r>
      <w:r>
        <w:rPr>
          <w:rFonts w:hint="eastAsia" w:ascii="仿宋" w:hAnsi="仿宋" w:eastAsia="仿宋" w:cs="仿宋"/>
          <w:sz w:val="28"/>
          <w:szCs w:val="28"/>
          <w:shd w:val="clear" w:color="auto" w:fill="FFFFFF"/>
        </w:rPr>
        <w:t>进行注册、提交申请、</w:t>
      </w:r>
      <w:r>
        <w:rPr>
          <w:rFonts w:hint="eastAsia" w:ascii="仿宋" w:hAnsi="仿宋" w:eastAsia="仿宋" w:cs="仿宋"/>
          <w:sz w:val="28"/>
          <w:szCs w:val="28"/>
          <w:lang w:bidi="zh-TW"/>
        </w:rPr>
        <w:t>交纳保证金等。</w:t>
      </w:r>
      <w:r>
        <w:rPr>
          <w:rFonts w:hint="eastAsia" w:ascii="仿宋" w:hAnsi="仿宋" w:eastAsia="仿宋" w:cs="仿宋"/>
          <w:sz w:val="28"/>
          <w:szCs w:val="28"/>
          <w:u w:val="single"/>
          <w:lang w:bidi="zh-TW"/>
        </w:rPr>
        <w:t>注册申请时间自本公告发布之日起至2025年3月9日17时截止。</w:t>
      </w:r>
    </w:p>
    <w:p w14:paraId="6CBA59E8">
      <w:pPr>
        <w:pStyle w:val="14"/>
        <w:spacing w:line="578" w:lineRule="exact"/>
        <w:ind w:firstLine="562" w:firstLineChars="200"/>
        <w:rPr>
          <w:rFonts w:hint="eastAsia" w:ascii="仿宋" w:hAnsi="仿宋" w:eastAsia="仿宋" w:cs="仿宋"/>
          <w:sz w:val="28"/>
          <w:szCs w:val="28"/>
          <w:shd w:val="clear" w:color="auto" w:fill="FFFFFF"/>
        </w:rPr>
      </w:pPr>
      <w:r>
        <w:rPr>
          <w:rFonts w:hint="eastAsia" w:ascii="仿宋" w:hAnsi="仿宋" w:eastAsia="仿宋" w:cs="仿宋"/>
          <w:b/>
          <w:sz w:val="28"/>
          <w:szCs w:val="28"/>
        </w:rPr>
        <w:t>竞买人应当仔细阅读《拍卖公告》、本“竞买协议”和其他相关文件，竞买申请一经提交，即视为对《拍卖公告》、本“竞买协议”和其他相关文件及废旧物资的现状等完全知晓且无异议，且对具备竞买人资格进行了自我确认，并完全接受可能存在的风险。</w:t>
      </w:r>
    </w:p>
    <w:p w14:paraId="4418113E">
      <w:pPr>
        <w:pStyle w:val="14"/>
        <w:spacing w:line="578" w:lineRule="exact"/>
        <w:ind w:firstLine="562" w:firstLineChars="200"/>
        <w:rPr>
          <w:rFonts w:hint="eastAsia" w:ascii="仿宋" w:hAnsi="仿宋" w:eastAsia="仿宋" w:cs="仿宋"/>
          <w:b/>
          <w:bCs/>
          <w:sz w:val="28"/>
          <w:szCs w:val="28"/>
          <w:lang w:bidi="zh-TW"/>
        </w:rPr>
      </w:pPr>
      <w:r>
        <w:rPr>
          <w:rFonts w:hint="eastAsia" w:ascii="仿宋" w:hAnsi="仿宋" w:eastAsia="仿宋" w:cs="仿宋"/>
          <w:b/>
          <w:bCs/>
          <w:sz w:val="28"/>
          <w:szCs w:val="28"/>
          <w:lang w:bidi="zh-TW"/>
        </w:rPr>
        <w:t>竞买人成功交纳保证金、取得竞买人编号后，请于2025年3月10日10:00-16:00，携带单位公章、有效身份证件、列入“电子废物拆解利用处置单位（包括个体工商户）名录或临时名录”的证明、环评报告、承诺函及竞买人编号等相关资料到</w:t>
      </w:r>
      <w:r>
        <w:rPr>
          <w:rFonts w:hint="eastAsia" w:ascii="仿宋" w:hAnsi="仿宋" w:eastAsia="仿宋" w:cs="仿宋"/>
          <w:b/>
          <w:spacing w:val="-11"/>
          <w:sz w:val="28"/>
          <w:szCs w:val="28"/>
          <w:lang w:val="zh-TW" w:eastAsia="zh-TW" w:bidi="zh-TW"/>
        </w:rPr>
        <w:t>成都市锦江区</w:t>
      </w:r>
      <w:r>
        <w:rPr>
          <w:rFonts w:hint="eastAsia" w:ascii="仿宋" w:hAnsi="仿宋" w:eastAsia="仿宋" w:cs="仿宋"/>
          <w:b/>
          <w:spacing w:val="-11"/>
          <w:sz w:val="28"/>
          <w:szCs w:val="28"/>
          <w:lang w:bidi="zh-TW"/>
        </w:rPr>
        <w:t>红星路三段1号IFS国际金融中心3号办公楼30层</w:t>
      </w:r>
      <w:r>
        <w:rPr>
          <w:rFonts w:hint="eastAsia" w:ascii="仿宋" w:hAnsi="仿宋" w:eastAsia="仿宋" w:cs="仿宋"/>
          <w:b/>
          <w:bCs/>
          <w:sz w:val="28"/>
          <w:szCs w:val="28"/>
          <w:lang w:bidi="zh-TW"/>
        </w:rPr>
        <w:t>进行资格审核并完善报名手续，资格审核通过后拍卖现场发放竞价号牌。</w:t>
      </w:r>
    </w:p>
    <w:p w14:paraId="6A5A4A04">
      <w:pPr>
        <w:pStyle w:val="14"/>
        <w:spacing w:line="578" w:lineRule="exact"/>
        <w:ind w:firstLine="562" w:firstLineChars="200"/>
        <w:rPr>
          <w:rFonts w:hint="eastAsia" w:ascii="仿宋" w:hAnsi="仿宋" w:eastAsia="仿宋" w:cs="仿宋"/>
          <w:sz w:val="28"/>
          <w:szCs w:val="28"/>
        </w:rPr>
      </w:pPr>
      <w:r>
        <w:rPr>
          <w:rFonts w:hint="eastAsia" w:ascii="仿宋" w:hAnsi="仿宋" w:eastAsia="仿宋" w:cs="仿宋"/>
          <w:b/>
          <w:bCs/>
          <w:sz w:val="28"/>
          <w:szCs w:val="28"/>
          <w:lang w:bidi="zh-TW"/>
        </w:rPr>
        <w:t>报名要求提供的资料包括：报名要求提供的资料包括：</w:t>
      </w:r>
      <w:r>
        <w:rPr>
          <w:rFonts w:hint="eastAsia" w:ascii="仿宋" w:hAnsi="仿宋" w:eastAsia="仿宋" w:cs="仿宋"/>
          <w:b/>
          <w:bCs/>
          <w:sz w:val="28"/>
          <w:szCs w:val="28"/>
          <w:u w:val="single"/>
          <w:lang w:bidi="zh-TW"/>
        </w:rPr>
        <w:t>列入“电子废物拆解利用处置单位（包括个体工商户）名录或临时名录”的证明材料、营业执照、法人身份证复印件、授权人身份证复印件、授权委托书、环评报告、承诺函；</w:t>
      </w:r>
      <w:r>
        <w:rPr>
          <w:rFonts w:hint="eastAsia" w:ascii="仿宋" w:hAnsi="仿宋" w:eastAsia="仿宋" w:cs="仿宋"/>
          <w:sz w:val="28"/>
          <w:szCs w:val="28"/>
        </w:rPr>
        <w:t>若竞买人为四川省省外处置单位（包括个体工商户），须在四川省省内有符合环保要求的处置场地，并提交场地证明（处置场地环评验收报告）及提交承诺函，承诺不存在其他个人或单位借用买受人名义参与竞买，承诺竞买成功后在四川省省内进行规范处置。如因买受人违规让他人冒名竞买，或买受人违规处置的，所造成的环境污染及其他相关法律责任由报名的处置单位（包括个体工商户）承担，才具有竞买资格。</w:t>
      </w:r>
    </w:p>
    <w:p w14:paraId="24D67B22">
      <w:pPr>
        <w:pStyle w:val="14"/>
        <w:spacing w:line="578" w:lineRule="exact"/>
        <w:ind w:firstLine="562" w:firstLineChars="200"/>
        <w:rPr>
          <w:rStyle w:val="10"/>
          <w:rFonts w:hint="eastAsia" w:ascii="仿宋" w:hAnsi="仿宋" w:eastAsia="仿宋" w:cs="仿宋"/>
          <w:color w:val="auto"/>
          <w:sz w:val="28"/>
          <w:szCs w:val="28"/>
          <w:u w:val="none"/>
        </w:rPr>
      </w:pPr>
      <w:r>
        <w:rPr>
          <w:rFonts w:hint="eastAsia" w:ascii="仿宋" w:hAnsi="仿宋" w:eastAsia="仿宋" w:cs="仿宋"/>
          <w:b/>
          <w:bCs/>
          <w:sz w:val="28"/>
          <w:szCs w:val="28"/>
          <w:lang w:bidi="zh-TW"/>
        </w:rPr>
        <w:t>特别说明：</w:t>
      </w:r>
      <w:r>
        <w:rPr>
          <w:rFonts w:hint="eastAsia" w:ascii="仿宋" w:hAnsi="仿宋" w:eastAsia="仿宋" w:cs="仿宋"/>
          <w:sz w:val="28"/>
          <w:szCs w:val="28"/>
        </w:rPr>
        <w:t>竞买申请人交纳竞买保证金后，由于“银行系统”与“网上交易系统”信息不是实时交互，系统仅显示已进行保证金到账查询操作且成功交纳保证金的竞买申请人人数，未进行保证金到账查询操作的竞买申请人人数或未成功交纳保证金的竞买申请人人数不显示。截止注册申请时间，“网上交易系统”与“银行系统”进行信息交互，“网上交易系统”数据更新并显示全部竞买申请人人数</w:t>
      </w:r>
      <w:r>
        <w:rPr>
          <w:rStyle w:val="10"/>
          <w:rFonts w:hint="eastAsia" w:ascii="仿宋" w:hAnsi="仿宋" w:eastAsia="仿宋" w:cs="仿宋"/>
          <w:color w:val="auto"/>
          <w:sz w:val="28"/>
          <w:szCs w:val="28"/>
          <w:u w:val="none"/>
        </w:rPr>
        <w:t>。</w:t>
      </w:r>
    </w:p>
    <w:p w14:paraId="533E8E9C">
      <w:pPr>
        <w:pStyle w:val="14"/>
        <w:spacing w:line="578" w:lineRule="exact"/>
        <w:ind w:firstLine="562" w:firstLineChars="200"/>
        <w:rPr>
          <w:rFonts w:hint="eastAsia" w:ascii="仿宋" w:hAnsi="仿宋" w:eastAsia="仿宋" w:cs="仿宋"/>
          <w:b/>
          <w:sz w:val="28"/>
          <w:szCs w:val="28"/>
        </w:rPr>
      </w:pPr>
      <w:r>
        <w:rPr>
          <w:rFonts w:hint="eastAsia" w:ascii="仿宋" w:hAnsi="仿宋" w:eastAsia="仿宋" w:cs="仿宋"/>
          <w:b/>
          <w:sz w:val="28"/>
          <w:szCs w:val="28"/>
        </w:rPr>
        <w:t>关于“个体工商户”的系统注册特别提示：</w:t>
      </w:r>
    </w:p>
    <w:p w14:paraId="21F1C68C">
      <w:pPr>
        <w:pStyle w:val="14"/>
        <w:spacing w:line="578" w:lineRule="exact"/>
        <w:ind w:firstLine="560" w:firstLineChars="200"/>
        <w:rPr>
          <w:rFonts w:hint="eastAsia" w:ascii="仿宋" w:hAnsi="仿宋" w:eastAsia="仿宋" w:cs="仿宋"/>
          <w:sz w:val="28"/>
          <w:szCs w:val="28"/>
          <w:shd w:val="clear" w:color="auto" w:fill="FFFFFF"/>
        </w:rPr>
      </w:pPr>
      <w:r>
        <w:rPr>
          <w:rFonts w:hint="eastAsia" w:ascii="仿宋" w:hAnsi="仿宋" w:eastAsia="仿宋" w:cs="仿宋"/>
          <w:sz w:val="28"/>
          <w:szCs w:val="28"/>
          <w:shd w:val="clear" w:color="auto" w:fill="FFFFFF"/>
        </w:rPr>
        <w:t>若竞买人以“个体工商户”身份注册报名竞拍时，在注册报名时填写的经营者姓名须与银行账户户名相一致，系统才会为其分配竞买编号。以“个体工商户”身份注册报名但还未办理银行开户的，请速到银行进行开户（注意经营者姓名与银行账户户名须一致）。</w:t>
      </w:r>
    </w:p>
    <w:p w14:paraId="535AB476">
      <w:pPr>
        <w:pStyle w:val="14"/>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五、标的展示</w:t>
      </w:r>
    </w:p>
    <w:p w14:paraId="59C9F745">
      <w:pPr>
        <w:pStyle w:val="6"/>
        <w:adjustRightInd w:val="0"/>
        <w:snapToGrid w:val="0"/>
        <w:spacing w:before="0" w:beforeAutospacing="0" w:after="0" w:afterAutospacing="0" w:line="578" w:lineRule="exact"/>
        <w:ind w:firstLine="560" w:firstLineChars="200"/>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展示时间：</w:t>
      </w:r>
      <w:r>
        <w:rPr>
          <w:rFonts w:hint="eastAsia" w:ascii="仿宋" w:hAnsi="仿宋" w:eastAsia="仿宋" w:cs="仿宋"/>
          <w:color w:val="auto"/>
          <w:sz w:val="28"/>
          <w:szCs w:val="28"/>
          <w:u w:val="single"/>
          <w:lang w:bidi="zh-TW"/>
        </w:rPr>
        <w:t>2025年3月4-5日10:00-16:00</w:t>
      </w:r>
      <w:r>
        <w:rPr>
          <w:rFonts w:hint="eastAsia" w:ascii="仿宋" w:hAnsi="仿宋" w:eastAsia="仿宋" w:cs="仿宋"/>
          <w:color w:val="auto"/>
          <w:kern w:val="2"/>
          <w:sz w:val="28"/>
          <w:szCs w:val="28"/>
        </w:rPr>
        <w:t>。</w:t>
      </w:r>
    </w:p>
    <w:p w14:paraId="341FFB31">
      <w:pPr>
        <w:pStyle w:val="6"/>
        <w:adjustRightInd w:val="0"/>
        <w:snapToGrid w:val="0"/>
        <w:spacing w:before="0" w:beforeAutospacing="0" w:after="0" w:afterAutospacing="0" w:line="578" w:lineRule="exact"/>
        <w:ind w:firstLine="560" w:firstLineChars="200"/>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查看标的需提前预约，未预约者不予接待。</w:t>
      </w:r>
    </w:p>
    <w:p w14:paraId="49F45A92">
      <w:pPr>
        <w:pStyle w:val="6"/>
        <w:adjustRightInd w:val="0"/>
        <w:snapToGrid w:val="0"/>
        <w:spacing w:before="0" w:beforeAutospacing="0" w:after="0" w:afterAutospacing="0" w:line="578" w:lineRule="exact"/>
        <w:ind w:firstLine="560" w:firstLineChars="200"/>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标的图片在本公司网站（www.zcxracution.com）展示。</w:t>
      </w:r>
    </w:p>
    <w:p w14:paraId="3E436FBA">
      <w:pPr>
        <w:pStyle w:val="14"/>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 xml:space="preserve">六、竞买保证金 </w:t>
      </w:r>
    </w:p>
    <w:p w14:paraId="3C22007F">
      <w:pPr>
        <w:pStyle w:val="6"/>
        <w:adjustRightInd w:val="0"/>
        <w:snapToGrid w:val="0"/>
        <w:spacing w:before="0" w:beforeAutospacing="0" w:after="0" w:afterAutospacing="0" w:line="578" w:lineRule="exact"/>
        <w:ind w:firstLine="560" w:firstLineChars="200"/>
        <w:rPr>
          <w:rFonts w:hint="eastAsia" w:ascii="仿宋" w:hAnsi="仿宋" w:eastAsia="仿宋" w:cs="仿宋"/>
          <w:b/>
          <w:bCs/>
          <w:color w:val="auto"/>
          <w:sz w:val="28"/>
          <w:szCs w:val="28"/>
          <w:lang w:eastAsia="zh-TW" w:bidi="zh-TW"/>
        </w:rPr>
      </w:pPr>
      <w:r>
        <w:rPr>
          <w:rFonts w:hint="eastAsia" w:ascii="仿宋" w:hAnsi="仿宋" w:eastAsia="仿宋" w:cs="仿宋"/>
          <w:bCs/>
          <w:color w:val="auto"/>
          <w:sz w:val="28"/>
          <w:szCs w:val="28"/>
          <w:lang w:eastAsia="zh-TW"/>
        </w:rPr>
        <w:t>竞买保证金数额详见本《</w:t>
      </w:r>
      <w:r>
        <w:rPr>
          <w:rFonts w:hint="eastAsia" w:ascii="仿宋" w:hAnsi="仿宋" w:eastAsia="仿宋" w:cs="仿宋"/>
          <w:bCs/>
          <w:color w:val="auto"/>
          <w:sz w:val="28"/>
          <w:szCs w:val="28"/>
        </w:rPr>
        <w:t>交易文件</w:t>
      </w:r>
      <w:r>
        <w:rPr>
          <w:rFonts w:hint="eastAsia" w:ascii="仿宋" w:hAnsi="仿宋" w:eastAsia="仿宋" w:cs="仿宋"/>
          <w:bCs/>
          <w:color w:val="auto"/>
          <w:sz w:val="28"/>
          <w:szCs w:val="28"/>
          <w:lang w:eastAsia="zh-TW"/>
        </w:rPr>
        <w:t>》</w:t>
      </w:r>
      <w:r>
        <w:rPr>
          <w:rFonts w:hint="eastAsia" w:ascii="仿宋" w:hAnsi="仿宋" w:eastAsia="仿宋" w:cs="仿宋"/>
          <w:bCs/>
          <w:color w:val="auto"/>
          <w:sz w:val="28"/>
          <w:szCs w:val="28"/>
        </w:rPr>
        <w:t>的第三章</w:t>
      </w:r>
      <w:r>
        <w:rPr>
          <w:rFonts w:hint="eastAsia" w:ascii="仿宋" w:hAnsi="仿宋" w:eastAsia="仿宋" w:cs="仿宋"/>
          <w:bCs/>
          <w:color w:val="auto"/>
          <w:sz w:val="28"/>
          <w:szCs w:val="28"/>
          <w:lang w:eastAsia="zh-TW"/>
        </w:rPr>
        <w:t>“标的信息表”。竞买保证金到账截止202</w:t>
      </w:r>
      <w:r>
        <w:rPr>
          <w:rFonts w:hint="eastAsia" w:ascii="仿宋" w:hAnsi="仿宋" w:eastAsia="仿宋" w:cs="仿宋"/>
          <w:bCs/>
          <w:color w:val="auto"/>
          <w:sz w:val="28"/>
          <w:szCs w:val="28"/>
        </w:rPr>
        <w:t>5</w:t>
      </w:r>
      <w:r>
        <w:rPr>
          <w:rFonts w:hint="eastAsia" w:ascii="仿宋" w:hAnsi="仿宋" w:eastAsia="仿宋" w:cs="仿宋"/>
          <w:bCs/>
          <w:color w:val="auto"/>
          <w:sz w:val="28"/>
          <w:szCs w:val="28"/>
          <w:lang w:eastAsia="zh-TW"/>
        </w:rPr>
        <w:t>年</w:t>
      </w:r>
      <w:r>
        <w:rPr>
          <w:rFonts w:hint="eastAsia" w:ascii="仿宋" w:hAnsi="仿宋" w:eastAsia="仿宋" w:cs="仿宋"/>
          <w:bCs/>
          <w:color w:val="auto"/>
          <w:sz w:val="28"/>
          <w:szCs w:val="28"/>
        </w:rPr>
        <w:t>3月9</w:t>
      </w:r>
      <w:r>
        <w:rPr>
          <w:rFonts w:hint="eastAsia" w:ascii="仿宋" w:hAnsi="仿宋" w:eastAsia="仿宋" w:cs="仿宋"/>
          <w:bCs/>
          <w:color w:val="auto"/>
          <w:sz w:val="28"/>
          <w:szCs w:val="28"/>
          <w:lang w:eastAsia="zh-TW"/>
        </w:rPr>
        <w:t>日1</w:t>
      </w:r>
      <w:r>
        <w:rPr>
          <w:rFonts w:hint="eastAsia" w:ascii="仿宋" w:hAnsi="仿宋" w:eastAsia="仿宋" w:cs="仿宋"/>
          <w:bCs/>
          <w:color w:val="auto"/>
          <w:sz w:val="28"/>
          <w:szCs w:val="28"/>
        </w:rPr>
        <w:t>7</w:t>
      </w:r>
      <w:r>
        <w:rPr>
          <w:rFonts w:hint="eastAsia" w:ascii="仿宋" w:hAnsi="仿宋" w:eastAsia="仿宋" w:cs="仿宋"/>
          <w:bCs/>
          <w:color w:val="auto"/>
          <w:sz w:val="28"/>
          <w:szCs w:val="28"/>
          <w:lang w:eastAsia="zh-TW"/>
        </w:rPr>
        <w:t>时，</w:t>
      </w:r>
      <w:r>
        <w:rPr>
          <w:rFonts w:hint="eastAsia" w:ascii="仿宋" w:hAnsi="仿宋" w:eastAsia="仿宋" w:cs="仿宋"/>
          <w:color w:val="auto"/>
          <w:sz w:val="28"/>
          <w:szCs w:val="28"/>
          <w:lang w:bidi="zh-TW"/>
        </w:rPr>
        <w:t>在</w:t>
      </w:r>
      <w:r>
        <w:rPr>
          <w:rFonts w:hint="eastAsia" w:ascii="仿宋" w:hAnsi="仿宋" w:eastAsia="仿宋" w:cs="仿宋"/>
          <w:color w:val="auto"/>
          <w:sz w:val="28"/>
          <w:szCs w:val="28"/>
          <w:lang w:val="zh-TW" w:eastAsia="zh-TW" w:bidi="zh-TW"/>
        </w:rPr>
        <w:t>截止时间前</w:t>
      </w:r>
      <w:r>
        <w:rPr>
          <w:rFonts w:hint="eastAsia" w:ascii="仿宋" w:hAnsi="仿宋" w:eastAsia="仿宋" w:cs="仿宋"/>
          <w:bCs/>
          <w:color w:val="auto"/>
          <w:sz w:val="28"/>
          <w:szCs w:val="28"/>
          <w:lang w:eastAsia="zh-TW"/>
        </w:rPr>
        <w:t>到达指定账户方为有效。</w:t>
      </w:r>
    </w:p>
    <w:p w14:paraId="7F79DE60">
      <w:pPr>
        <w:pStyle w:val="6"/>
        <w:adjustRightInd w:val="0"/>
        <w:snapToGrid w:val="0"/>
        <w:spacing w:before="0" w:beforeAutospacing="0" w:after="0" w:afterAutospacing="0" w:line="578" w:lineRule="exact"/>
        <w:ind w:firstLine="560" w:firstLineChars="200"/>
        <w:rPr>
          <w:rFonts w:hint="eastAsia" w:ascii="仿宋" w:hAnsi="仿宋" w:eastAsia="仿宋" w:cs="仿宋"/>
          <w:bCs/>
          <w:color w:val="auto"/>
          <w:sz w:val="28"/>
          <w:szCs w:val="28"/>
          <w:lang w:eastAsia="zh-TW"/>
        </w:rPr>
      </w:pPr>
      <w:r>
        <w:rPr>
          <w:rFonts w:hint="eastAsia" w:ascii="仿宋" w:hAnsi="仿宋" w:eastAsia="仿宋" w:cs="仿宋"/>
          <w:bCs/>
          <w:color w:val="auto"/>
          <w:sz w:val="28"/>
          <w:szCs w:val="28"/>
        </w:rPr>
        <w:t>竞买人未足额</w:t>
      </w:r>
      <w:r>
        <w:rPr>
          <w:rFonts w:hint="eastAsia" w:ascii="仿宋" w:hAnsi="仿宋" w:eastAsia="仿宋" w:cs="仿宋"/>
          <w:bCs/>
          <w:color w:val="auto"/>
          <w:sz w:val="28"/>
          <w:szCs w:val="28"/>
          <w:lang w:eastAsia="zh-TW"/>
        </w:rPr>
        <w:t>交付竞买保证金</w:t>
      </w:r>
      <w:r>
        <w:rPr>
          <w:rFonts w:hint="eastAsia" w:ascii="仿宋" w:hAnsi="仿宋" w:eastAsia="仿宋" w:cs="仿宋"/>
          <w:bCs/>
          <w:color w:val="auto"/>
          <w:sz w:val="28"/>
          <w:szCs w:val="28"/>
        </w:rPr>
        <w:t>的</w:t>
      </w:r>
      <w:r>
        <w:rPr>
          <w:rFonts w:hint="eastAsia" w:ascii="仿宋" w:hAnsi="仿宋" w:eastAsia="仿宋" w:cs="仿宋"/>
          <w:bCs/>
          <w:color w:val="auto"/>
          <w:sz w:val="28"/>
          <w:szCs w:val="28"/>
          <w:lang w:eastAsia="zh-TW"/>
        </w:rPr>
        <w:t>，或者未</w:t>
      </w:r>
      <w:r>
        <w:rPr>
          <w:rFonts w:hint="eastAsia" w:ascii="仿宋" w:hAnsi="仿宋" w:eastAsia="仿宋" w:cs="仿宋"/>
          <w:bCs/>
          <w:color w:val="auto"/>
          <w:sz w:val="28"/>
          <w:szCs w:val="28"/>
        </w:rPr>
        <w:t>在</w:t>
      </w:r>
      <w:r>
        <w:rPr>
          <w:rFonts w:hint="eastAsia" w:ascii="仿宋" w:hAnsi="仿宋" w:eastAsia="仿宋" w:cs="仿宋"/>
          <w:bCs/>
          <w:color w:val="auto"/>
          <w:sz w:val="28"/>
          <w:szCs w:val="28"/>
          <w:lang w:eastAsia="zh-TW"/>
        </w:rPr>
        <w:t>规定时间交付竞买保证金的，</w:t>
      </w:r>
      <w:r>
        <w:rPr>
          <w:rFonts w:hint="eastAsia" w:ascii="仿宋" w:hAnsi="仿宋" w:eastAsia="仿宋" w:cs="仿宋"/>
          <w:bCs/>
          <w:color w:val="auto"/>
          <w:sz w:val="28"/>
          <w:szCs w:val="28"/>
        </w:rPr>
        <w:t>竞买人</w:t>
      </w:r>
      <w:r>
        <w:rPr>
          <w:rFonts w:hint="eastAsia" w:ascii="仿宋" w:hAnsi="仿宋" w:eastAsia="仿宋" w:cs="仿宋"/>
          <w:bCs/>
          <w:color w:val="auto"/>
          <w:sz w:val="28"/>
          <w:szCs w:val="28"/>
          <w:lang w:eastAsia="zh-TW"/>
        </w:rPr>
        <w:t>不能参加竞买。</w:t>
      </w:r>
    </w:p>
    <w:p w14:paraId="01550BB4">
      <w:pPr>
        <w:pStyle w:val="14"/>
        <w:ind w:firstLine="560"/>
        <w:rPr>
          <w:rFonts w:hint="eastAsia" w:ascii="仿宋" w:hAnsi="仿宋" w:eastAsia="仿宋" w:cs="仿宋"/>
          <w:b/>
          <w:bCs/>
          <w:sz w:val="28"/>
          <w:szCs w:val="28"/>
          <w:lang w:eastAsia="zh-TW" w:bidi="zh-TW"/>
        </w:rPr>
      </w:pPr>
      <w:r>
        <w:rPr>
          <w:rFonts w:hint="eastAsia" w:ascii="仿宋" w:hAnsi="仿宋" w:eastAsia="仿宋" w:cs="仿宋"/>
          <w:sz w:val="28"/>
          <w:szCs w:val="28"/>
        </w:rPr>
        <w:t>竞买人同时竞买多个标的的，应当按“竞买协议”要求分别提交竞买申请并交纳足额的竞买保证金到对应标的的账号中（</w:t>
      </w:r>
      <w:r>
        <w:rPr>
          <w:rFonts w:hint="eastAsia" w:ascii="仿宋" w:hAnsi="仿宋" w:eastAsia="仿宋" w:cs="仿宋"/>
          <w:b/>
          <w:bCs/>
          <w:sz w:val="28"/>
          <w:szCs w:val="28"/>
        </w:rPr>
        <w:t>特别提示：不同标的对应不同的交款账号，请勿错交、漏交</w:t>
      </w:r>
      <w:r>
        <w:rPr>
          <w:rFonts w:hint="eastAsia" w:ascii="仿宋" w:hAnsi="仿宋" w:eastAsia="仿宋" w:cs="仿宋"/>
          <w:sz w:val="28"/>
          <w:szCs w:val="28"/>
        </w:rPr>
        <w:t>）。</w:t>
      </w:r>
    </w:p>
    <w:p w14:paraId="36AEB190">
      <w:pPr>
        <w:pStyle w:val="14"/>
        <w:ind w:firstLine="560"/>
        <w:rPr>
          <w:rFonts w:hint="eastAsia" w:ascii="仿宋" w:hAnsi="仿宋" w:eastAsia="仿宋" w:cs="仿宋"/>
          <w:b/>
          <w:bCs/>
          <w:sz w:val="28"/>
          <w:szCs w:val="28"/>
          <w:lang w:eastAsia="zh-TW" w:bidi="zh-TW"/>
        </w:rPr>
      </w:pPr>
      <w:r>
        <w:rPr>
          <w:rFonts w:hint="eastAsia" w:ascii="仿宋" w:hAnsi="仿宋" w:eastAsia="仿宋" w:cs="仿宋"/>
          <w:b/>
          <w:bCs/>
          <w:sz w:val="28"/>
          <w:szCs w:val="28"/>
          <w:lang w:eastAsia="zh-TW" w:bidi="zh-TW"/>
        </w:rPr>
        <w:t>特别提示：本次拍卖请竞买人务必登陆四川省公共资源交易信息网（四川省国有资产处置网上交易系统，以下简称“网上交易系统”，网址：</w:t>
      </w:r>
      <w:r>
        <w:rPr>
          <w:rFonts w:hint="eastAsia" w:ascii="仿宋" w:hAnsi="仿宋" w:eastAsia="仿宋" w:cs="仿宋"/>
        </w:rPr>
        <w:fldChar w:fldCharType="begin"/>
      </w:r>
      <w:r>
        <w:rPr>
          <w:rFonts w:hint="eastAsia" w:ascii="仿宋" w:hAnsi="仿宋" w:eastAsia="仿宋" w:cs="仿宋"/>
        </w:rPr>
        <w:instrText xml:space="preserve"> HYPERLINK "http://ggzyjy.sc.gov.cn)，" </w:instrText>
      </w:r>
      <w:r>
        <w:rPr>
          <w:rFonts w:hint="eastAsia" w:ascii="仿宋" w:hAnsi="仿宋" w:eastAsia="仿宋" w:cs="仿宋"/>
        </w:rPr>
        <w:fldChar w:fldCharType="separate"/>
      </w:r>
      <w:r>
        <w:rPr>
          <w:rFonts w:hint="eastAsia" w:ascii="仿宋" w:hAnsi="仿宋" w:eastAsia="仿宋" w:cs="仿宋"/>
          <w:b/>
          <w:bCs/>
          <w:sz w:val="28"/>
          <w:szCs w:val="28"/>
          <w:lang w:eastAsia="zh-TW" w:bidi="zh-TW"/>
        </w:rPr>
        <w:t>http://ggzyjy.sc.gov.cn</w:t>
      </w:r>
      <w:r>
        <w:rPr>
          <w:rFonts w:hint="eastAsia" w:ascii="仿宋" w:hAnsi="仿宋" w:eastAsia="仿宋" w:cs="仿宋"/>
          <w:b/>
          <w:bCs/>
          <w:sz w:val="28"/>
          <w:szCs w:val="28"/>
          <w:lang w:bidi="zh-TW"/>
        </w:rPr>
        <w:t>）</w:t>
      </w:r>
      <w:r>
        <w:rPr>
          <w:rFonts w:hint="eastAsia" w:ascii="仿宋" w:hAnsi="仿宋" w:eastAsia="仿宋" w:cs="仿宋"/>
          <w:b/>
          <w:bCs/>
          <w:sz w:val="28"/>
          <w:szCs w:val="28"/>
          <w:lang w:eastAsia="zh-TW" w:bidi="zh-TW"/>
        </w:rPr>
        <w:t>，</w:t>
      </w:r>
      <w:r>
        <w:rPr>
          <w:rFonts w:hint="eastAsia" w:ascii="仿宋" w:hAnsi="仿宋" w:eastAsia="仿宋" w:cs="仿宋"/>
          <w:b/>
          <w:bCs/>
          <w:sz w:val="28"/>
          <w:szCs w:val="28"/>
          <w:lang w:eastAsia="zh-TW" w:bidi="zh-TW"/>
        </w:rPr>
        <w:fldChar w:fldCharType="end"/>
      </w:r>
      <w:r>
        <w:rPr>
          <w:rFonts w:hint="eastAsia" w:ascii="仿宋" w:hAnsi="仿宋" w:eastAsia="仿宋" w:cs="仿宋"/>
          <w:b/>
          <w:bCs/>
          <w:sz w:val="28"/>
          <w:szCs w:val="28"/>
          <w:lang w:eastAsia="zh-TW" w:bidi="zh-TW"/>
        </w:rPr>
        <w:t>进行注册、提交申请、交纳保证金等。</w:t>
      </w:r>
    </w:p>
    <w:p w14:paraId="66DEAB7E">
      <w:pPr>
        <w:pStyle w:val="14"/>
        <w:spacing w:line="578" w:lineRule="exact"/>
        <w:ind w:firstLine="562" w:firstLineChars="200"/>
        <w:rPr>
          <w:rFonts w:hint="eastAsia" w:ascii="仿宋" w:hAnsi="仿宋" w:eastAsia="仿宋" w:cs="仿宋"/>
          <w:sz w:val="28"/>
          <w:szCs w:val="28"/>
          <w:lang w:eastAsia="zh-TW"/>
        </w:rPr>
      </w:pPr>
      <w:r>
        <w:rPr>
          <w:rFonts w:hint="eastAsia" w:ascii="仿宋" w:hAnsi="仿宋" w:eastAsia="仿宋" w:cs="仿宋"/>
          <w:b/>
          <w:bCs/>
          <w:sz w:val="28"/>
          <w:szCs w:val="28"/>
          <w:lang w:bidi="zh-TW"/>
        </w:rPr>
        <w:t>竞买人</w:t>
      </w:r>
      <w:r>
        <w:rPr>
          <w:rFonts w:hint="eastAsia" w:ascii="仿宋" w:hAnsi="仿宋" w:eastAsia="仿宋" w:cs="仿宋"/>
          <w:b/>
          <w:bCs/>
          <w:sz w:val="28"/>
          <w:szCs w:val="28"/>
          <w:lang w:eastAsia="zh-TW" w:bidi="zh-TW"/>
        </w:rPr>
        <w:t>交纳保证金</w:t>
      </w:r>
      <w:r>
        <w:rPr>
          <w:rFonts w:hint="eastAsia" w:ascii="仿宋" w:hAnsi="仿宋" w:eastAsia="仿宋" w:cs="仿宋"/>
          <w:b/>
          <w:bCs/>
          <w:sz w:val="28"/>
          <w:szCs w:val="28"/>
          <w:lang w:bidi="zh-TW"/>
        </w:rPr>
        <w:t>，</w:t>
      </w:r>
      <w:r>
        <w:rPr>
          <w:rFonts w:hint="eastAsia" w:ascii="仿宋" w:hAnsi="仿宋" w:eastAsia="仿宋" w:cs="仿宋"/>
          <w:b/>
          <w:bCs/>
          <w:sz w:val="28"/>
          <w:szCs w:val="28"/>
          <w:lang w:eastAsia="zh-TW" w:bidi="zh-TW"/>
        </w:rPr>
        <w:t>须从</w:t>
      </w:r>
      <w:r>
        <w:rPr>
          <w:rFonts w:hint="eastAsia" w:ascii="仿宋" w:hAnsi="仿宋" w:eastAsia="仿宋" w:cs="仿宋"/>
          <w:b/>
          <w:bCs/>
          <w:sz w:val="28"/>
          <w:szCs w:val="28"/>
          <w:lang w:bidi="zh-TW"/>
        </w:rPr>
        <w:t>网上交易系统</w:t>
      </w:r>
      <w:r>
        <w:rPr>
          <w:rFonts w:hint="eastAsia" w:ascii="仿宋" w:hAnsi="仿宋" w:eastAsia="仿宋" w:cs="仿宋"/>
          <w:b/>
          <w:bCs/>
          <w:sz w:val="28"/>
          <w:szCs w:val="28"/>
          <w:lang w:eastAsia="zh-TW" w:bidi="zh-TW"/>
        </w:rPr>
        <w:t>注册时填写的银行账户</w:t>
      </w:r>
      <w:r>
        <w:rPr>
          <w:rFonts w:hint="eastAsia" w:ascii="仿宋" w:hAnsi="仿宋" w:eastAsia="仿宋" w:cs="仿宋"/>
          <w:b/>
          <w:bCs/>
          <w:sz w:val="28"/>
          <w:szCs w:val="28"/>
          <w:lang w:val="zh-TW" w:eastAsia="zh-TW" w:bidi="zh-TW"/>
        </w:rPr>
        <w:t>以转账方式</w:t>
      </w:r>
      <w:r>
        <w:rPr>
          <w:rFonts w:hint="eastAsia" w:ascii="仿宋" w:hAnsi="仿宋" w:eastAsia="仿宋" w:cs="仿宋"/>
          <w:b/>
          <w:bCs/>
          <w:sz w:val="28"/>
          <w:szCs w:val="28"/>
          <w:lang w:eastAsia="zh-TW" w:bidi="zh-TW"/>
        </w:rPr>
        <w:t>支</w:t>
      </w:r>
      <w:r>
        <w:rPr>
          <w:rFonts w:hint="eastAsia" w:ascii="仿宋" w:hAnsi="仿宋" w:eastAsia="仿宋" w:cs="仿宋"/>
          <w:b/>
          <w:bCs/>
          <w:sz w:val="28"/>
          <w:szCs w:val="28"/>
          <w:lang w:val="zh-TW" w:eastAsia="zh-TW" w:bidi="zh-TW"/>
        </w:rPr>
        <w:t>付</w:t>
      </w:r>
      <w:r>
        <w:rPr>
          <w:rFonts w:hint="eastAsia" w:ascii="仿宋" w:hAnsi="仿宋" w:eastAsia="仿宋" w:cs="仿宋"/>
          <w:b/>
          <w:bCs/>
          <w:sz w:val="28"/>
          <w:szCs w:val="28"/>
          <w:lang w:eastAsia="zh-TW" w:bidi="zh-TW"/>
        </w:rPr>
        <w:t>保证金，不接受现金支付及支票转账支付。</w:t>
      </w:r>
    </w:p>
    <w:p w14:paraId="0765DF56">
      <w:pPr>
        <w:pStyle w:val="6"/>
        <w:adjustRightInd w:val="0"/>
        <w:snapToGrid w:val="0"/>
        <w:spacing w:beforeAutospacing="0" w:afterAutospacing="0" w:line="578" w:lineRule="exact"/>
        <w:ind w:firstLine="560" w:firstLineChars="200"/>
        <w:rPr>
          <w:rFonts w:hint="eastAsia" w:ascii="仿宋" w:hAnsi="仿宋" w:eastAsia="仿宋" w:cs="仿宋"/>
          <w:bCs/>
          <w:color w:val="auto"/>
          <w:sz w:val="28"/>
          <w:szCs w:val="28"/>
          <w:lang w:eastAsia="zh-TW"/>
        </w:rPr>
      </w:pPr>
      <w:r>
        <w:rPr>
          <w:rFonts w:hint="eastAsia" w:ascii="仿宋" w:hAnsi="仿宋" w:eastAsia="仿宋" w:cs="仿宋"/>
          <w:bCs/>
          <w:color w:val="auto"/>
          <w:sz w:val="28"/>
          <w:szCs w:val="28"/>
        </w:rPr>
        <w:t>竞买人</w:t>
      </w:r>
      <w:r>
        <w:rPr>
          <w:rFonts w:hint="eastAsia" w:ascii="仿宋" w:hAnsi="仿宋" w:eastAsia="仿宋" w:cs="仿宋"/>
          <w:bCs/>
          <w:color w:val="auto"/>
          <w:sz w:val="28"/>
          <w:szCs w:val="28"/>
          <w:lang w:eastAsia="zh-TW"/>
        </w:rPr>
        <w:t>一旦成功交纳保证金，即视为对《拍卖公告》、本“</w:t>
      </w:r>
      <w:r>
        <w:rPr>
          <w:rFonts w:hint="eastAsia" w:ascii="仿宋" w:hAnsi="仿宋" w:eastAsia="仿宋" w:cs="仿宋"/>
          <w:bCs/>
          <w:color w:val="auto"/>
          <w:sz w:val="28"/>
          <w:szCs w:val="28"/>
        </w:rPr>
        <w:t>竞买协议</w:t>
      </w:r>
      <w:r>
        <w:rPr>
          <w:rFonts w:hint="eastAsia" w:ascii="仿宋" w:hAnsi="仿宋" w:eastAsia="仿宋" w:cs="仿宋"/>
          <w:bCs/>
          <w:color w:val="auto"/>
          <w:sz w:val="28"/>
          <w:szCs w:val="28"/>
          <w:lang w:eastAsia="zh-TW"/>
        </w:rPr>
        <w:t>”以及其他相关文件和标的现状等完全知晓且无异议，并愿意自行承担可能存在的任何风险。</w:t>
      </w:r>
    </w:p>
    <w:p w14:paraId="6A35A28F">
      <w:pPr>
        <w:pStyle w:val="14"/>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七、拍卖会时间和地点</w:t>
      </w:r>
    </w:p>
    <w:p w14:paraId="26AA2A42">
      <w:pPr>
        <w:pStyle w:val="6"/>
        <w:spacing w:before="0" w:beforeAutospacing="0" w:after="0" w:afterAutospacing="0" w:line="578" w:lineRule="exact"/>
        <w:ind w:firstLine="640"/>
        <w:jc w:val="both"/>
        <w:textAlignment w:val="baseline"/>
        <w:rPr>
          <w:rFonts w:hint="eastAsia" w:ascii="仿宋" w:hAnsi="仿宋" w:eastAsia="仿宋" w:cs="仿宋"/>
          <w:bCs/>
          <w:color w:val="auto"/>
          <w:sz w:val="28"/>
          <w:szCs w:val="28"/>
        </w:rPr>
      </w:pPr>
      <w:r>
        <w:rPr>
          <w:rFonts w:hint="eastAsia" w:ascii="仿宋" w:hAnsi="仿宋" w:eastAsia="仿宋" w:cs="仿宋"/>
          <w:bCs/>
          <w:color w:val="auto"/>
          <w:sz w:val="28"/>
          <w:szCs w:val="28"/>
          <w:lang w:eastAsia="zh-TW"/>
        </w:rPr>
        <w:t>202</w:t>
      </w:r>
      <w:r>
        <w:rPr>
          <w:rFonts w:hint="eastAsia" w:ascii="仿宋" w:hAnsi="仿宋" w:eastAsia="仿宋" w:cs="仿宋"/>
          <w:bCs/>
          <w:color w:val="auto"/>
          <w:sz w:val="28"/>
          <w:szCs w:val="28"/>
        </w:rPr>
        <w:t>5</w:t>
      </w:r>
      <w:r>
        <w:rPr>
          <w:rFonts w:hint="eastAsia" w:ascii="仿宋" w:hAnsi="仿宋" w:eastAsia="仿宋" w:cs="仿宋"/>
          <w:bCs/>
          <w:color w:val="auto"/>
          <w:sz w:val="28"/>
          <w:szCs w:val="28"/>
          <w:lang w:eastAsia="zh-TW"/>
        </w:rPr>
        <w:t>年</w:t>
      </w:r>
      <w:r>
        <w:rPr>
          <w:rFonts w:hint="eastAsia" w:ascii="仿宋" w:hAnsi="仿宋" w:eastAsia="仿宋" w:cs="仿宋"/>
          <w:bCs/>
          <w:color w:val="auto"/>
          <w:sz w:val="28"/>
          <w:szCs w:val="28"/>
        </w:rPr>
        <w:t>3</w:t>
      </w:r>
      <w:r>
        <w:rPr>
          <w:rFonts w:hint="eastAsia" w:ascii="仿宋" w:hAnsi="仿宋" w:eastAsia="仿宋" w:cs="仿宋"/>
          <w:bCs/>
          <w:color w:val="auto"/>
          <w:sz w:val="28"/>
          <w:szCs w:val="28"/>
          <w:lang w:eastAsia="zh-TW"/>
        </w:rPr>
        <w:t>月</w:t>
      </w:r>
      <w:r>
        <w:rPr>
          <w:rFonts w:hint="eastAsia" w:ascii="仿宋" w:hAnsi="仿宋" w:eastAsia="仿宋" w:cs="仿宋"/>
          <w:bCs/>
          <w:color w:val="auto"/>
          <w:sz w:val="28"/>
          <w:szCs w:val="28"/>
        </w:rPr>
        <w:t>11</w:t>
      </w:r>
      <w:r>
        <w:rPr>
          <w:rFonts w:hint="eastAsia" w:ascii="仿宋" w:hAnsi="仿宋" w:eastAsia="仿宋" w:cs="仿宋"/>
          <w:bCs/>
          <w:color w:val="auto"/>
          <w:sz w:val="28"/>
          <w:szCs w:val="28"/>
          <w:lang w:eastAsia="zh-TW"/>
        </w:rPr>
        <w:t>日</w:t>
      </w:r>
      <w:r>
        <w:rPr>
          <w:rFonts w:hint="eastAsia" w:ascii="仿宋" w:hAnsi="仿宋" w:eastAsia="仿宋" w:cs="仿宋"/>
          <w:bCs/>
          <w:color w:val="auto"/>
          <w:sz w:val="28"/>
          <w:szCs w:val="28"/>
        </w:rPr>
        <w:t>15时</w:t>
      </w:r>
      <w:r>
        <w:rPr>
          <w:rFonts w:hint="eastAsia" w:ascii="仿宋" w:hAnsi="仿宋" w:eastAsia="仿宋" w:cs="仿宋"/>
          <w:bCs/>
          <w:color w:val="auto"/>
          <w:sz w:val="28"/>
          <w:szCs w:val="28"/>
          <w:lang w:eastAsia="zh-TW"/>
        </w:rPr>
        <w:t>在四川省政府政务服务和公共资源交易服务中心（</w:t>
      </w:r>
      <w:r>
        <w:rPr>
          <w:rFonts w:hint="eastAsia" w:ascii="仿宋" w:hAnsi="仿宋" w:eastAsia="仿宋" w:cs="仿宋"/>
          <w:color w:val="auto"/>
          <w:sz w:val="28"/>
          <w:szCs w:val="28"/>
        </w:rPr>
        <w:t>成都市青羊区鼓楼南街101号丰德成达中心7层</w:t>
      </w:r>
      <w:r>
        <w:rPr>
          <w:rFonts w:hint="eastAsia" w:ascii="仿宋" w:hAnsi="仿宋" w:eastAsia="仿宋" w:cs="仿宋"/>
          <w:bCs/>
          <w:color w:val="auto"/>
          <w:sz w:val="28"/>
          <w:szCs w:val="28"/>
          <w:lang w:eastAsia="zh-TW"/>
        </w:rPr>
        <w:t>）进行</w:t>
      </w:r>
      <w:r>
        <w:rPr>
          <w:rFonts w:hint="eastAsia" w:ascii="仿宋" w:hAnsi="仿宋" w:eastAsia="仿宋" w:cs="仿宋"/>
          <w:bCs/>
          <w:color w:val="auto"/>
          <w:sz w:val="28"/>
          <w:szCs w:val="28"/>
        </w:rPr>
        <w:t>现场公开</w:t>
      </w:r>
      <w:r>
        <w:rPr>
          <w:rFonts w:hint="eastAsia" w:ascii="仿宋" w:hAnsi="仿宋" w:eastAsia="仿宋" w:cs="仿宋"/>
          <w:bCs/>
          <w:color w:val="auto"/>
          <w:sz w:val="28"/>
          <w:szCs w:val="28"/>
          <w:lang w:eastAsia="zh-TW"/>
        </w:rPr>
        <w:t>拍卖。</w:t>
      </w:r>
    </w:p>
    <w:p w14:paraId="6923E570">
      <w:pPr>
        <w:pStyle w:val="14"/>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八、拍卖规则</w:t>
      </w:r>
    </w:p>
    <w:p w14:paraId="2125F41F">
      <w:pPr>
        <w:pStyle w:val="6"/>
        <w:topLinePunct/>
        <w:spacing w:beforeAutospacing="0" w:afterAutospacing="0" w:line="578" w:lineRule="exact"/>
        <w:ind w:firstLine="552" w:firstLineChars="200"/>
        <w:jc w:val="both"/>
        <w:rPr>
          <w:rFonts w:hint="eastAsia" w:ascii="仿宋" w:hAnsi="仿宋" w:eastAsia="仿宋" w:cs="仿宋"/>
          <w:color w:val="auto"/>
          <w:kern w:val="2"/>
          <w:sz w:val="28"/>
          <w:szCs w:val="28"/>
        </w:rPr>
      </w:pPr>
      <w:r>
        <w:rPr>
          <w:rFonts w:hint="eastAsia" w:ascii="仿宋" w:hAnsi="仿宋" w:eastAsia="仿宋" w:cs="仿宋"/>
          <w:bCs/>
          <w:color w:val="auto"/>
          <w:spacing w:val="-2"/>
          <w:kern w:val="2"/>
          <w:sz w:val="28"/>
          <w:szCs w:val="28"/>
          <w:lang w:val="zh-TW" w:bidi="zh-TW"/>
        </w:rPr>
        <w:t>（一）</w:t>
      </w:r>
      <w:r>
        <w:rPr>
          <w:rFonts w:hint="eastAsia" w:ascii="仿宋" w:hAnsi="仿宋" w:eastAsia="仿宋" w:cs="仿宋"/>
          <w:color w:val="auto"/>
          <w:kern w:val="2"/>
          <w:sz w:val="28"/>
          <w:szCs w:val="28"/>
        </w:rPr>
        <w:t>竞买人应于本次拍卖开拍前，凭相关材料向拍卖人领取竞价号牌。竞买人应妥善保管竞价号牌并于本次拍卖结束后交还拍卖人。</w:t>
      </w:r>
    </w:p>
    <w:p w14:paraId="48131B75">
      <w:pPr>
        <w:pStyle w:val="6"/>
        <w:topLinePunct/>
        <w:spacing w:beforeAutospacing="0" w:afterAutospacing="0" w:line="578" w:lineRule="exact"/>
        <w:ind w:firstLine="560" w:firstLineChars="200"/>
        <w:jc w:val="both"/>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竞买人未按公告规定办理竞买报名手续，或在拍卖正式开始前，未申领竞价号牌的，竞买人不能参加竞买。不能参加竞买的责任和后果由竞买人自行承担。</w:t>
      </w:r>
    </w:p>
    <w:p w14:paraId="20113B50">
      <w:pPr>
        <w:pStyle w:val="6"/>
        <w:topLinePunct/>
        <w:spacing w:beforeAutospacing="0" w:afterAutospacing="0" w:line="578" w:lineRule="exact"/>
        <w:ind w:firstLine="552" w:firstLineChars="200"/>
        <w:jc w:val="both"/>
        <w:rPr>
          <w:rFonts w:hint="eastAsia" w:ascii="仿宋" w:hAnsi="仿宋" w:eastAsia="仿宋" w:cs="仿宋"/>
          <w:color w:val="auto"/>
          <w:kern w:val="2"/>
          <w:sz w:val="28"/>
          <w:szCs w:val="28"/>
        </w:rPr>
      </w:pPr>
      <w:r>
        <w:rPr>
          <w:rFonts w:hint="eastAsia" w:ascii="仿宋" w:hAnsi="仿宋" w:eastAsia="仿宋" w:cs="仿宋"/>
          <w:bCs/>
          <w:color w:val="auto"/>
          <w:spacing w:val="-2"/>
          <w:kern w:val="2"/>
          <w:sz w:val="28"/>
          <w:szCs w:val="28"/>
          <w:lang w:val="zh-TW" w:bidi="zh-TW"/>
        </w:rPr>
        <w:t>（二）</w:t>
      </w:r>
      <w:r>
        <w:rPr>
          <w:rFonts w:hint="eastAsia" w:ascii="仿宋" w:hAnsi="仿宋" w:eastAsia="仿宋" w:cs="仿宋"/>
          <w:color w:val="auto"/>
          <w:kern w:val="2"/>
          <w:sz w:val="28"/>
          <w:szCs w:val="28"/>
        </w:rPr>
        <w:t>竞价号牌是竞买人行使竞买权利的唯一标志。竞买人的举牌应价是一种合同要约，举牌或口头报价则表示接受此价位，受《拍卖法》及其他相关法律法规的保护和约束。竞买人一俟举牌或口头应价则不可撤回，若违约竞买保证金将不予退回，拍卖人将视情形追究其经济和法律责任。</w:t>
      </w:r>
    </w:p>
    <w:p w14:paraId="501D1D71">
      <w:pPr>
        <w:pStyle w:val="6"/>
        <w:topLinePunct/>
        <w:spacing w:beforeAutospacing="0" w:afterAutospacing="0" w:line="578" w:lineRule="exact"/>
        <w:ind w:firstLine="560" w:firstLineChars="200"/>
        <w:jc w:val="both"/>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三）本次采取有底价增价式的现场公开拍卖的方式，竞买人有权自行加价，但不得低于拍卖师宣布的加价幅度，当竞买人以最高应价竞得标的物后即成为买受人。但竞买人最高应价未达到拍卖保留价的不能成交。</w:t>
      </w:r>
    </w:p>
    <w:p w14:paraId="07FF466E">
      <w:pPr>
        <w:pStyle w:val="14"/>
        <w:spacing w:line="578" w:lineRule="exact"/>
        <w:ind w:firstLine="560" w:firstLineChars="200"/>
        <w:rPr>
          <w:rFonts w:hint="eastAsia" w:ascii="仿宋" w:hAnsi="仿宋" w:eastAsia="仿宋" w:cs="仿宋"/>
          <w:bCs/>
          <w:spacing w:val="-20"/>
          <w:sz w:val="28"/>
          <w:szCs w:val="28"/>
        </w:rPr>
      </w:pPr>
      <w:r>
        <w:rPr>
          <w:rFonts w:hint="eastAsia" w:ascii="仿宋" w:hAnsi="仿宋" w:eastAsia="仿宋" w:cs="仿宋"/>
          <w:sz w:val="28"/>
          <w:szCs w:val="28"/>
        </w:rPr>
        <w:t>九、</w:t>
      </w:r>
      <w:r>
        <w:rPr>
          <w:rFonts w:hint="eastAsia" w:ascii="仿宋" w:hAnsi="仿宋" w:eastAsia="仿宋" w:cs="仿宋"/>
          <w:spacing w:val="-20"/>
          <w:sz w:val="28"/>
          <w:szCs w:val="28"/>
        </w:rPr>
        <w:t>签订拍卖《成交确认书》、缴纳成交价款、佣金支付</w:t>
      </w:r>
    </w:p>
    <w:p w14:paraId="673D9D49">
      <w:pPr>
        <w:pStyle w:val="6"/>
        <w:topLinePunct/>
        <w:spacing w:beforeAutospacing="0" w:afterAutospacing="0" w:line="578" w:lineRule="exact"/>
        <w:ind w:firstLine="560" w:firstLineChars="200"/>
        <w:jc w:val="both"/>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（一）签订《成交确认书》</w:t>
      </w:r>
    </w:p>
    <w:p w14:paraId="41C7E39E">
      <w:pPr>
        <w:pStyle w:val="6"/>
        <w:topLinePunct/>
        <w:spacing w:beforeAutospacing="0" w:afterAutospacing="0" w:line="578" w:lineRule="exact"/>
        <w:ind w:firstLine="560" w:firstLineChars="200"/>
        <w:jc w:val="both"/>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拍卖师落槌表示成交后，竞买人如系买受人，应当场与拍卖人签署《成交确认书》，并在《拍卖笔录》上签字盖章。否则拍卖人有权当场重新拍卖，并按违约处理。</w:t>
      </w:r>
    </w:p>
    <w:p w14:paraId="2C740608">
      <w:pPr>
        <w:pStyle w:val="6"/>
        <w:topLinePunct/>
        <w:spacing w:beforeAutospacing="0" w:afterAutospacing="0" w:line="578" w:lineRule="exact"/>
        <w:ind w:firstLine="560" w:firstLineChars="200"/>
        <w:jc w:val="both"/>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（二）缴纳成交价款</w:t>
      </w:r>
    </w:p>
    <w:p w14:paraId="7A182E61">
      <w:pPr>
        <w:pStyle w:val="6"/>
        <w:topLinePunct/>
        <w:spacing w:beforeAutospacing="0" w:afterAutospacing="0" w:line="578" w:lineRule="exact"/>
        <w:ind w:firstLine="560" w:firstLineChars="200"/>
        <w:jc w:val="both"/>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竞买人竞买成功即成为买受人，买受人应于成交公示结束起3个工作日内缴纳成交价款后，持《成交确认书》到委托人处签订《转让合同》。</w:t>
      </w:r>
    </w:p>
    <w:p w14:paraId="0CB83867">
      <w:pPr>
        <w:pStyle w:val="6"/>
        <w:topLinePunct/>
        <w:spacing w:beforeAutospacing="0" w:afterAutospacing="0" w:line="578" w:lineRule="exact"/>
        <w:ind w:firstLine="560" w:firstLineChars="200"/>
        <w:jc w:val="both"/>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收款单位名称：四川省汇达鑫兴商贸有限公司</w:t>
      </w:r>
    </w:p>
    <w:p w14:paraId="12586FF5">
      <w:pPr>
        <w:pStyle w:val="6"/>
        <w:topLinePunct/>
        <w:spacing w:beforeAutospacing="0" w:afterAutospacing="0" w:line="578" w:lineRule="exact"/>
        <w:ind w:firstLine="560" w:firstLineChars="200"/>
        <w:jc w:val="both"/>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开户行：中国光大银行股份有限公司成都冠城支行</w:t>
      </w:r>
    </w:p>
    <w:p w14:paraId="65CBC7BE">
      <w:pPr>
        <w:pStyle w:val="6"/>
        <w:topLinePunct/>
        <w:spacing w:beforeAutospacing="0" w:afterAutospacing="0" w:line="578" w:lineRule="exact"/>
        <w:ind w:firstLine="560" w:firstLineChars="200"/>
        <w:jc w:val="both"/>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银行账号：3985 0180 8081 7909 1</w:t>
      </w:r>
    </w:p>
    <w:p w14:paraId="55BAB7A3">
      <w:pPr>
        <w:pStyle w:val="6"/>
        <w:topLinePunct/>
        <w:spacing w:beforeAutospacing="0" w:afterAutospacing="0" w:line="578" w:lineRule="exact"/>
        <w:ind w:firstLine="560" w:firstLineChars="200"/>
        <w:jc w:val="both"/>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（三）佣金支付</w:t>
      </w:r>
    </w:p>
    <w:p w14:paraId="7723CC77">
      <w:pPr>
        <w:pStyle w:val="14"/>
        <w:spacing w:line="578" w:lineRule="exact"/>
        <w:ind w:firstLine="560" w:firstLineChars="200"/>
        <w:rPr>
          <w:rFonts w:hint="eastAsia" w:ascii="仿宋" w:hAnsi="仿宋" w:eastAsia="仿宋" w:cs="仿宋"/>
          <w:sz w:val="28"/>
          <w:szCs w:val="28"/>
          <w:u w:val="single"/>
        </w:rPr>
      </w:pPr>
      <w:r>
        <w:rPr>
          <w:rFonts w:hint="eastAsia" w:ascii="仿宋" w:hAnsi="仿宋" w:eastAsia="仿宋" w:cs="仿宋"/>
          <w:sz w:val="28"/>
          <w:szCs w:val="28"/>
        </w:rPr>
        <w:t>1.买受人应当在签订《成交确认书》次日起3个工作日内，按约定另行向拍卖人支付拍卖佣金。佣金支付计算标准为：</w:t>
      </w:r>
      <w:r>
        <w:rPr>
          <w:rFonts w:hint="eastAsia" w:ascii="仿宋" w:hAnsi="仿宋" w:eastAsia="仿宋" w:cs="仿宋"/>
          <w:sz w:val="28"/>
          <w:szCs w:val="28"/>
          <w:u w:val="single"/>
        </w:rPr>
        <w:t>成交总价款的2.2%。</w:t>
      </w:r>
    </w:p>
    <w:p w14:paraId="3367F2C8">
      <w:pPr>
        <w:pStyle w:val="14"/>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2.买受人逾期支付的，应以逾期支付金额为基数，按照每日0.06%支付违约金直到付清之日为止。</w:t>
      </w:r>
    </w:p>
    <w:p w14:paraId="35D9BEBE">
      <w:pPr>
        <w:pStyle w:val="14"/>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3.佣金支付到拍卖人指定账户。拍卖人没有收到佣金之前不提供后续服务。</w:t>
      </w:r>
    </w:p>
    <w:p w14:paraId="7D7761ED">
      <w:pPr>
        <w:pStyle w:val="6"/>
        <w:topLinePunct/>
        <w:spacing w:beforeAutospacing="0" w:afterAutospacing="0" w:line="578" w:lineRule="exact"/>
        <w:ind w:firstLine="560" w:firstLineChars="200"/>
        <w:jc w:val="both"/>
        <w:rPr>
          <w:rFonts w:hint="eastAsia" w:ascii="仿宋" w:hAnsi="仿宋" w:eastAsia="仿宋" w:cs="仿宋"/>
          <w:color w:val="auto"/>
          <w:sz w:val="28"/>
          <w:szCs w:val="28"/>
          <w:lang w:val="zh-TW" w:eastAsia="zh-TW"/>
        </w:rPr>
      </w:pPr>
      <w:r>
        <w:rPr>
          <w:rFonts w:hint="eastAsia" w:ascii="仿宋" w:hAnsi="仿宋" w:eastAsia="仿宋" w:cs="仿宋"/>
          <w:color w:val="auto"/>
          <w:kern w:val="2"/>
          <w:sz w:val="28"/>
          <w:szCs w:val="28"/>
        </w:rPr>
        <w:t>收款单位名称：</w:t>
      </w:r>
      <w:r>
        <w:rPr>
          <w:rFonts w:hint="eastAsia" w:ascii="仿宋" w:hAnsi="仿宋" w:eastAsia="仿宋" w:cs="仿宋"/>
          <w:color w:val="auto"/>
          <w:sz w:val="28"/>
          <w:szCs w:val="28"/>
          <w:lang w:val="zh-TW" w:eastAsia="zh-TW"/>
        </w:rPr>
        <w:t>四川</w:t>
      </w:r>
      <w:r>
        <w:rPr>
          <w:rFonts w:hint="eastAsia" w:ascii="仿宋" w:hAnsi="仿宋" w:eastAsia="仿宋" w:cs="仿宋"/>
          <w:color w:val="auto"/>
          <w:sz w:val="28"/>
          <w:szCs w:val="28"/>
        </w:rPr>
        <w:t>中成信蓉</w:t>
      </w:r>
      <w:r>
        <w:rPr>
          <w:rFonts w:hint="eastAsia" w:ascii="仿宋" w:hAnsi="仿宋" w:eastAsia="仿宋" w:cs="仿宋"/>
          <w:color w:val="auto"/>
          <w:sz w:val="28"/>
          <w:szCs w:val="28"/>
          <w:lang w:val="zh-TW" w:eastAsia="zh-TW"/>
        </w:rPr>
        <w:t>拍卖有限公司</w:t>
      </w:r>
    </w:p>
    <w:p w14:paraId="67F4B84E">
      <w:pPr>
        <w:pStyle w:val="6"/>
        <w:topLinePunct/>
        <w:spacing w:beforeAutospacing="0" w:afterAutospacing="0" w:line="578" w:lineRule="exact"/>
        <w:ind w:firstLine="560" w:firstLineChars="200"/>
        <w:jc w:val="both"/>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开户行：中国光大银行成都金牛支行</w:t>
      </w:r>
    </w:p>
    <w:p w14:paraId="324F883D">
      <w:pPr>
        <w:pStyle w:val="6"/>
        <w:topLinePunct/>
        <w:spacing w:beforeAutospacing="0" w:afterAutospacing="0" w:line="578" w:lineRule="exact"/>
        <w:ind w:firstLine="560" w:firstLineChars="200"/>
        <w:jc w:val="both"/>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银行账号：3990 0180 8053 35863</w:t>
      </w:r>
    </w:p>
    <w:p w14:paraId="302A6853">
      <w:pPr>
        <w:pStyle w:val="6"/>
        <w:spacing w:beforeAutospacing="0" w:afterAutospacing="0" w:line="578" w:lineRule="exact"/>
        <w:ind w:firstLine="560" w:firstLineChars="200"/>
        <w:jc w:val="both"/>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 xml:space="preserve">十、标的物的交割及特别说明 </w:t>
      </w:r>
    </w:p>
    <w:p w14:paraId="65F0FBA9">
      <w:pPr>
        <w:pStyle w:val="14"/>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委托人承诺标的物无权属纠纷，拍卖成交后由委托人负责办理移交手续，拍卖人予以协助。具体移交时间和方式等在拍卖成交后委托人与买受人签订的《转让合同》中约定（详见本《交易文件》第四章）。</w:t>
      </w:r>
    </w:p>
    <w:p w14:paraId="68F3757B">
      <w:pPr>
        <w:spacing w:line="578"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（一）买受人须严格按照国家相关法律法规及行业规定进行安全运输，期间产生的所有费用由买受人自行承担，同时须接受委托人及相关部门的监督和指挥，确保生产安全，承担相应的安全责任。</w:t>
      </w:r>
    </w:p>
    <w:p w14:paraId="5EEEEFE2">
      <w:pPr>
        <w:spacing w:line="578"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（二）运输等相关手续由买受人自行负责申报办理，发生的费用由买受人自行承担。</w:t>
      </w:r>
    </w:p>
    <w:p w14:paraId="0F75A924">
      <w:pPr>
        <w:spacing w:line="578"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（三）买受人需做好环境卫生等各项工作，并自行承担相关责任。</w:t>
      </w:r>
    </w:p>
    <w:p w14:paraId="2FE67D1B">
      <w:pPr>
        <w:spacing w:line="578"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（四）买受人须自行做好设备安全管理工作，因管理不善、丢失等相关情况，由买受人自行承担。</w:t>
      </w:r>
    </w:p>
    <w:p w14:paraId="385A4309">
      <w:pPr>
        <w:spacing w:line="578"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五）本次拍卖标的交割地点为《拍卖公告》的标的实际存放地。搬运期限以买受人与委托人签订的《转让合同》约定为准。买受人须配备足够的转运设备及装卸人员，听从委托人指挥，若超过约定的搬运期限，应按《转让合同》的约定承担违约责任。</w:t>
      </w:r>
    </w:p>
    <w:p w14:paraId="79CA7C05">
      <w:pPr>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（六）买受人需按照国家相关法律法规及行业管理规定处置竞得标的，生产经营所需相关手续自行办理，涉及的相关的费用由买受人自行承担。</w:t>
      </w:r>
    </w:p>
    <w:p w14:paraId="6804BE28">
      <w:pPr>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七）该批次废旧物资中如有电子废物、消防器材、医疗设备等报废物资，乙方须按相关法律法规及行政主管部门要求妥善处置，确保不发生环境污染及其他事故。废旧物资中电子废物处理的，买受人必须具备法律规定的处理资质</w:t>
      </w:r>
      <w:r>
        <w:rPr>
          <w:rFonts w:hint="eastAsia" w:ascii="仿宋" w:hAnsi="仿宋" w:eastAsia="仿宋" w:cs="仿宋"/>
          <w:b/>
          <w:bCs/>
          <w:sz w:val="28"/>
          <w:szCs w:val="28"/>
        </w:rPr>
        <w:t>（</w:t>
      </w:r>
      <w:r>
        <w:rPr>
          <w:rFonts w:hint="eastAsia" w:ascii="仿宋" w:hAnsi="仿宋" w:eastAsia="仿宋" w:cs="仿宋"/>
          <w:b/>
          <w:bCs/>
          <w:sz w:val="28"/>
          <w:szCs w:val="28"/>
          <w:lang w:bidi="zh-TW"/>
        </w:rPr>
        <w:t>买受人</w:t>
      </w:r>
      <w:r>
        <w:rPr>
          <w:rFonts w:hint="eastAsia" w:ascii="仿宋" w:hAnsi="仿宋" w:eastAsia="仿宋" w:cs="仿宋"/>
          <w:b/>
          <w:bCs/>
          <w:sz w:val="28"/>
          <w:szCs w:val="28"/>
          <w:lang w:val="zh-TW" w:bidi="zh-TW"/>
        </w:rPr>
        <w:t>为四川省省外处置单位〈包括个体工商户〉，须在四川省省内有符合环保要求的经营设施场所。该经营设施场所应当被所在地市级生态环境部门列入《电子废物拆解利用处置单位名录》〈含临时名录〉并予以公告，同时提交对应证明〈经营设施场所环境影响评价文件及批复、环评验收报告〉，才具有</w:t>
      </w:r>
      <w:r>
        <w:rPr>
          <w:rFonts w:hint="eastAsia" w:ascii="仿宋" w:hAnsi="仿宋" w:eastAsia="仿宋" w:cs="仿宋"/>
          <w:b/>
          <w:bCs/>
          <w:sz w:val="28"/>
          <w:szCs w:val="28"/>
          <w:lang w:bidi="zh-TW"/>
        </w:rPr>
        <w:t>买受人</w:t>
      </w:r>
      <w:r>
        <w:rPr>
          <w:rFonts w:hint="eastAsia" w:ascii="仿宋" w:hAnsi="仿宋" w:eastAsia="仿宋" w:cs="仿宋"/>
          <w:b/>
          <w:bCs/>
          <w:sz w:val="28"/>
          <w:szCs w:val="28"/>
          <w:lang w:val="zh-TW" w:bidi="zh-TW"/>
        </w:rPr>
        <w:t>资格）</w:t>
      </w:r>
      <w:r>
        <w:rPr>
          <w:rFonts w:hint="eastAsia" w:ascii="仿宋" w:hAnsi="仿宋" w:eastAsia="仿宋" w:cs="仿宋"/>
          <w:sz w:val="28"/>
          <w:szCs w:val="28"/>
        </w:rPr>
        <w:t>。处置过程中的相应风险由乙方自行承担；若因乙方处置不当造成的一切法律、经济、社会责任均由乙方自行承担。</w:t>
      </w:r>
    </w:p>
    <w:p w14:paraId="18FFE591">
      <w:pPr>
        <w:spacing w:line="578" w:lineRule="exact"/>
        <w:ind w:firstLine="560" w:firstLineChars="200"/>
        <w:jc w:val="left"/>
        <w:rPr>
          <w:rFonts w:hint="eastAsia" w:ascii="仿宋" w:hAnsi="仿宋" w:eastAsia="仿宋" w:cs="仿宋"/>
          <w:sz w:val="28"/>
          <w:szCs w:val="28"/>
        </w:rPr>
      </w:pPr>
      <w:r>
        <w:rPr>
          <w:rFonts w:hint="eastAsia" w:ascii="仿宋" w:hAnsi="仿宋" w:eastAsia="仿宋" w:cs="仿宋"/>
          <w:sz w:val="28"/>
          <w:szCs w:val="28"/>
        </w:rPr>
        <w:t>（八）办理保证金退还时，须提供资产交割单。</w:t>
      </w:r>
    </w:p>
    <w:p w14:paraId="2C16A7C5">
      <w:pPr>
        <w:pStyle w:val="6"/>
        <w:spacing w:beforeAutospacing="0" w:afterAutospacing="0" w:line="578" w:lineRule="exact"/>
        <w:ind w:firstLine="560" w:firstLineChars="200"/>
        <w:jc w:val="both"/>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十一、竞买保证金的处置方式</w:t>
      </w:r>
    </w:p>
    <w:p w14:paraId="7C2EFDF7">
      <w:pPr>
        <w:pStyle w:val="14"/>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（一）未竞买成交且无违反本《竞买协议》约定的竞买人，其竞买保证金由拍卖人于本次拍卖会结束后5个工作日内在网上交易系统中办理退还，原路径退回至竞买人银行账户。</w:t>
      </w:r>
    </w:p>
    <w:p w14:paraId="31D1DEEC">
      <w:pPr>
        <w:pStyle w:val="14"/>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（二）买受人</w:t>
      </w:r>
      <w:r>
        <w:rPr>
          <w:rFonts w:hint="eastAsia" w:ascii="仿宋" w:hAnsi="仿宋" w:eastAsia="仿宋" w:cs="仿宋"/>
          <w:bCs/>
          <w:sz w:val="28"/>
          <w:szCs w:val="28"/>
          <w:lang w:eastAsia="zh-TW"/>
        </w:rPr>
        <w:t>与</w:t>
      </w:r>
      <w:r>
        <w:rPr>
          <w:rFonts w:hint="eastAsia" w:ascii="仿宋" w:hAnsi="仿宋" w:eastAsia="仿宋" w:cs="仿宋"/>
          <w:bCs/>
          <w:sz w:val="28"/>
          <w:szCs w:val="28"/>
        </w:rPr>
        <w:t>拍卖人</w:t>
      </w:r>
      <w:r>
        <w:rPr>
          <w:rFonts w:hint="eastAsia" w:ascii="仿宋" w:hAnsi="仿宋" w:eastAsia="仿宋" w:cs="仿宋"/>
          <w:bCs/>
          <w:sz w:val="28"/>
          <w:szCs w:val="28"/>
          <w:lang w:eastAsia="zh-TW"/>
        </w:rPr>
        <w:t>签署拍卖《成交确认书》后</w:t>
      </w:r>
      <w:r>
        <w:rPr>
          <w:rFonts w:hint="eastAsia" w:ascii="仿宋" w:hAnsi="仿宋" w:eastAsia="仿宋" w:cs="仿宋"/>
          <w:bCs/>
          <w:sz w:val="28"/>
          <w:szCs w:val="28"/>
        </w:rPr>
        <w:t>，</w:t>
      </w:r>
      <w:r>
        <w:rPr>
          <w:rFonts w:hint="eastAsia" w:ascii="仿宋" w:hAnsi="仿宋" w:eastAsia="仿宋" w:cs="仿宋"/>
          <w:sz w:val="28"/>
          <w:szCs w:val="28"/>
        </w:rPr>
        <w:t>在《转让合同》约定时间内完成全部标的搬运及清场工作后5个工作日内，买受人持所签署的合同及交款凭证到拍卖人处办理退回竞买保证金手续（查看原件留复印件）。</w:t>
      </w:r>
    </w:p>
    <w:p w14:paraId="5B61D6AE">
      <w:pPr>
        <w:pStyle w:val="14"/>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拍卖人从收到上述材料次日起5个工作日内在网上交易系统中办理退还，原路径退回至买受人银行账户。</w:t>
      </w:r>
    </w:p>
    <w:p w14:paraId="5375ADF9">
      <w:pPr>
        <w:pStyle w:val="14"/>
        <w:spacing w:line="578" w:lineRule="exact"/>
        <w:ind w:firstLine="562" w:firstLineChars="200"/>
        <w:rPr>
          <w:rFonts w:hint="eastAsia" w:ascii="仿宋" w:hAnsi="仿宋" w:eastAsia="仿宋" w:cs="仿宋"/>
          <w:b/>
          <w:bCs/>
          <w:sz w:val="28"/>
          <w:szCs w:val="28"/>
        </w:rPr>
      </w:pPr>
      <w:r>
        <w:rPr>
          <w:rFonts w:hint="eastAsia" w:ascii="仿宋" w:hAnsi="仿宋" w:eastAsia="仿宋" w:cs="仿宋"/>
          <w:b/>
          <w:bCs/>
          <w:sz w:val="28"/>
          <w:szCs w:val="28"/>
        </w:rPr>
        <w:t>特别提示：竞买保证金不冲抵成交价款。</w:t>
      </w:r>
    </w:p>
    <w:p w14:paraId="649FFE59">
      <w:pPr>
        <w:pStyle w:val="14"/>
        <w:spacing w:line="578" w:lineRule="exact"/>
        <w:ind w:firstLine="560"/>
        <w:rPr>
          <w:rFonts w:hint="eastAsia" w:ascii="仿宋" w:hAnsi="仿宋" w:eastAsia="仿宋" w:cs="仿宋"/>
          <w:sz w:val="28"/>
          <w:szCs w:val="28"/>
          <w:u w:val="single"/>
        </w:rPr>
      </w:pPr>
      <w:r>
        <w:rPr>
          <w:rFonts w:hint="eastAsia" w:ascii="仿宋" w:hAnsi="仿宋" w:eastAsia="仿宋" w:cs="仿宋"/>
          <w:sz w:val="28"/>
          <w:szCs w:val="28"/>
        </w:rPr>
        <w:t>（三）</w:t>
      </w:r>
      <w:r>
        <w:rPr>
          <w:rFonts w:hint="eastAsia" w:ascii="仿宋" w:hAnsi="仿宋" w:eastAsia="仿宋" w:cs="仿宋"/>
          <w:sz w:val="28"/>
          <w:szCs w:val="28"/>
          <w:u w:val="single"/>
        </w:rPr>
        <w:t>竞买人、买受人经查实有违约情形的，其保证金不予退还。</w:t>
      </w:r>
    </w:p>
    <w:p w14:paraId="68ED94D1">
      <w:pPr>
        <w:pStyle w:val="6"/>
        <w:spacing w:beforeAutospacing="0" w:afterAutospacing="0" w:line="578" w:lineRule="exact"/>
        <w:ind w:firstLine="560" w:firstLineChars="200"/>
        <w:jc w:val="both"/>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十二、风险告知</w:t>
      </w:r>
    </w:p>
    <w:p w14:paraId="7D72F2C2">
      <w:pPr>
        <w:pStyle w:val="14"/>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一）拍卖之前，拍卖人就拍卖标的向竞买人提供的资料、介绍等仅供竞买人参考，标的按现状进行拍卖。竞买人申请参加网上竞买前到现场仔细查看标的，自行对标的及标的相关资料进行全面勘察、鉴定，并充分了解标的可能存在的风险及瑕疵（包括但不限于转让标的数量、质量、重量、规格、尺寸、完整度及性能等方面所存在的风险等）。一经确认参加竞买则表示知晓并认可标的现状。拍卖人提供的资料如与实际状况有任何出入，均不影响拍卖进行及拍卖成交价格（含总价及单价）。拍卖成交后，买受人不得以未对拍卖标的进行调查核实或存在欺诈、重大误解或数量、质量、规格、尺寸、完整度等差异等为由，主张撤销竞买、拒不按时足额支付成交价款、佣金或者接受标的、拒绝与委托人签订合同、或者要求拍卖人、委托人作出任何赔偿（补偿），且不得对本次拍卖及成交结果提出异议。</w:t>
      </w:r>
    </w:p>
    <w:p w14:paraId="3DD7FEB4">
      <w:pPr>
        <w:pStyle w:val="14"/>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（二）竞买人应当保证其交付的竞买保证金来源合法，以及提交的身份证明文件是真实、合法、有效的。如因竞买人资金来源非法或身份信息有误所引起的责任和后果概由竞买人自行承担。</w:t>
      </w:r>
    </w:p>
    <w:p w14:paraId="22530D8B">
      <w:pPr>
        <w:pStyle w:val="14"/>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（三）竞买人竞买成功后，《成交确认书》中买受人的姓名（名称）必须与竞买人申请竞拍时的姓名（名称）一致；买受人不得要求拍卖人变更买受人姓名（名称）、付款期限或方式等。</w:t>
      </w:r>
    </w:p>
    <w:p w14:paraId="673B5247">
      <w:pPr>
        <w:spacing w:line="578" w:lineRule="exact"/>
        <w:ind w:firstLine="562" w:firstLineChars="200"/>
        <w:jc w:val="left"/>
        <w:rPr>
          <w:rFonts w:hint="eastAsia" w:ascii="仿宋" w:hAnsi="仿宋" w:eastAsia="仿宋" w:cs="仿宋"/>
          <w:b/>
          <w:bCs/>
          <w:sz w:val="28"/>
          <w:szCs w:val="28"/>
        </w:rPr>
      </w:pPr>
      <w:r>
        <w:rPr>
          <w:rFonts w:hint="eastAsia" w:ascii="仿宋" w:hAnsi="仿宋" w:eastAsia="仿宋" w:cs="仿宋"/>
          <w:b/>
          <w:bCs/>
          <w:sz w:val="28"/>
          <w:szCs w:val="28"/>
        </w:rPr>
        <w:t>鉴于标的为废旧物资，存放过程中可能存在自然损耗的情况，搬运中可能存在毁损、灭失的情况，买受人对此应充分预见并予以理解。买受人成交后以现场移交的标的实际数量、质量、重量等现状进行交付，且不影响成交价格（含总价及单价）。</w:t>
      </w:r>
    </w:p>
    <w:p w14:paraId="69D06441">
      <w:pPr>
        <w:pStyle w:val="6"/>
        <w:spacing w:beforeAutospacing="0" w:afterAutospacing="0" w:line="578" w:lineRule="exact"/>
        <w:ind w:firstLine="560" w:firstLineChars="200"/>
        <w:jc w:val="both"/>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十三、违约责任</w:t>
      </w:r>
    </w:p>
    <w:p w14:paraId="7AA2F21E">
      <w:pPr>
        <w:pStyle w:val="14"/>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（一）拍卖师落槌表示成交后，拒绝现场签署拍卖《成交确认书》或《拍卖笔录》，拍卖人有权当场重新拍卖，且不予退还竞买人竞买保证金，由此造成的各项损失由竞买人全部承担。</w:t>
      </w:r>
    </w:p>
    <w:p w14:paraId="582F674D">
      <w:pPr>
        <w:pStyle w:val="14"/>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 xml:space="preserve">（二）竞买人如竞买成功，应当及时足额支付拍卖标的物价款及佣金，否则应当承担违约责任。竞买人违约的，拍卖人有权在征得委托人同意后，将拍卖标的物再次进行拍卖。 </w:t>
      </w:r>
    </w:p>
    <w:p w14:paraId="2D9ADF4C">
      <w:pPr>
        <w:spacing w:line="578" w:lineRule="exact"/>
        <w:ind w:firstLine="560" w:firstLineChars="200"/>
        <w:rPr>
          <w:rFonts w:hint="eastAsia" w:ascii="仿宋" w:hAnsi="仿宋" w:eastAsia="仿宋" w:cs="仿宋"/>
          <w:b/>
          <w:bCs/>
          <w:sz w:val="28"/>
          <w:szCs w:val="28"/>
        </w:rPr>
      </w:pPr>
      <w:r>
        <w:rPr>
          <w:rFonts w:hint="eastAsia" w:ascii="仿宋" w:hAnsi="仿宋" w:eastAsia="仿宋" w:cs="仿宋"/>
          <w:sz w:val="28"/>
          <w:szCs w:val="28"/>
        </w:rPr>
        <w:t>（三）</w:t>
      </w:r>
      <w:r>
        <w:rPr>
          <w:rFonts w:hint="eastAsia" w:ascii="仿宋" w:hAnsi="仿宋" w:eastAsia="仿宋" w:cs="仿宋"/>
          <w:b/>
          <w:bCs/>
          <w:sz w:val="28"/>
          <w:szCs w:val="28"/>
        </w:rPr>
        <w:t>拍卖标的物再行拍卖的，竞买人应当支付第一次拍卖中应支付的佣金。再行拍卖的价款低于原拍卖价款的，竞买人应当补足差额，且自违约之日起一年内不得参加由四川省省级机关国有资产处置服务平台委托的拍卖项目。</w:t>
      </w:r>
    </w:p>
    <w:p w14:paraId="297536C9">
      <w:pPr>
        <w:pStyle w:val="14"/>
        <w:spacing w:line="5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十四、其他</w:t>
      </w:r>
    </w:p>
    <w:p w14:paraId="10C37E23">
      <w:pPr>
        <w:pStyle w:val="14"/>
        <w:spacing w:line="5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（一）本《竞买协议》，包括拍卖人于本次拍卖前所制发的《拍卖公告》等相关拍卖文件，以及乙方竞买成功后双方签署的拍卖《成交确认书》，是一个不可分割的整体。对甲乙双方均具有法律约束力。</w:t>
      </w:r>
    </w:p>
    <w:p w14:paraId="36CAB246">
      <w:pPr>
        <w:pStyle w:val="14"/>
        <w:spacing w:line="5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（二）协议双方于文首所载明的地址及联系方式均是有效的，可以作为协议双方履行本协议、发送书面文件，乃至发生纠纷后，司法部门送达法律文书的有效地址及联系方式。</w:t>
      </w:r>
    </w:p>
    <w:p w14:paraId="1925EBB1">
      <w:pPr>
        <w:pStyle w:val="14"/>
        <w:spacing w:line="5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任何一方变更其地址或联系方式的，应当提前书面通知对方。否则，其后果由责任方承担。</w:t>
      </w:r>
    </w:p>
    <w:p w14:paraId="5ECFAAFC">
      <w:pPr>
        <w:pStyle w:val="14"/>
        <w:spacing w:line="5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（三）因本《竞买协议》所发生的争议，由双方协商解决。协商不成的，任何一方可将争议提交甲方住所地人民法院进行诉讼。</w:t>
      </w:r>
    </w:p>
    <w:p w14:paraId="5FDF5C89">
      <w:pPr>
        <w:pStyle w:val="14"/>
        <w:spacing w:line="5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四）本协议的内容，是甲乙双方平等、自愿、充分沟通，根据相关法律法规规定及拍卖具体情形而拟订的。甲乙双方均是在完整地阅读本协议内容、完全知晓各方的具体权利义务，并愿意接受其约束的情形下签署的。</w:t>
      </w:r>
    </w:p>
    <w:p w14:paraId="16EDEF8E">
      <w:pPr>
        <w:pStyle w:val="14"/>
        <w:spacing w:line="5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（五）本协议未尽事宜，由双方另行协商并签署补充协议。</w:t>
      </w:r>
    </w:p>
    <w:p w14:paraId="410BD0C2">
      <w:pPr>
        <w:pStyle w:val="14"/>
        <w:spacing w:line="5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（六）本协议一式贰份，经甲乙双方签字或盖章后生效，拍卖人及竞买人各执一份。各份均具同等法律效力。</w:t>
      </w:r>
    </w:p>
    <w:p w14:paraId="7D5488D3">
      <w:pPr>
        <w:pStyle w:val="14"/>
        <w:spacing w:line="560" w:lineRule="exact"/>
        <w:ind w:firstLine="560" w:firstLineChars="200"/>
        <w:rPr>
          <w:rFonts w:hint="eastAsia" w:ascii="仿宋" w:hAnsi="仿宋" w:eastAsia="仿宋" w:cs="仿宋"/>
          <w:sz w:val="28"/>
          <w:szCs w:val="28"/>
        </w:rPr>
      </w:pPr>
    </w:p>
    <w:p w14:paraId="2F120B80">
      <w:pPr>
        <w:pStyle w:val="14"/>
        <w:spacing w:line="560" w:lineRule="exact"/>
        <w:ind w:firstLine="560" w:firstLineChars="200"/>
        <w:rPr>
          <w:rFonts w:hint="eastAsia" w:ascii="仿宋" w:hAnsi="仿宋" w:eastAsia="仿宋" w:cs="仿宋"/>
          <w:sz w:val="28"/>
          <w:szCs w:val="28"/>
        </w:rPr>
      </w:pPr>
    </w:p>
    <w:p w14:paraId="62500949">
      <w:pPr>
        <w:pStyle w:val="14"/>
        <w:spacing w:line="5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甲方：</w:t>
      </w:r>
      <w:r>
        <w:rPr>
          <w:rFonts w:hint="eastAsia" w:ascii="仿宋" w:hAnsi="仿宋" w:eastAsia="仿宋" w:cs="仿宋"/>
          <w:sz w:val="28"/>
          <w:szCs w:val="28"/>
          <w:lang w:val="zh-TW" w:eastAsia="zh-TW"/>
        </w:rPr>
        <w:t>四川</w:t>
      </w:r>
      <w:r>
        <w:rPr>
          <w:rFonts w:hint="eastAsia" w:ascii="仿宋" w:hAnsi="仿宋" w:eastAsia="仿宋" w:cs="仿宋"/>
          <w:sz w:val="28"/>
          <w:szCs w:val="28"/>
        </w:rPr>
        <w:t>中成信蓉</w:t>
      </w:r>
      <w:r>
        <w:rPr>
          <w:rFonts w:hint="eastAsia" w:ascii="仿宋" w:hAnsi="仿宋" w:eastAsia="仿宋" w:cs="仿宋"/>
          <w:sz w:val="28"/>
          <w:szCs w:val="28"/>
          <w:lang w:val="zh-TW" w:eastAsia="zh-TW"/>
        </w:rPr>
        <w:t>拍卖有限公司</w:t>
      </w:r>
      <w:r>
        <w:rPr>
          <w:rFonts w:hint="eastAsia" w:ascii="仿宋" w:hAnsi="仿宋" w:eastAsia="仿宋" w:cs="仿宋"/>
          <w:sz w:val="28"/>
          <w:szCs w:val="28"/>
        </w:rPr>
        <w:t>（签章）</w:t>
      </w:r>
    </w:p>
    <w:p w14:paraId="7C254C56">
      <w:pPr>
        <w:pStyle w:val="6"/>
        <w:topLinePunct/>
        <w:spacing w:beforeAutospacing="0" w:afterAutospacing="0" w:line="560" w:lineRule="exact"/>
        <w:ind w:firstLine="560" w:firstLineChars="200"/>
        <w:jc w:val="both"/>
        <w:rPr>
          <w:rFonts w:hint="eastAsia" w:ascii="仿宋" w:hAnsi="仿宋" w:eastAsia="仿宋" w:cs="仿宋"/>
          <w:color w:val="auto"/>
          <w:sz w:val="28"/>
          <w:szCs w:val="28"/>
          <w:lang w:eastAsia="zh-TW"/>
        </w:rPr>
      </w:pPr>
      <w:bookmarkStart w:id="89" w:name="_GoBack"/>
      <w:bookmarkEnd w:id="89"/>
    </w:p>
    <w:p w14:paraId="3DEE7D92">
      <w:pPr>
        <w:pStyle w:val="14"/>
        <w:spacing w:line="560"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 xml:space="preserve">乙方：（签章）   </w:t>
      </w:r>
    </w:p>
    <w:p w14:paraId="01542D79">
      <w:pPr>
        <w:pStyle w:val="14"/>
        <w:spacing w:line="560" w:lineRule="exact"/>
        <w:ind w:firstLine="560" w:firstLineChars="200"/>
        <w:rPr>
          <w:rFonts w:hint="eastAsia" w:ascii="仿宋" w:hAnsi="仿宋" w:eastAsia="仿宋" w:cs="仿宋"/>
          <w:sz w:val="28"/>
          <w:szCs w:val="28"/>
        </w:rPr>
      </w:pPr>
    </w:p>
    <w:p w14:paraId="15612FDC">
      <w:pPr>
        <w:pStyle w:val="14"/>
        <w:spacing w:line="560" w:lineRule="exact"/>
        <w:ind w:firstLine="560" w:firstLineChars="200"/>
        <w:rPr>
          <w:rFonts w:hint="eastAsia" w:ascii="仿宋" w:hAnsi="仿宋" w:eastAsia="仿宋" w:cs="仿宋"/>
          <w:sz w:val="28"/>
          <w:szCs w:val="28"/>
        </w:rPr>
      </w:pPr>
    </w:p>
    <w:p w14:paraId="4C75C78A">
      <w:pPr>
        <w:pStyle w:val="6"/>
        <w:topLinePunct/>
        <w:spacing w:beforeAutospacing="0" w:afterAutospacing="0" w:line="578" w:lineRule="exact"/>
        <w:ind w:firstLine="4760" w:firstLineChars="1700"/>
        <w:jc w:val="both"/>
        <w:rPr>
          <w:rFonts w:hint="eastAsia" w:ascii="仿宋" w:hAnsi="仿宋" w:eastAsia="仿宋" w:cs="仿宋"/>
          <w:b/>
          <w:bCs/>
          <w:szCs w:val="21"/>
          <w:lang w:eastAsia="zh-TW"/>
        </w:rPr>
      </w:pPr>
      <w:r>
        <w:rPr>
          <w:rFonts w:hint="eastAsia" w:ascii="仿宋" w:hAnsi="仿宋" w:eastAsia="仿宋" w:cs="仿宋"/>
          <w:color w:val="auto"/>
          <w:kern w:val="2"/>
          <w:sz w:val="28"/>
          <w:szCs w:val="28"/>
        </w:rPr>
        <w:t xml:space="preserve">日期：    年   月   日 </w:t>
      </w:r>
    </w:p>
    <w:p w14:paraId="5D74DC73">
      <w:pPr>
        <w:pStyle w:val="2"/>
        <w:spacing w:before="0" w:after="0" w:line="578" w:lineRule="exact"/>
        <w:jc w:val="center"/>
        <w:rPr>
          <w:rFonts w:hint="eastAsia" w:ascii="仿宋" w:hAnsi="仿宋" w:eastAsia="仿宋" w:cs="仿宋"/>
          <w:kern w:val="2"/>
          <w:sz w:val="28"/>
          <w:szCs w:val="28"/>
        </w:rPr>
      </w:pPr>
    </w:p>
    <w:p w14:paraId="673A0BBB">
      <w:pPr>
        <w:rPr>
          <w:rFonts w:hint="eastAsia" w:ascii="仿宋" w:hAnsi="仿宋" w:eastAsia="仿宋" w:cs="仿宋"/>
          <w:sz w:val="28"/>
          <w:szCs w:val="28"/>
        </w:rPr>
      </w:pPr>
    </w:p>
    <w:p w14:paraId="38E0EA9D">
      <w:pPr>
        <w:rPr>
          <w:rFonts w:hint="eastAsia" w:ascii="仿宋" w:hAnsi="仿宋" w:eastAsia="仿宋" w:cs="仿宋"/>
          <w:sz w:val="28"/>
          <w:szCs w:val="28"/>
        </w:rPr>
        <w:sectPr>
          <w:footerReference r:id="rId8" w:type="default"/>
          <w:pgSz w:w="11906" w:h="16838"/>
          <w:pgMar w:top="1701" w:right="1417" w:bottom="1701" w:left="1417" w:header="851" w:footer="992" w:gutter="0"/>
          <w:cols w:space="720" w:num="1"/>
          <w:docGrid w:type="lines" w:linePitch="312" w:charSpace="0"/>
        </w:sectPr>
      </w:pPr>
    </w:p>
    <w:p w14:paraId="27954F2B">
      <w:pPr>
        <w:pStyle w:val="2"/>
        <w:spacing w:before="0" w:after="0" w:line="578" w:lineRule="exact"/>
        <w:jc w:val="center"/>
        <w:rPr>
          <w:rFonts w:hint="eastAsia" w:ascii="方正小标宋简体" w:hAnsi="方正小标宋简体" w:eastAsia="方正小标宋简体" w:cs="方正小标宋简体"/>
          <w:b w:val="0"/>
          <w:bCs w:val="0"/>
          <w:kern w:val="2"/>
          <w:sz w:val="36"/>
          <w:szCs w:val="36"/>
        </w:rPr>
      </w:pPr>
      <w:bookmarkStart w:id="24" w:name="_Toc9433"/>
      <w:bookmarkStart w:id="25" w:name="_Toc27939"/>
      <w:bookmarkStart w:id="26" w:name="_Toc16560"/>
      <w:r>
        <w:rPr>
          <w:rFonts w:hint="eastAsia" w:ascii="方正小标宋简体" w:hAnsi="方正小标宋简体" w:eastAsia="方正小标宋简体" w:cs="方正小标宋简体"/>
          <w:b w:val="0"/>
          <w:bCs w:val="0"/>
          <w:kern w:val="2"/>
          <w:sz w:val="36"/>
          <w:szCs w:val="36"/>
        </w:rPr>
        <w:t>第三章 标的信息表</w:t>
      </w:r>
      <w:bookmarkEnd w:id="24"/>
      <w:bookmarkEnd w:id="25"/>
      <w:bookmarkEnd w:id="26"/>
    </w:p>
    <w:tbl>
      <w:tblPr>
        <w:tblStyle w:val="7"/>
        <w:tblpPr w:leftFromText="180" w:rightFromText="180" w:vertAnchor="text" w:horzAnchor="page" w:tblpX="1220" w:tblpY="267"/>
        <w:tblOverlap w:val="never"/>
        <w:tblW w:w="146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20"/>
        <w:gridCol w:w="3688"/>
        <w:gridCol w:w="1240"/>
        <w:gridCol w:w="1060"/>
        <w:gridCol w:w="1347"/>
        <w:gridCol w:w="1500"/>
        <w:gridCol w:w="1341"/>
        <w:gridCol w:w="3759"/>
      </w:tblGrid>
      <w:tr w14:paraId="105A73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720" w:type="dxa"/>
            <w:vAlign w:val="center"/>
          </w:tcPr>
          <w:p w14:paraId="260AFF10">
            <w:pPr>
              <w:pStyle w:val="2"/>
              <w:spacing w:before="0" w:after="0" w:line="240" w:lineRule="exact"/>
              <w:jc w:val="center"/>
              <w:rPr>
                <w:rFonts w:hint="eastAsia" w:ascii="黑体" w:hAnsi="黑体" w:eastAsia="黑体" w:cs="黑体"/>
                <w:b w:val="0"/>
                <w:bCs w:val="0"/>
                <w:kern w:val="2"/>
                <w:sz w:val="20"/>
                <w:szCs w:val="20"/>
              </w:rPr>
            </w:pPr>
            <w:bookmarkStart w:id="27" w:name="_Toc15342"/>
            <w:bookmarkStart w:id="28" w:name="_Toc11478"/>
            <w:bookmarkStart w:id="29" w:name="_Toc1372"/>
            <w:bookmarkStart w:id="30" w:name="_Toc13439"/>
            <w:bookmarkStart w:id="31" w:name="_Toc1238"/>
            <w:bookmarkStart w:id="32" w:name="_Toc27203"/>
            <w:bookmarkStart w:id="33" w:name="_Toc32507"/>
            <w:r>
              <w:rPr>
                <w:rFonts w:hint="eastAsia" w:ascii="黑体" w:hAnsi="黑体" w:eastAsia="黑体" w:cs="黑体"/>
                <w:b w:val="0"/>
                <w:bCs w:val="0"/>
                <w:kern w:val="2"/>
                <w:sz w:val="20"/>
                <w:szCs w:val="20"/>
              </w:rPr>
              <w:t>竞拍序号</w:t>
            </w:r>
            <w:bookmarkEnd w:id="27"/>
            <w:bookmarkEnd w:id="28"/>
            <w:bookmarkEnd w:id="29"/>
            <w:bookmarkEnd w:id="30"/>
            <w:bookmarkEnd w:id="31"/>
            <w:bookmarkEnd w:id="32"/>
            <w:bookmarkEnd w:id="33"/>
          </w:p>
        </w:tc>
        <w:tc>
          <w:tcPr>
            <w:tcW w:w="3688" w:type="dxa"/>
            <w:vAlign w:val="center"/>
          </w:tcPr>
          <w:p w14:paraId="0EE7C582">
            <w:pPr>
              <w:pStyle w:val="2"/>
              <w:spacing w:before="0" w:after="0" w:line="240" w:lineRule="exact"/>
              <w:jc w:val="center"/>
              <w:rPr>
                <w:rFonts w:hint="eastAsia" w:ascii="黑体" w:hAnsi="黑体" w:eastAsia="黑体" w:cs="黑体"/>
                <w:b w:val="0"/>
                <w:bCs w:val="0"/>
                <w:kern w:val="2"/>
                <w:sz w:val="20"/>
                <w:szCs w:val="20"/>
              </w:rPr>
            </w:pPr>
            <w:bookmarkStart w:id="34" w:name="_Toc23232"/>
            <w:bookmarkStart w:id="35" w:name="_Toc14782"/>
            <w:bookmarkStart w:id="36" w:name="_Toc1244"/>
            <w:bookmarkStart w:id="37" w:name="_Toc14135"/>
            <w:bookmarkStart w:id="38" w:name="_Toc7947"/>
            <w:bookmarkStart w:id="39" w:name="_Toc3219"/>
            <w:bookmarkStart w:id="40" w:name="_Toc31562"/>
            <w:r>
              <w:rPr>
                <w:rFonts w:hint="eastAsia" w:ascii="黑体" w:hAnsi="黑体" w:eastAsia="黑体" w:cs="黑体"/>
                <w:b w:val="0"/>
                <w:bCs w:val="0"/>
                <w:kern w:val="2"/>
                <w:sz w:val="20"/>
                <w:szCs w:val="20"/>
              </w:rPr>
              <w:t>标的物情况</w:t>
            </w:r>
            <w:bookmarkEnd w:id="34"/>
            <w:bookmarkEnd w:id="35"/>
            <w:bookmarkEnd w:id="36"/>
            <w:bookmarkEnd w:id="37"/>
            <w:bookmarkEnd w:id="38"/>
            <w:bookmarkEnd w:id="39"/>
            <w:bookmarkEnd w:id="40"/>
          </w:p>
        </w:tc>
        <w:tc>
          <w:tcPr>
            <w:tcW w:w="1240" w:type="dxa"/>
            <w:vAlign w:val="center"/>
          </w:tcPr>
          <w:p w14:paraId="6C90C4A5">
            <w:pPr>
              <w:pStyle w:val="2"/>
              <w:spacing w:before="0" w:after="0" w:line="240" w:lineRule="exact"/>
              <w:jc w:val="center"/>
              <w:rPr>
                <w:rFonts w:hint="eastAsia" w:ascii="黑体" w:hAnsi="黑体" w:eastAsia="黑体" w:cs="黑体"/>
                <w:b w:val="0"/>
                <w:bCs w:val="0"/>
                <w:kern w:val="2"/>
                <w:sz w:val="20"/>
                <w:szCs w:val="20"/>
              </w:rPr>
            </w:pPr>
            <w:bookmarkStart w:id="41" w:name="_Toc9109"/>
            <w:bookmarkStart w:id="42" w:name="_Toc22946"/>
            <w:bookmarkStart w:id="43" w:name="_Toc17812"/>
            <w:bookmarkStart w:id="44" w:name="_Toc20186"/>
            <w:bookmarkStart w:id="45" w:name="_Toc11397"/>
            <w:bookmarkStart w:id="46" w:name="_Toc10634"/>
            <w:bookmarkStart w:id="47" w:name="_Toc6062"/>
            <w:r>
              <w:rPr>
                <w:rFonts w:hint="eastAsia" w:ascii="黑体" w:hAnsi="黑体" w:eastAsia="黑体" w:cs="黑体"/>
                <w:b w:val="0"/>
                <w:bCs w:val="0"/>
                <w:kern w:val="2"/>
                <w:sz w:val="20"/>
                <w:szCs w:val="20"/>
              </w:rPr>
              <w:t>存放地址</w:t>
            </w:r>
            <w:bookmarkEnd w:id="41"/>
            <w:bookmarkEnd w:id="42"/>
            <w:bookmarkEnd w:id="43"/>
            <w:bookmarkEnd w:id="44"/>
            <w:bookmarkEnd w:id="45"/>
            <w:bookmarkEnd w:id="46"/>
            <w:bookmarkEnd w:id="47"/>
          </w:p>
        </w:tc>
        <w:tc>
          <w:tcPr>
            <w:tcW w:w="1060" w:type="dxa"/>
            <w:vAlign w:val="center"/>
          </w:tcPr>
          <w:p w14:paraId="08D4E588">
            <w:pPr>
              <w:pStyle w:val="2"/>
              <w:spacing w:before="0" w:after="0" w:line="240" w:lineRule="exact"/>
              <w:rPr>
                <w:rFonts w:hint="eastAsia" w:ascii="黑体" w:hAnsi="黑体" w:eastAsia="黑体" w:cs="黑体"/>
                <w:b w:val="0"/>
                <w:bCs w:val="0"/>
                <w:kern w:val="2"/>
                <w:sz w:val="20"/>
                <w:szCs w:val="20"/>
              </w:rPr>
            </w:pPr>
            <w:bookmarkStart w:id="48" w:name="_Toc19908"/>
            <w:bookmarkStart w:id="49" w:name="_Toc16438"/>
            <w:bookmarkStart w:id="50" w:name="_Toc25593"/>
            <w:bookmarkStart w:id="51" w:name="_Toc19253"/>
            <w:bookmarkStart w:id="52" w:name="_Toc31701"/>
            <w:bookmarkStart w:id="53" w:name="_Toc799"/>
            <w:bookmarkStart w:id="54" w:name="_Toc30960"/>
            <w:r>
              <w:rPr>
                <w:rFonts w:hint="eastAsia" w:ascii="黑体" w:hAnsi="黑体" w:eastAsia="黑体" w:cs="黑体"/>
                <w:b w:val="0"/>
                <w:bCs w:val="0"/>
                <w:kern w:val="2"/>
                <w:sz w:val="20"/>
                <w:szCs w:val="20"/>
              </w:rPr>
              <w:t>物资数量</w:t>
            </w:r>
            <w:bookmarkEnd w:id="48"/>
            <w:bookmarkEnd w:id="49"/>
            <w:bookmarkEnd w:id="50"/>
            <w:bookmarkEnd w:id="51"/>
            <w:bookmarkEnd w:id="52"/>
            <w:bookmarkEnd w:id="53"/>
            <w:bookmarkEnd w:id="54"/>
          </w:p>
        </w:tc>
        <w:tc>
          <w:tcPr>
            <w:tcW w:w="1347" w:type="dxa"/>
            <w:vAlign w:val="center"/>
          </w:tcPr>
          <w:p w14:paraId="6A7641FC">
            <w:pPr>
              <w:pStyle w:val="2"/>
              <w:spacing w:before="0" w:after="0" w:line="240" w:lineRule="exact"/>
              <w:jc w:val="center"/>
              <w:rPr>
                <w:rFonts w:hint="eastAsia" w:ascii="黑体" w:hAnsi="黑体" w:eastAsia="黑体" w:cs="黑体"/>
                <w:b w:val="0"/>
                <w:bCs w:val="0"/>
                <w:kern w:val="2"/>
                <w:sz w:val="20"/>
                <w:szCs w:val="20"/>
              </w:rPr>
            </w:pPr>
            <w:bookmarkStart w:id="55" w:name="_Toc9092"/>
            <w:bookmarkStart w:id="56" w:name="_Toc23597"/>
            <w:bookmarkStart w:id="57" w:name="_Toc8065"/>
            <w:bookmarkStart w:id="58" w:name="_Toc24358"/>
            <w:bookmarkStart w:id="59" w:name="_Toc14195"/>
            <w:bookmarkStart w:id="60" w:name="_Toc12802"/>
            <w:bookmarkStart w:id="61" w:name="_Toc32226"/>
            <w:r>
              <w:rPr>
                <w:rFonts w:hint="eastAsia" w:ascii="黑体" w:hAnsi="黑体" w:eastAsia="黑体" w:cs="黑体"/>
                <w:b w:val="0"/>
                <w:bCs w:val="0"/>
                <w:kern w:val="2"/>
                <w:sz w:val="20"/>
                <w:szCs w:val="20"/>
              </w:rPr>
              <w:t>起拍价</w:t>
            </w:r>
            <w:bookmarkEnd w:id="55"/>
            <w:bookmarkEnd w:id="56"/>
            <w:bookmarkEnd w:id="57"/>
            <w:bookmarkEnd w:id="58"/>
            <w:bookmarkEnd w:id="59"/>
            <w:bookmarkEnd w:id="60"/>
            <w:bookmarkEnd w:id="61"/>
          </w:p>
          <w:p w14:paraId="55CE477F">
            <w:pPr>
              <w:pStyle w:val="2"/>
              <w:spacing w:before="0" w:after="0" w:line="240" w:lineRule="exact"/>
              <w:jc w:val="center"/>
              <w:rPr>
                <w:rFonts w:hint="eastAsia" w:ascii="黑体" w:hAnsi="黑体" w:eastAsia="黑体" w:cs="黑体"/>
                <w:b w:val="0"/>
                <w:bCs w:val="0"/>
                <w:kern w:val="2"/>
                <w:sz w:val="20"/>
                <w:szCs w:val="20"/>
              </w:rPr>
            </w:pPr>
            <w:bookmarkStart w:id="62" w:name="_Toc26970"/>
            <w:bookmarkStart w:id="63" w:name="_Toc29256"/>
            <w:bookmarkStart w:id="64" w:name="_Toc8110"/>
            <w:bookmarkStart w:id="65" w:name="_Toc4857"/>
            <w:bookmarkStart w:id="66" w:name="_Toc32284"/>
            <w:bookmarkStart w:id="67" w:name="_Toc32234"/>
            <w:bookmarkStart w:id="68" w:name="_Toc26397"/>
            <w:r>
              <w:rPr>
                <w:rFonts w:hint="eastAsia" w:ascii="黑体" w:hAnsi="黑体" w:eastAsia="黑体" w:cs="黑体"/>
                <w:b w:val="0"/>
                <w:bCs w:val="0"/>
                <w:kern w:val="2"/>
                <w:sz w:val="20"/>
                <w:szCs w:val="20"/>
              </w:rPr>
              <w:t>（元）</w:t>
            </w:r>
            <w:bookmarkEnd w:id="62"/>
            <w:bookmarkEnd w:id="63"/>
            <w:bookmarkEnd w:id="64"/>
            <w:bookmarkEnd w:id="65"/>
            <w:bookmarkEnd w:id="66"/>
            <w:bookmarkEnd w:id="67"/>
            <w:bookmarkEnd w:id="68"/>
          </w:p>
        </w:tc>
        <w:tc>
          <w:tcPr>
            <w:tcW w:w="1500" w:type="dxa"/>
            <w:vAlign w:val="center"/>
          </w:tcPr>
          <w:p w14:paraId="6599C301">
            <w:pPr>
              <w:pStyle w:val="2"/>
              <w:spacing w:before="0" w:after="0" w:line="240" w:lineRule="exact"/>
              <w:jc w:val="center"/>
              <w:rPr>
                <w:rFonts w:hint="eastAsia" w:ascii="黑体" w:hAnsi="黑体" w:eastAsia="黑体" w:cs="黑体"/>
                <w:b w:val="0"/>
                <w:bCs w:val="0"/>
                <w:kern w:val="2"/>
                <w:sz w:val="20"/>
                <w:szCs w:val="20"/>
              </w:rPr>
            </w:pPr>
            <w:bookmarkStart w:id="69" w:name="_Toc23498"/>
            <w:bookmarkStart w:id="70" w:name="_Toc9018"/>
            <w:bookmarkStart w:id="71" w:name="_Toc28204"/>
            <w:r>
              <w:rPr>
                <w:rFonts w:hint="eastAsia" w:ascii="黑体" w:hAnsi="黑体" w:eastAsia="黑体" w:cs="黑体"/>
                <w:b w:val="0"/>
                <w:bCs w:val="0"/>
                <w:kern w:val="2"/>
                <w:sz w:val="20"/>
                <w:szCs w:val="20"/>
              </w:rPr>
              <w:t>竞买保证金（元）</w:t>
            </w:r>
            <w:bookmarkEnd w:id="69"/>
            <w:bookmarkEnd w:id="70"/>
            <w:bookmarkEnd w:id="71"/>
          </w:p>
        </w:tc>
        <w:tc>
          <w:tcPr>
            <w:tcW w:w="1341" w:type="dxa"/>
            <w:vAlign w:val="center"/>
          </w:tcPr>
          <w:p w14:paraId="56DADE78">
            <w:pPr>
              <w:pStyle w:val="2"/>
              <w:spacing w:before="0" w:after="0" w:line="240" w:lineRule="exact"/>
              <w:jc w:val="center"/>
              <w:rPr>
                <w:rFonts w:hint="eastAsia" w:ascii="黑体" w:hAnsi="黑体" w:eastAsia="黑体" w:cs="黑体"/>
                <w:b w:val="0"/>
                <w:bCs w:val="0"/>
                <w:kern w:val="2"/>
                <w:sz w:val="20"/>
                <w:szCs w:val="20"/>
              </w:rPr>
            </w:pPr>
            <w:bookmarkStart w:id="72" w:name="_Toc5742"/>
            <w:bookmarkStart w:id="73" w:name="_Toc29082"/>
            <w:bookmarkStart w:id="74" w:name="_Toc31680"/>
            <w:r>
              <w:rPr>
                <w:rFonts w:hint="eastAsia" w:ascii="黑体" w:hAnsi="黑体" w:eastAsia="黑体" w:cs="黑体"/>
                <w:b w:val="0"/>
                <w:bCs w:val="0"/>
                <w:kern w:val="2"/>
                <w:sz w:val="20"/>
                <w:szCs w:val="20"/>
              </w:rPr>
              <w:t>加价幅度</w:t>
            </w:r>
            <w:bookmarkEnd w:id="72"/>
            <w:bookmarkEnd w:id="73"/>
            <w:bookmarkEnd w:id="74"/>
          </w:p>
          <w:p w14:paraId="25958B05">
            <w:pPr>
              <w:pStyle w:val="2"/>
              <w:spacing w:before="0" w:after="0" w:line="240" w:lineRule="exact"/>
              <w:jc w:val="center"/>
              <w:rPr>
                <w:rFonts w:hint="eastAsia" w:ascii="黑体" w:hAnsi="黑体" w:eastAsia="黑体" w:cs="黑体"/>
                <w:b w:val="0"/>
                <w:bCs w:val="0"/>
                <w:kern w:val="2"/>
                <w:sz w:val="20"/>
                <w:szCs w:val="20"/>
              </w:rPr>
            </w:pPr>
            <w:bookmarkStart w:id="75" w:name="_Toc25884"/>
            <w:bookmarkStart w:id="76" w:name="_Toc18161"/>
            <w:bookmarkStart w:id="77" w:name="_Toc11472"/>
            <w:r>
              <w:rPr>
                <w:rFonts w:hint="eastAsia" w:ascii="黑体" w:hAnsi="黑体" w:eastAsia="黑体" w:cs="黑体"/>
                <w:b w:val="0"/>
                <w:bCs w:val="0"/>
                <w:kern w:val="2"/>
                <w:sz w:val="20"/>
                <w:szCs w:val="20"/>
              </w:rPr>
              <w:t>（元）</w:t>
            </w:r>
            <w:bookmarkEnd w:id="75"/>
            <w:bookmarkEnd w:id="76"/>
            <w:bookmarkEnd w:id="77"/>
          </w:p>
        </w:tc>
        <w:tc>
          <w:tcPr>
            <w:tcW w:w="3759" w:type="dxa"/>
            <w:vAlign w:val="center"/>
          </w:tcPr>
          <w:p w14:paraId="75030818">
            <w:pPr>
              <w:widowControl/>
              <w:spacing w:line="240" w:lineRule="exact"/>
              <w:jc w:val="center"/>
              <w:textAlignment w:val="center"/>
              <w:rPr>
                <w:rFonts w:hint="eastAsia" w:ascii="黑体" w:hAnsi="宋体" w:eastAsia="黑体" w:cs="黑体"/>
                <w:sz w:val="20"/>
                <w:szCs w:val="20"/>
              </w:rPr>
            </w:pPr>
            <w:r>
              <w:rPr>
                <w:rFonts w:hint="eastAsia" w:ascii="黑体" w:hAnsi="宋体" w:eastAsia="黑体" w:cs="黑体"/>
                <w:kern w:val="0"/>
                <w:sz w:val="20"/>
                <w:szCs w:val="20"/>
                <w:lang w:bidi="ar"/>
              </w:rPr>
              <w:t>交割时间</w:t>
            </w:r>
          </w:p>
        </w:tc>
      </w:tr>
      <w:tr w14:paraId="4818EF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92" w:hRule="atLeast"/>
        </w:trPr>
        <w:tc>
          <w:tcPr>
            <w:tcW w:w="720" w:type="dxa"/>
            <w:vAlign w:val="center"/>
          </w:tcPr>
          <w:p w14:paraId="79058704">
            <w:pPr>
              <w:pStyle w:val="2"/>
              <w:spacing w:before="0" w:after="0" w:line="240" w:lineRule="exact"/>
              <w:jc w:val="center"/>
              <w:rPr>
                <w:rFonts w:hint="eastAsia" w:ascii="黑体" w:hAnsi="黑体" w:eastAsia="黑体" w:cs="黑体"/>
                <w:b w:val="0"/>
                <w:bCs w:val="0"/>
                <w:kern w:val="2"/>
                <w:sz w:val="20"/>
                <w:szCs w:val="20"/>
              </w:rPr>
            </w:pPr>
            <w:bookmarkStart w:id="78" w:name="_Toc11344"/>
            <w:r>
              <w:rPr>
                <w:rFonts w:hint="eastAsia" w:ascii="仿宋_GB2312" w:hAnsi="仿宋_GB2312" w:eastAsia="仿宋_GB2312" w:cs="仿宋_GB2312"/>
                <w:b w:val="0"/>
                <w:bCs w:val="0"/>
                <w:sz w:val="20"/>
                <w:szCs w:val="20"/>
              </w:rPr>
              <w:t>1</w:t>
            </w:r>
            <w:bookmarkEnd w:id="78"/>
          </w:p>
        </w:tc>
        <w:tc>
          <w:tcPr>
            <w:tcW w:w="3688" w:type="dxa"/>
            <w:vAlign w:val="center"/>
          </w:tcPr>
          <w:p w14:paraId="641999F0">
            <w:pPr>
              <w:pStyle w:val="2"/>
              <w:spacing w:before="0" w:after="0" w:line="240" w:lineRule="exact"/>
              <w:jc w:val="center"/>
              <w:rPr>
                <w:rFonts w:hint="eastAsia" w:ascii="仿宋" w:hAnsi="仿宋" w:eastAsia="仿宋" w:cs="仿宋"/>
                <w:b w:val="0"/>
                <w:bCs w:val="0"/>
                <w:kern w:val="2"/>
                <w:sz w:val="20"/>
                <w:szCs w:val="20"/>
              </w:rPr>
            </w:pPr>
            <w:bookmarkStart w:id="79" w:name="_Toc3787"/>
            <w:r>
              <w:rPr>
                <w:rFonts w:hint="eastAsia" w:ascii="仿宋" w:hAnsi="仿宋" w:eastAsia="仿宋" w:cs="仿宋"/>
                <w:b w:val="0"/>
                <w:bCs w:val="0"/>
                <w:kern w:val="0"/>
                <w:sz w:val="20"/>
                <w:szCs w:val="20"/>
                <w:lang w:bidi="ar"/>
              </w:rPr>
              <w:t>电子废物、办公家具等一批废旧物资</w:t>
            </w:r>
            <w:bookmarkEnd w:id="79"/>
          </w:p>
        </w:tc>
        <w:tc>
          <w:tcPr>
            <w:tcW w:w="1240" w:type="dxa"/>
            <w:vAlign w:val="center"/>
          </w:tcPr>
          <w:p w14:paraId="45338532">
            <w:pPr>
              <w:pStyle w:val="2"/>
              <w:spacing w:before="0" w:after="0" w:line="240" w:lineRule="exact"/>
              <w:jc w:val="center"/>
              <w:rPr>
                <w:rFonts w:hint="eastAsia" w:ascii="仿宋" w:hAnsi="仿宋" w:eastAsia="仿宋" w:cs="仿宋"/>
                <w:b w:val="0"/>
                <w:bCs w:val="0"/>
                <w:kern w:val="2"/>
                <w:sz w:val="20"/>
                <w:szCs w:val="20"/>
              </w:rPr>
            </w:pPr>
            <w:r>
              <w:rPr>
                <w:rFonts w:hint="eastAsia" w:ascii="仿宋" w:hAnsi="仿宋" w:eastAsia="仿宋" w:cs="仿宋"/>
                <w:b w:val="0"/>
                <w:bCs w:val="0"/>
                <w:kern w:val="0"/>
                <w:sz w:val="20"/>
                <w:szCs w:val="20"/>
                <w:lang w:bidi="ar"/>
              </w:rPr>
              <w:t>成都、乐山</w:t>
            </w:r>
          </w:p>
        </w:tc>
        <w:tc>
          <w:tcPr>
            <w:tcW w:w="1060" w:type="dxa"/>
            <w:vAlign w:val="center"/>
          </w:tcPr>
          <w:p w14:paraId="6489B66A">
            <w:pPr>
              <w:pStyle w:val="2"/>
              <w:spacing w:before="0" w:after="0" w:line="240" w:lineRule="exact"/>
              <w:jc w:val="center"/>
              <w:rPr>
                <w:rFonts w:hint="eastAsia" w:ascii="仿宋" w:hAnsi="仿宋" w:eastAsia="仿宋" w:cs="仿宋"/>
                <w:b w:val="0"/>
                <w:bCs w:val="0"/>
                <w:kern w:val="2"/>
                <w:sz w:val="20"/>
                <w:szCs w:val="20"/>
              </w:rPr>
            </w:pPr>
            <w:bookmarkStart w:id="80" w:name="_Toc26370"/>
            <w:r>
              <w:rPr>
                <w:rFonts w:hint="eastAsia" w:ascii="仿宋" w:hAnsi="仿宋" w:eastAsia="仿宋" w:cs="仿宋"/>
                <w:b w:val="0"/>
                <w:bCs w:val="0"/>
                <w:kern w:val="2"/>
                <w:sz w:val="20"/>
                <w:szCs w:val="20"/>
              </w:rPr>
              <w:t>5</w:t>
            </w:r>
            <w:bookmarkEnd w:id="80"/>
            <w:r>
              <w:rPr>
                <w:rFonts w:hint="eastAsia" w:ascii="仿宋" w:hAnsi="仿宋" w:eastAsia="仿宋" w:cs="仿宋"/>
                <w:b w:val="0"/>
                <w:bCs w:val="0"/>
                <w:kern w:val="2"/>
                <w:sz w:val="20"/>
                <w:szCs w:val="20"/>
              </w:rPr>
              <w:t>72</w:t>
            </w:r>
          </w:p>
        </w:tc>
        <w:tc>
          <w:tcPr>
            <w:tcW w:w="1347" w:type="dxa"/>
            <w:vAlign w:val="center"/>
          </w:tcPr>
          <w:p w14:paraId="1227E5E4">
            <w:pPr>
              <w:pStyle w:val="2"/>
              <w:spacing w:before="0" w:after="0" w:line="240" w:lineRule="exact"/>
              <w:jc w:val="center"/>
              <w:rPr>
                <w:rFonts w:hint="eastAsia" w:ascii="仿宋" w:hAnsi="仿宋" w:eastAsia="仿宋" w:cs="仿宋"/>
                <w:b w:val="0"/>
                <w:bCs w:val="0"/>
                <w:kern w:val="2"/>
                <w:sz w:val="20"/>
                <w:szCs w:val="20"/>
              </w:rPr>
            </w:pPr>
            <w:bookmarkStart w:id="81" w:name="_Toc11640"/>
            <w:r>
              <w:rPr>
                <w:rFonts w:hint="eastAsia" w:ascii="仿宋" w:hAnsi="仿宋" w:eastAsia="仿宋" w:cs="仿宋"/>
                <w:b w:val="0"/>
                <w:bCs w:val="0"/>
                <w:kern w:val="0"/>
                <w:sz w:val="20"/>
                <w:szCs w:val="20"/>
                <w:lang w:bidi="ar"/>
              </w:rPr>
              <w:t>12,200</w:t>
            </w:r>
            <w:bookmarkEnd w:id="81"/>
          </w:p>
        </w:tc>
        <w:tc>
          <w:tcPr>
            <w:tcW w:w="1500" w:type="dxa"/>
            <w:vAlign w:val="center"/>
          </w:tcPr>
          <w:p w14:paraId="1FAB0617">
            <w:pPr>
              <w:pStyle w:val="2"/>
              <w:spacing w:before="0" w:after="0" w:line="240" w:lineRule="exact"/>
              <w:jc w:val="center"/>
              <w:rPr>
                <w:rFonts w:hint="eastAsia" w:ascii="仿宋" w:hAnsi="仿宋" w:eastAsia="仿宋" w:cs="仿宋"/>
                <w:b w:val="0"/>
                <w:bCs w:val="0"/>
                <w:kern w:val="2"/>
                <w:sz w:val="20"/>
                <w:szCs w:val="20"/>
              </w:rPr>
            </w:pPr>
            <w:bookmarkStart w:id="82" w:name="_Toc9604"/>
            <w:r>
              <w:rPr>
                <w:rFonts w:hint="eastAsia" w:ascii="仿宋" w:hAnsi="仿宋" w:eastAsia="仿宋" w:cs="仿宋"/>
                <w:b w:val="0"/>
                <w:bCs w:val="0"/>
                <w:kern w:val="0"/>
                <w:sz w:val="20"/>
                <w:szCs w:val="20"/>
                <w:lang w:bidi="ar"/>
              </w:rPr>
              <w:t>10,000</w:t>
            </w:r>
            <w:bookmarkEnd w:id="82"/>
          </w:p>
        </w:tc>
        <w:tc>
          <w:tcPr>
            <w:tcW w:w="1341" w:type="dxa"/>
            <w:vAlign w:val="center"/>
          </w:tcPr>
          <w:p w14:paraId="7F1564E9">
            <w:pPr>
              <w:pStyle w:val="2"/>
              <w:spacing w:before="0" w:after="0" w:line="240" w:lineRule="exact"/>
              <w:jc w:val="center"/>
              <w:rPr>
                <w:rFonts w:hint="eastAsia" w:ascii="仿宋" w:hAnsi="仿宋" w:eastAsia="仿宋" w:cs="仿宋"/>
                <w:b w:val="0"/>
                <w:bCs w:val="0"/>
                <w:kern w:val="2"/>
                <w:sz w:val="20"/>
                <w:szCs w:val="20"/>
              </w:rPr>
            </w:pPr>
            <w:bookmarkStart w:id="83" w:name="_Toc27593"/>
            <w:r>
              <w:rPr>
                <w:rFonts w:hint="eastAsia" w:ascii="仿宋" w:hAnsi="仿宋" w:eastAsia="仿宋" w:cs="仿宋"/>
                <w:b w:val="0"/>
                <w:bCs w:val="0"/>
                <w:kern w:val="0"/>
                <w:sz w:val="20"/>
                <w:szCs w:val="20"/>
                <w:lang w:bidi="ar"/>
              </w:rPr>
              <w:t>500</w:t>
            </w:r>
            <w:bookmarkEnd w:id="83"/>
            <w:r>
              <w:rPr>
                <w:rFonts w:hint="eastAsia" w:ascii="仿宋" w:hAnsi="仿宋" w:eastAsia="仿宋" w:cs="仿宋"/>
                <w:b w:val="0"/>
                <w:bCs w:val="0"/>
                <w:kern w:val="0"/>
                <w:sz w:val="20"/>
                <w:szCs w:val="20"/>
                <w:lang w:bidi="ar"/>
              </w:rPr>
              <w:t xml:space="preserve"> </w:t>
            </w:r>
          </w:p>
        </w:tc>
        <w:tc>
          <w:tcPr>
            <w:tcW w:w="3759" w:type="dxa"/>
            <w:vAlign w:val="center"/>
          </w:tcPr>
          <w:p w14:paraId="72CD4690">
            <w:pPr>
              <w:widowControl/>
              <w:spacing w:line="240" w:lineRule="exact"/>
              <w:jc w:val="left"/>
              <w:textAlignment w:val="center"/>
              <w:rPr>
                <w:rFonts w:hint="eastAsia" w:ascii="仿宋" w:hAnsi="仿宋" w:eastAsia="仿宋" w:cs="仿宋"/>
                <w:kern w:val="0"/>
                <w:sz w:val="20"/>
                <w:szCs w:val="20"/>
                <w:lang w:bidi="ar"/>
              </w:rPr>
            </w:pPr>
            <w:r>
              <w:rPr>
                <w:rFonts w:hint="eastAsia" w:ascii="仿宋" w:hAnsi="仿宋" w:eastAsia="仿宋" w:cs="仿宋"/>
                <w:kern w:val="0"/>
                <w:sz w:val="20"/>
                <w:szCs w:val="20"/>
                <w:lang w:bidi="ar"/>
              </w:rPr>
              <w:t>成交公示结束后，3个工作日以内签订合同，合同签订后10个工作日内必须完成所有废旧物资资产交割。</w:t>
            </w:r>
          </w:p>
        </w:tc>
      </w:tr>
      <w:tr w14:paraId="5A6DA0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94" w:hRule="atLeast"/>
        </w:trPr>
        <w:tc>
          <w:tcPr>
            <w:tcW w:w="5648" w:type="dxa"/>
            <w:gridSpan w:val="3"/>
            <w:vAlign w:val="center"/>
          </w:tcPr>
          <w:p w14:paraId="7FA274CE">
            <w:pPr>
              <w:widowControl/>
              <w:spacing w:line="240" w:lineRule="exact"/>
              <w:jc w:val="center"/>
              <w:textAlignment w:val="center"/>
              <w:rPr>
                <w:rFonts w:hint="eastAsia" w:ascii="黑体" w:hAnsi="黑体" w:eastAsia="黑体" w:cs="黑体"/>
                <w:kern w:val="0"/>
                <w:sz w:val="20"/>
                <w:szCs w:val="20"/>
                <w:lang w:bidi="ar"/>
              </w:rPr>
            </w:pPr>
            <w:r>
              <w:rPr>
                <w:rFonts w:hint="eastAsia" w:ascii="黑体" w:hAnsi="黑体" w:eastAsia="黑体" w:cs="黑体"/>
                <w:kern w:val="0"/>
                <w:sz w:val="20"/>
                <w:szCs w:val="20"/>
                <w:lang w:bidi="ar"/>
              </w:rPr>
              <w:t>合  计</w:t>
            </w:r>
          </w:p>
        </w:tc>
        <w:tc>
          <w:tcPr>
            <w:tcW w:w="1060" w:type="dxa"/>
            <w:vAlign w:val="center"/>
          </w:tcPr>
          <w:p w14:paraId="1667F661">
            <w:pPr>
              <w:widowControl/>
              <w:spacing w:line="240" w:lineRule="exact"/>
              <w:jc w:val="center"/>
              <w:textAlignment w:val="center"/>
              <w:rPr>
                <w:rFonts w:hint="eastAsia" w:ascii="黑体" w:hAnsi="黑体" w:eastAsia="黑体" w:cs="黑体"/>
                <w:kern w:val="0"/>
                <w:sz w:val="20"/>
                <w:szCs w:val="20"/>
                <w:lang w:bidi="ar"/>
              </w:rPr>
            </w:pPr>
            <w:r>
              <w:rPr>
                <w:rFonts w:hint="eastAsia" w:ascii="黑体" w:hAnsi="黑体" w:eastAsia="黑体" w:cs="黑体"/>
                <w:kern w:val="0"/>
                <w:sz w:val="20"/>
                <w:szCs w:val="20"/>
                <w:lang w:bidi="ar"/>
              </w:rPr>
              <w:t>572</w:t>
            </w:r>
          </w:p>
        </w:tc>
        <w:tc>
          <w:tcPr>
            <w:tcW w:w="1347" w:type="dxa"/>
            <w:vAlign w:val="center"/>
          </w:tcPr>
          <w:p w14:paraId="2D639E50">
            <w:pPr>
              <w:widowControl/>
              <w:spacing w:line="240" w:lineRule="exact"/>
              <w:jc w:val="center"/>
              <w:textAlignment w:val="center"/>
              <w:rPr>
                <w:rFonts w:hint="eastAsia" w:ascii="仿宋_GB2312" w:hAnsi="仿宋_GB2312" w:eastAsia="仿宋_GB2312" w:cs="仿宋_GB2312"/>
                <w:kern w:val="0"/>
                <w:sz w:val="20"/>
                <w:szCs w:val="20"/>
                <w:lang w:bidi="ar"/>
              </w:rPr>
            </w:pPr>
            <w:r>
              <w:rPr>
                <w:rFonts w:hint="eastAsia" w:ascii="仿宋_GB2312" w:hAnsi="仿宋_GB2312" w:eastAsia="仿宋_GB2312" w:cs="仿宋_GB2312"/>
                <w:kern w:val="0"/>
                <w:sz w:val="20"/>
                <w:szCs w:val="20"/>
                <w:lang w:bidi="ar"/>
              </w:rPr>
              <w:t>/</w:t>
            </w:r>
          </w:p>
        </w:tc>
        <w:tc>
          <w:tcPr>
            <w:tcW w:w="1500" w:type="dxa"/>
            <w:vAlign w:val="center"/>
          </w:tcPr>
          <w:p w14:paraId="61BD29F1">
            <w:pPr>
              <w:widowControl/>
              <w:spacing w:line="240" w:lineRule="exact"/>
              <w:jc w:val="center"/>
              <w:textAlignment w:val="center"/>
              <w:rPr>
                <w:rFonts w:hint="eastAsia" w:ascii="仿宋_GB2312" w:hAnsi="仿宋_GB2312" w:eastAsia="仿宋_GB2312" w:cs="仿宋_GB2312"/>
                <w:kern w:val="0"/>
                <w:sz w:val="20"/>
                <w:szCs w:val="20"/>
                <w:lang w:bidi="ar"/>
              </w:rPr>
            </w:pPr>
            <w:r>
              <w:rPr>
                <w:rFonts w:hint="eastAsia" w:ascii="仿宋_GB2312" w:hAnsi="仿宋_GB2312" w:eastAsia="仿宋_GB2312" w:cs="仿宋_GB2312"/>
                <w:kern w:val="0"/>
                <w:sz w:val="20"/>
                <w:szCs w:val="20"/>
                <w:lang w:bidi="ar"/>
              </w:rPr>
              <w:t>/</w:t>
            </w:r>
          </w:p>
        </w:tc>
        <w:tc>
          <w:tcPr>
            <w:tcW w:w="1341" w:type="dxa"/>
            <w:vAlign w:val="center"/>
          </w:tcPr>
          <w:p w14:paraId="30FEFC4F">
            <w:pPr>
              <w:widowControl/>
              <w:spacing w:line="240" w:lineRule="exact"/>
              <w:jc w:val="center"/>
              <w:textAlignment w:val="center"/>
              <w:rPr>
                <w:rFonts w:hint="eastAsia" w:ascii="仿宋_GB2312" w:hAnsi="仿宋_GB2312" w:eastAsia="仿宋_GB2312" w:cs="仿宋_GB2312"/>
                <w:kern w:val="0"/>
                <w:sz w:val="20"/>
                <w:szCs w:val="20"/>
                <w:lang w:bidi="ar"/>
              </w:rPr>
            </w:pPr>
            <w:r>
              <w:rPr>
                <w:rFonts w:hint="eastAsia" w:ascii="仿宋_GB2312" w:hAnsi="仿宋_GB2312" w:eastAsia="仿宋_GB2312" w:cs="仿宋_GB2312"/>
                <w:kern w:val="0"/>
                <w:sz w:val="20"/>
                <w:szCs w:val="20"/>
                <w:lang w:bidi="ar"/>
              </w:rPr>
              <w:t>/</w:t>
            </w:r>
          </w:p>
        </w:tc>
        <w:tc>
          <w:tcPr>
            <w:tcW w:w="3759" w:type="dxa"/>
            <w:vAlign w:val="center"/>
          </w:tcPr>
          <w:p w14:paraId="412242E8">
            <w:pPr>
              <w:widowControl/>
              <w:spacing w:line="240" w:lineRule="exact"/>
              <w:jc w:val="center"/>
              <w:textAlignment w:val="center"/>
              <w:rPr>
                <w:rFonts w:hint="eastAsia" w:ascii="仿宋_GB2312" w:hAnsi="仿宋_GB2312" w:eastAsia="仿宋_GB2312" w:cs="仿宋_GB2312"/>
                <w:kern w:val="0"/>
                <w:sz w:val="20"/>
                <w:szCs w:val="20"/>
                <w:lang w:bidi="ar"/>
              </w:rPr>
            </w:pPr>
            <w:r>
              <w:rPr>
                <w:rFonts w:hint="eastAsia" w:ascii="仿宋_GB2312" w:hAnsi="仿宋_GB2312" w:eastAsia="仿宋_GB2312" w:cs="仿宋_GB2312"/>
                <w:kern w:val="0"/>
                <w:sz w:val="20"/>
                <w:szCs w:val="20"/>
                <w:lang w:bidi="ar"/>
              </w:rPr>
              <w:t>/</w:t>
            </w:r>
          </w:p>
        </w:tc>
      </w:tr>
    </w:tbl>
    <w:p w14:paraId="3ABF1FEF">
      <w:pPr>
        <w:pStyle w:val="2"/>
        <w:spacing w:before="0" w:after="0" w:line="560" w:lineRule="exact"/>
        <w:jc w:val="center"/>
        <w:rPr>
          <w:rFonts w:hint="eastAsia" w:ascii="方正小标宋简体" w:hAnsi="仿宋" w:eastAsia="方正小标宋简体"/>
          <w:kern w:val="2"/>
          <w:sz w:val="32"/>
          <w:szCs w:val="32"/>
        </w:rPr>
        <w:sectPr>
          <w:pgSz w:w="16838" w:h="11906" w:orient="landscape"/>
          <w:pgMar w:top="1701" w:right="850" w:bottom="1587" w:left="1134" w:header="851" w:footer="992" w:gutter="0"/>
          <w:cols w:space="720" w:num="1"/>
          <w:docGrid w:type="lines" w:linePitch="312" w:charSpace="0"/>
        </w:sectPr>
      </w:pPr>
    </w:p>
    <w:p w14:paraId="5138DB88">
      <w:pPr>
        <w:pStyle w:val="2"/>
        <w:spacing w:before="0" w:after="0" w:line="560" w:lineRule="exact"/>
        <w:jc w:val="center"/>
        <w:rPr>
          <w:rFonts w:hint="eastAsia" w:ascii="黑体" w:hAnsi="黑体" w:eastAsia="黑体" w:cs="黑体"/>
          <w:b w:val="0"/>
          <w:bCs w:val="0"/>
          <w:sz w:val="36"/>
          <w:szCs w:val="36"/>
        </w:rPr>
      </w:pPr>
      <w:bookmarkStart w:id="84" w:name="_Toc7083"/>
      <w:r>
        <w:rPr>
          <w:rFonts w:hint="eastAsia" w:ascii="黑体" w:hAnsi="黑体" w:eastAsia="黑体" w:cs="黑体"/>
          <w:b w:val="0"/>
          <w:bCs w:val="0"/>
          <w:sz w:val="36"/>
          <w:szCs w:val="36"/>
        </w:rPr>
        <w:t>标的1明细表</w:t>
      </w:r>
      <w:bookmarkEnd w:id="84"/>
    </w:p>
    <w:p w14:paraId="0D4AC3BB">
      <w:pPr>
        <w:rPr>
          <w:rFonts w:hint="eastAsia" w:ascii="仿宋" w:hAnsi="仿宋" w:eastAsia="仿宋" w:cs="仿宋"/>
        </w:rPr>
      </w:pPr>
    </w:p>
    <w:tbl>
      <w:tblPr>
        <w:tblStyle w:val="7"/>
        <w:tblW w:w="10220" w:type="dxa"/>
        <w:tblInd w:w="93" w:type="dxa"/>
        <w:tblLayout w:type="fixed"/>
        <w:tblCellMar>
          <w:top w:w="0" w:type="dxa"/>
          <w:left w:w="108" w:type="dxa"/>
          <w:bottom w:w="0" w:type="dxa"/>
          <w:right w:w="108" w:type="dxa"/>
        </w:tblCellMar>
      </w:tblPr>
      <w:tblGrid>
        <w:gridCol w:w="705"/>
        <w:gridCol w:w="2670"/>
        <w:gridCol w:w="1755"/>
        <w:gridCol w:w="815"/>
        <w:gridCol w:w="796"/>
        <w:gridCol w:w="3479"/>
      </w:tblGrid>
      <w:tr w14:paraId="39A8716A">
        <w:tblPrEx>
          <w:tblCellMar>
            <w:top w:w="0" w:type="dxa"/>
            <w:left w:w="108" w:type="dxa"/>
            <w:bottom w:w="0" w:type="dxa"/>
            <w:right w:w="108" w:type="dxa"/>
          </w:tblCellMar>
        </w:tblPrEx>
        <w:trPr>
          <w:trHeight w:val="660"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438FD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序号</w:t>
            </w:r>
          </w:p>
        </w:tc>
        <w:tc>
          <w:tcPr>
            <w:tcW w:w="2670"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F0DED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资产名称</w:t>
            </w:r>
          </w:p>
        </w:tc>
        <w:tc>
          <w:tcPr>
            <w:tcW w:w="175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A2253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品牌型号</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79940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计量单位</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30B87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数量</w:t>
            </w:r>
          </w:p>
        </w:tc>
        <w:tc>
          <w:tcPr>
            <w:tcW w:w="347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1AAF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地址</w:t>
            </w:r>
          </w:p>
        </w:tc>
      </w:tr>
      <w:tr w14:paraId="2B4B39C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13C56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7D3D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扫描仪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D76C8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惠普SJ2410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C179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D1E8C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DCDE5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AD0986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35BC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4EA1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空气调节电器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66281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松下FP0535C</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1CADC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42B62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3E04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B7A4F6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747F1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3D5C7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空气调节电器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12294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飞利浦AC3254</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C5C0D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84C0B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E3066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9C259E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45DB8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04405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空气调节电器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24D8B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飞利浦AC3254</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9BBF0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FC266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9A2A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B576B5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EEBD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A9D2C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空气调节电器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075AB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飞利浦AC3254</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30945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B6E63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A3F9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B4FD94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BE95E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89342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空气调节电器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A1A9D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飞利浦AC3254</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FD340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C2071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63A8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7302F9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E83C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21732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空气调节电器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AA80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飞利浦AC3254</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1D1C3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D1282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FD36E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FFA8D8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9F388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8907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空气调节电器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DB4E7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飞利浦AC3254</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5F1E2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13901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8C5DE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B165B13">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4598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A34B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空气调节电器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85AA6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飞利浦AC3254</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E5E07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E0386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E089E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D2F3AA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B0B5A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369C8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空气调节电器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1F58A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飞利浦AC3247</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9903A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2E7A6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1AC61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2D9508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EAC74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ECC7B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空气调节电器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B5884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飞利浦AC3244</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3AB1E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C728F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7C050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89D574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24DD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0F6E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空气调节电器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2E3A1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飞利浦AC3254</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785E2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C0BC0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FB66A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CEDBD5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B07E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A139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空气调节电器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2E3AF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飞利浦AC3250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989E3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9D22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003B4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FB13BF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4E00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38CA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空气调节电器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8835F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飞利浦AC3252</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8B274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E09B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7752D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1ABBF6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5698B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CCB5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空气调节电器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0B66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飞利浦 AC3254</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E3187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2E4EC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1991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1B165C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DBCD4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5E1ED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空气调节电器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D1EB0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飞利浦 AC3249</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3366D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FCBEB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2C407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76846A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B442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1C45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空气调节电器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5037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 xml:space="preserve"> 飞利浦 AC3244</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037E6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14B42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4FC5E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3C0B5E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6B215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EA50E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普通照相机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2DBEE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尼康D50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0069D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EA695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D782C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1FAC5F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E4B5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6C0CF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普通照相机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3AFFF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RICOH 700D</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7B114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51D8F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FE046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367FEB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8A898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C9C07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摄像机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E8EA8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索尼PJ760E</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79DBF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F9536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2404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A1C59C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A38B2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CF98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照相机及器材</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DA50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理光（RICOH)KR-5</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D005F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8165B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8E66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3E9845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AD2F5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FED73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照相机及器材</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93C11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理光（RICOH)KR-5</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641E8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F3BBD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7B0E8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8AF600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7175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7F3C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普通照相机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FB41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佳能G5</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5DBDC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46AE9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4F09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21FC5E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03875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CFC0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DCBC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科密3628</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4F30F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172D6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4C96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BD7F7E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F89D1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B04C2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66869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金典GD-9606</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45B2C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E791E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D4DAB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105B22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4EF73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EFB0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A22E8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金典GD-9306</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DF3D0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35A69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44AF4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A80DEF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9151B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F8025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E93E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NEW UNITED ST-6M</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FDE08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9ACD4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C1951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B1D409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F71E5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4FE8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B5369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NEW UNITED ST-6M</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FD205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CF8F3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6EFE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5FEDE8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44918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F3D8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39712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班前椅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B7266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494EE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5D08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EF2020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ABE66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B356A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其他家具用具</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F74C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茶几</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0077D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01989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47C8D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D340A8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45B44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21851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FBD53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班前椅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30781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C495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6B53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5A540B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4B25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975D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E982B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班前椅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49156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C7DA1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06F9A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B06848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B037F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5F10B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1E39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班前椅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56371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8CF9A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5326D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9155C9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185C7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9FCDB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4D8C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班前椅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1C18B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ECEB9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16C1C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E3783D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8DF08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09B6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66485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班前椅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F0D7A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8D795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57C8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E81CD5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CA84F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5AA1E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14BD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班前椅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C86BA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D69DA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6A6A6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1BD6A5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E373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8A6D2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9BE4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班前椅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56104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BB1CC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4BE5D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1F85E0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A60B8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16595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其他家具用具</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6F650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文件柜</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84B83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9C89B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5C536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23D4CA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3CE51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CE74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其他家具用具</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0F29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茶几</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588C3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套</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07D45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6A474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ECD780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3798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4A842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其他家具用具</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BD38B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文件柜</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35533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套</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C7430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63EEC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DEB008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295E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BDDEA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14037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D6A34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41F47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4B683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021D84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7FBAA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290F7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43C7F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5AFFE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1760E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EE96F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55D247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3A44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728C1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74324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B9C04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1278F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B7DB1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6B6C93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D206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E1FA1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363C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班前椅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57779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40C5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A929D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6BA39D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53027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92C99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4C02B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班前椅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10F92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3227E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30A1C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3047DD3">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8AC1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ECBC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DCF1A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班前椅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E8C5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CB0A8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5F888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0E2F9F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5BF40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C70A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6A898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班前椅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B491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9F44D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214F1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3EFD09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D75A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B7E64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0A24B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班前椅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300C3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50DA7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8F9B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72ABF4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213FA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33EC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DD68F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班前椅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F929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773E5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9F4BC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399101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F9B4A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50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54A9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BFC8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班前椅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F3367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E076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F5B9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1A518D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0AF53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51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6EBF1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582F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班前椅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9EEF2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48F9A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DDFF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1AE928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B5AB9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52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83C8D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BDDBC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班前椅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A4D65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C026F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A3BDA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1F3308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38BC2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53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97265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A5DED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中班转椅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61FF9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984EB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118D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10027F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99498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54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A70A3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其他家具用具</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3F22E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茶几</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2B436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C66CF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4EF45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7C4E7B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0AD6D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55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116A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沙发类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2FCE8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沙发</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11F4A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套</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41AB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E29D9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801610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A88B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56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5A91A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31CC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C38EA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43810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BA52A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F406E8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3394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57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E8DC5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5A476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722B0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9D25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36ED7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0D1F1C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D26C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58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24A1A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5AD1A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中班转椅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98D7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24147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32396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574F62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5175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59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D395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得力9920碎纸机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1DF5E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M4360 i5-3470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6EA95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63E21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6A5D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青羊区少城街道少城路7号</w:t>
            </w:r>
          </w:p>
        </w:tc>
      </w:tr>
      <w:tr w14:paraId="785FDA4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1345B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60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65CBA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得力9920碎纸机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42A78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s220lds3-2</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21A21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53063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236ED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青羊区少城街道少城路7号</w:t>
            </w:r>
          </w:p>
        </w:tc>
      </w:tr>
      <w:tr w14:paraId="4F60671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470F5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61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48C8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ams9188质监信息查询系统</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087B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9188+ms3390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D33B7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9C2E3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A6282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青羊区少城街道少城路7号</w:t>
            </w:r>
          </w:p>
        </w:tc>
      </w:tr>
      <w:tr w14:paraId="1CF50C7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EE8C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62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148F2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GerstelODP色谱闻香仪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3BC5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GerstelODP</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DC0F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803F0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FE1EE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青羊区少城街道少城路7号</w:t>
            </w:r>
          </w:p>
        </w:tc>
      </w:tr>
      <w:tr w14:paraId="5F56CC5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ECFF8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63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14FD3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皓庄固相萃取仪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43395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DP-01</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FAA87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1D1D5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A889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青羊区少城街道少城路7号</w:t>
            </w:r>
          </w:p>
        </w:tc>
      </w:tr>
      <w:tr w14:paraId="650CD2D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AFEE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64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0B13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DC-12氮吹仪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DB5CA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DC-12</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7E4C0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38A9B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4FD7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青羊区少城街道少城路7号</w:t>
            </w:r>
          </w:p>
        </w:tc>
      </w:tr>
      <w:tr w14:paraId="330BD0D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0056E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65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12672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图腾600*1000*2000服务器机柜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C4CC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600*1000*2000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EB94E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BBC15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F4667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青羊区少城街道少城路7号</w:t>
            </w:r>
          </w:p>
        </w:tc>
      </w:tr>
      <w:tr w14:paraId="7C6991A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580B1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66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AD7D2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图腾600*1000*2000服务器机柜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6B27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600*1000*2000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1A01C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C435F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5747C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青羊区少城街道少城路7号</w:t>
            </w:r>
          </w:p>
        </w:tc>
      </w:tr>
      <w:tr w14:paraId="766A0FB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05B73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67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539DD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惠普5590扫描仪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DC071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HP5590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09F00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4A062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D9D26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青羊区少城街道少城路7号</w:t>
            </w:r>
          </w:p>
        </w:tc>
      </w:tr>
      <w:tr w14:paraId="136F25C4">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E9A5D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68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BF22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KVM8口1U带14″LCD切换器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D5EC8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8口1U带14″LCD</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E0DF5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62CF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8818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青羊区少城街道少城路7号</w:t>
            </w:r>
          </w:p>
        </w:tc>
      </w:tr>
      <w:tr w14:paraId="4EF1DC0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8896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69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8AF20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科密碎纸机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74D63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科密碎纸机</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498D6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C2C1C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918D9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青羊区少城街道少城路7号</w:t>
            </w:r>
          </w:p>
        </w:tc>
      </w:tr>
      <w:tr w14:paraId="042941B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91FFC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70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0D96D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柯达I160高速扫描仪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F5B2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柯达I160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393D8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FAA47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8407B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青羊区少城街道少城路7号</w:t>
            </w:r>
          </w:p>
        </w:tc>
      </w:tr>
      <w:tr w14:paraId="66E2C70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CAC67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71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2CE44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M9000摄像机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3D525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M9000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8D1E2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C9FD9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20F5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青羊区少城街道少城路7号</w:t>
            </w:r>
          </w:p>
        </w:tc>
      </w:tr>
      <w:tr w14:paraId="0CB5B02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FA5C9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72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BFFAA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碎乐410D碎纸机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FD00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隐秘仕410D</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DC83F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BEA7D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3AB81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青羊区少城街道少城路7号</w:t>
            </w:r>
          </w:p>
        </w:tc>
      </w:tr>
      <w:tr w14:paraId="1C595FD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33F24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73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E18DE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爱普生DS-760 A4馈纸式高速彩色文档扫描仪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D3B5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爱普生DS-760 A4</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AA7EC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CF648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5051A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青羊区少城街道少城路7号</w:t>
            </w:r>
          </w:p>
        </w:tc>
      </w:tr>
      <w:tr w14:paraId="287B756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BF863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74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CB92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AMS-HW Mate9条码无线实时查验系统</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A810D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AMS-HW Mate9</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9A015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31164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189A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青羊区少城街道少城路7号</w:t>
            </w:r>
          </w:p>
        </w:tc>
      </w:tr>
      <w:tr w14:paraId="3F01348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54F70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75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5508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Fi3508 8路模拟语音卡</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3F69D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Fi3508 8</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CB4CC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4DE7B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BFBEA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青羊区少城街道少城路7号</w:t>
            </w:r>
          </w:p>
        </w:tc>
      </w:tr>
      <w:tr w14:paraId="4FCCEFB3">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9EE0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76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3E209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中晶V800扫描仪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763A9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V800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B1BF7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0B1C9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37C1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青羊区少城街道少城路7号</w:t>
            </w:r>
          </w:p>
        </w:tc>
      </w:tr>
      <w:tr w14:paraId="6DBAAA0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4825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77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D9150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得力9920碎纸机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097E9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得力9920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4981A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FEC81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4FFD7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青羊区少城街道少城路7号</w:t>
            </w:r>
          </w:p>
        </w:tc>
      </w:tr>
      <w:tr w14:paraId="6C1E771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9771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78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FA1E7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万向排风罩</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ECFA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400*400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2059F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28F41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29AEA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锦江区净居寺南街8号</w:t>
            </w:r>
          </w:p>
        </w:tc>
      </w:tr>
      <w:tr w14:paraId="4EAE18D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CB843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79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9B601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万向排风罩</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1F16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400*400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55D15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4D75F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B3396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锦江区净居寺南街8号</w:t>
            </w:r>
          </w:p>
        </w:tc>
      </w:tr>
      <w:tr w14:paraId="4CB582C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FC6DB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80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ABFE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恒温箱</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6FFAE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万宝HRR-2080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F818A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D677C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BD5D6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锦江区净居寺南街8号</w:t>
            </w:r>
          </w:p>
        </w:tc>
      </w:tr>
      <w:tr w14:paraId="1E659D53">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67BD6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81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D9E47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恒温箱</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EB77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万宝HRR-2080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060D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3EE19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0D8B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锦江区净居寺南街8号</w:t>
            </w:r>
          </w:p>
        </w:tc>
      </w:tr>
      <w:tr w14:paraId="3D9EF1C3">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51344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82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4F2F5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恒温箱</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D88C4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万宝HRR-2080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8B426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807BB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16B15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锦江区净居寺南街8号</w:t>
            </w:r>
          </w:p>
        </w:tc>
      </w:tr>
      <w:tr w14:paraId="28ECD28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AD898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83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80CE2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烘箱</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71F2D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101-EBS</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7E8DF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19A88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334C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锦江区净居寺南街8号</w:t>
            </w:r>
          </w:p>
        </w:tc>
      </w:tr>
      <w:tr w14:paraId="7F79C82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55078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84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0E2C9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涡旋混合仪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D099C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MIXPLUS</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A959A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台、套</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E1A2D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30715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锦江区净居寺南街8号</w:t>
            </w:r>
          </w:p>
        </w:tc>
      </w:tr>
      <w:tr w14:paraId="01F29EB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00C2C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85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3C5BA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旋转蒸发仪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5D58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KE-2000A</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2DD2F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台、套</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02503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CC916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锦江区净居寺南街8号</w:t>
            </w:r>
          </w:p>
        </w:tc>
      </w:tr>
      <w:tr w14:paraId="2B3A0EE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C0AAB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86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61806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精密水浴锅</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87C51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KHW-D-2</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9FC1E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台、套</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DE21D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C42E8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锦江区净居寺南街8号</w:t>
            </w:r>
          </w:p>
        </w:tc>
      </w:tr>
      <w:tr w14:paraId="2083BD7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B1C5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87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5B470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精密水浴锅</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C13A3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KHW-D-2</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E2A22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台、套</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2792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F54C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锦江区净居寺南街8号</w:t>
            </w:r>
          </w:p>
        </w:tc>
      </w:tr>
      <w:tr w14:paraId="40E0496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095FE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88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B094D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无油真空泵</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B661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QP-01</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98FDD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台、套</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4EE76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0FA95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锦江区净居寺南街8号</w:t>
            </w:r>
          </w:p>
        </w:tc>
      </w:tr>
      <w:tr w14:paraId="3ABEC37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D6D6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89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AF8F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无油真空泵</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FDC89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QP-01</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06014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台、套</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6CF81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771DC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锦江区净居寺南街8号</w:t>
            </w:r>
          </w:p>
        </w:tc>
      </w:tr>
      <w:tr w14:paraId="745C313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EB56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90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6126B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菌落计数器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16806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菌落计数器BLJ-III</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491EC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台、套</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2D871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440F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锦江区净居寺南街8号</w:t>
            </w:r>
          </w:p>
        </w:tc>
      </w:tr>
      <w:tr w14:paraId="490E33F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DA13A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91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31D34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氢气发生器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8409B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SPGH-300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74812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台、套</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8C65D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B3E9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锦江区净居寺南街8号</w:t>
            </w:r>
          </w:p>
        </w:tc>
      </w:tr>
      <w:tr w14:paraId="28554FA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ECCBF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92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59D43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移液枪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01EA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THERMOF2</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39A4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12211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CF30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锦江区净居寺南街8号</w:t>
            </w:r>
          </w:p>
        </w:tc>
      </w:tr>
      <w:tr w14:paraId="6FB0CBE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DDA54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93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19F54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移液枪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E2601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THERMO</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8DCD1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00D62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253D6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锦江区净居寺南街8号</w:t>
            </w:r>
          </w:p>
        </w:tc>
      </w:tr>
      <w:tr w14:paraId="243EB6B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8BBEC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94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1B79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移液枪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8C449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THERMOF2</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2F311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7A0A1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E278B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锦江区净居寺南街8号</w:t>
            </w:r>
          </w:p>
        </w:tc>
      </w:tr>
      <w:tr w14:paraId="7CD6926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F44C0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95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16195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移液枪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D7D6A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THERMOF2</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53BF9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E97FF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DEC92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锦江区净居寺南街8号</w:t>
            </w:r>
          </w:p>
        </w:tc>
      </w:tr>
      <w:tr w14:paraId="38ABBAA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BBB26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96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8787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超声清洗器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F2D6B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VS260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23B74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台、套</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3B947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BC238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锦江区净居寺南街8号</w:t>
            </w:r>
          </w:p>
        </w:tc>
      </w:tr>
      <w:tr w14:paraId="36DD48A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244C8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97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98587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通风柜过滤器（有机）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86B86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依拉勃483</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5C315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台、套</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DD90B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6EDC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锦江区净居寺南街8号</w:t>
            </w:r>
          </w:p>
        </w:tc>
      </w:tr>
      <w:tr w14:paraId="12584F3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38380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98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CB5CA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通风柜过滤器（有机）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AF791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依拉勃483</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C6620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台、套</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AC1A4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7937A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锦江区净居寺南街8号</w:t>
            </w:r>
          </w:p>
        </w:tc>
      </w:tr>
      <w:tr w14:paraId="7756CD04">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4CDF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99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F8C9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电热鼓风干燥箱</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82999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101-1EBS</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49EF1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台、套</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65637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A6F6C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锦江区净居寺南街8号</w:t>
            </w:r>
          </w:p>
        </w:tc>
      </w:tr>
      <w:tr w14:paraId="1EC9B01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41BA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100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A5794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微生物采样器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29BD8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JWL-6</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58DB1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台、套</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DA665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4CEA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锦江区净居寺南街8号</w:t>
            </w:r>
          </w:p>
        </w:tc>
      </w:tr>
      <w:tr w14:paraId="10B04AE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755C1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101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5BA4B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中药粉碎机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CBEF8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FW177</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B1EEF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台、套</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28F4B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0BD7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锦江区净居寺南街8号</w:t>
            </w:r>
          </w:p>
        </w:tc>
      </w:tr>
      <w:tr w14:paraId="29B7A11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374CC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102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8835B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82AB9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奥士达D-296</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FE8DF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98EDB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E5173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锦江区净居寺南街8号</w:t>
            </w:r>
          </w:p>
        </w:tc>
      </w:tr>
      <w:tr w14:paraId="5EBEF724">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BFDF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103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3A10C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电动车</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A31A7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玫瑰之约ST20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3AC4C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9B208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3C34B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锦江区净居寺南街8号</w:t>
            </w:r>
          </w:p>
        </w:tc>
      </w:tr>
      <w:tr w14:paraId="25DB99A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1C15C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104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CCDE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除湿机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524B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ST16/ST18</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8E409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51D9D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E20C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青羊区少城路27号少城大厦4层</w:t>
            </w:r>
          </w:p>
        </w:tc>
      </w:tr>
      <w:tr w14:paraId="0E46C2B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27A1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105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2260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除湿机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E9055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ST16/ST18</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7F136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17473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477D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青羊区少城路27号少城大厦4层</w:t>
            </w:r>
          </w:p>
        </w:tc>
      </w:tr>
      <w:tr w14:paraId="5EB5066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A9664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106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5DD0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BC4B1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小米空气净化器 2</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98FE5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61C1F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5B1EA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青羊区少城路27号少城大厦4层</w:t>
            </w:r>
          </w:p>
        </w:tc>
      </w:tr>
      <w:tr w14:paraId="63A4850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272C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107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BB322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811DB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小米空气净化器 2</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5F1F2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3ACAD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83C83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青羊区少城路27号少城大厦4层</w:t>
            </w:r>
          </w:p>
        </w:tc>
      </w:tr>
      <w:tr w14:paraId="3D948E0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F327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108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907E9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551B8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小米空气净化器 2</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0DFE7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E898D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3D2A8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青羊区少城路27号少城大厦4层</w:t>
            </w:r>
          </w:p>
        </w:tc>
      </w:tr>
      <w:tr w14:paraId="08D6151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18688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109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6DA97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0A8E6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小米空气净化器 2</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05AEE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14AC1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19C63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青羊区少城路27号少城大厦4层</w:t>
            </w:r>
          </w:p>
        </w:tc>
      </w:tr>
      <w:tr w14:paraId="690EABD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F4809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110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58A7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CD521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小米空气净化器 2</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D22C6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FEE16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A392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青羊区少城路27号少城大厦4层</w:t>
            </w:r>
          </w:p>
        </w:tc>
      </w:tr>
      <w:tr w14:paraId="23AB9BF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30C7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111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1A49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F3343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小米空气净化器 2</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68D7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0D577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E105E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青羊区少城路27号少城大厦4层</w:t>
            </w:r>
          </w:p>
        </w:tc>
      </w:tr>
      <w:tr w14:paraId="2F98C48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8B766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112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90F5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DC3C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小米空气净化器 2</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DC22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FF1A6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A5BEE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青羊区少城路27号少城大厦4层</w:t>
            </w:r>
          </w:p>
        </w:tc>
      </w:tr>
      <w:tr w14:paraId="42F8926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B88CD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113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00027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6BCB2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小米空气净化器 2</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5D5FE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35C8E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68725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青羊区少城路27号少城大厦4层</w:t>
            </w:r>
          </w:p>
        </w:tc>
      </w:tr>
      <w:tr w14:paraId="48B0454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158F3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114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23753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538E3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小米空气净化器 2</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840E1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1DDCC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AB964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青羊区少城路27号少城大厦4层</w:t>
            </w:r>
          </w:p>
        </w:tc>
      </w:tr>
      <w:tr w14:paraId="254A2F3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5DC24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115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F3EF3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C283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小米空气净化器 2</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103BD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D3CB3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77F4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青羊区少城路27号少城大厦4层</w:t>
            </w:r>
          </w:p>
        </w:tc>
      </w:tr>
      <w:tr w14:paraId="48ECAB1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013C5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116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4079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49BC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小米空气净化器 2</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8EC4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BDF2A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11EE3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青羊区少城路27号少城大厦4层</w:t>
            </w:r>
          </w:p>
        </w:tc>
      </w:tr>
      <w:tr w14:paraId="050CBA9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6D706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117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7DAC0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3C8FF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小米空气净化器 2</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6C866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6DA8D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F2FE2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青羊区少城路27号少城大厦4层</w:t>
            </w:r>
          </w:p>
        </w:tc>
      </w:tr>
      <w:tr w14:paraId="30303BE3">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E207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118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F9D9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1DCB8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小米空气净化器 2</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16B95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D00AC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A508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青羊区少城路27号少城大厦4层</w:t>
            </w:r>
          </w:p>
        </w:tc>
      </w:tr>
      <w:tr w14:paraId="5011515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763C1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119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B58C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硬盘</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8B24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2TB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69B9F7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424E8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CAB1B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青羊区少城路27号少城大厦4层</w:t>
            </w:r>
          </w:p>
        </w:tc>
      </w:tr>
      <w:tr w14:paraId="670B961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6A3A7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120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2BCF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网络设备</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28AE6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机房虚拟带库</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8126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套</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A75AA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C4D92F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青羊区大石西路6号</w:t>
            </w:r>
          </w:p>
        </w:tc>
      </w:tr>
      <w:tr w14:paraId="711D4B2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8B0A4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121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16895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安全设备</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A0450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ips入侵防御系统</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85A0D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7957B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027C77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青羊区大石西路6号</w:t>
            </w:r>
          </w:p>
        </w:tc>
      </w:tr>
      <w:tr w14:paraId="1B497ED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D9B06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122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50212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安全设备</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158E1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日志审计系统</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F8106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99D3F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A64E24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青羊区大石西路6号</w:t>
            </w:r>
          </w:p>
        </w:tc>
      </w:tr>
      <w:tr w14:paraId="0FC1B4E4">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937E5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123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624B4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扫描仪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EE0EC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HP</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BA908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489FB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324A45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青羊区大石西路6号</w:t>
            </w:r>
          </w:p>
        </w:tc>
      </w:tr>
      <w:tr w14:paraId="41E10CB4">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5380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124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83ADB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机柜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AC871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机房主柜</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C78B5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3990D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B75D10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青羊区大石西路6号</w:t>
            </w:r>
          </w:p>
        </w:tc>
      </w:tr>
      <w:tr w14:paraId="3D45E30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B1255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125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F24D2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不间断电源套组</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8797C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定制</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D6A4B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7A621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411E33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青羊区大石西路6号</w:t>
            </w:r>
          </w:p>
        </w:tc>
      </w:tr>
      <w:tr w14:paraId="61B1222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22A88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126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A7427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视频监控设备</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ADB4C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大华</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FC551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部</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59FCD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6</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444E27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青羊区大石西路6号</w:t>
            </w:r>
          </w:p>
        </w:tc>
      </w:tr>
      <w:tr w14:paraId="764B5F73">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84F7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127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8C860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视频监控设备</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FDBA0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大华</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D6FE2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部</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E0126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F2FC2A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青羊区大石西路6号</w:t>
            </w:r>
          </w:p>
        </w:tc>
      </w:tr>
      <w:tr w14:paraId="3C174CF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9B65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128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5E3B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台、桌类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2E3D8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机麻</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FB072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件</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4F772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B9C092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青羊区大石西路6号</w:t>
            </w:r>
          </w:p>
        </w:tc>
      </w:tr>
      <w:tr w14:paraId="3631640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F19ED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129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676D8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台、桌类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1C29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局级大班台</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F1E51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件</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EE172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7FAA8F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青羊区大石西路6号</w:t>
            </w:r>
          </w:p>
        </w:tc>
      </w:tr>
      <w:tr w14:paraId="7D2746A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D8096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130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EDCDF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029DB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会议主席台椅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698FC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件</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BCDF3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ECD183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青羊区大石西路6号</w:t>
            </w:r>
          </w:p>
        </w:tc>
      </w:tr>
      <w:tr w14:paraId="2A5E57A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E6FD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131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A5C95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2A3C4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副局班前椅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57BE6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件</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2F140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w:t>
            </w:r>
          </w:p>
        </w:tc>
        <w:tc>
          <w:tcPr>
            <w:tcW w:w="3479" w:type="dxa"/>
            <w:tcBorders>
              <w:top w:val="nil"/>
              <w:left w:val="single" w:color="000000" w:sz="4" w:space="0"/>
              <w:bottom w:val="single" w:color="auto" w:sz="4" w:space="0"/>
              <w:right w:val="single" w:color="000000" w:sz="4" w:space="0"/>
            </w:tcBorders>
            <w:shd w:val="clear" w:color="auto" w:fill="auto"/>
            <w:vAlign w:val="center"/>
          </w:tcPr>
          <w:p w14:paraId="442068B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青羊区大石西路6号</w:t>
            </w:r>
          </w:p>
        </w:tc>
      </w:tr>
      <w:tr w14:paraId="317D290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5652D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132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5483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A049B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职员椅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8AA4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件</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17E8D77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7</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5A9F6F4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青羊区大石西路6号</w:t>
            </w:r>
          </w:p>
        </w:tc>
      </w:tr>
      <w:tr w14:paraId="2CD05A0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9C8FE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133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4A0D0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E38E0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职员椅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CC885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件</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98789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5</w:t>
            </w:r>
          </w:p>
        </w:tc>
        <w:tc>
          <w:tcPr>
            <w:tcW w:w="3479" w:type="dxa"/>
            <w:tcBorders>
              <w:top w:val="single" w:color="auto" w:sz="4" w:space="0"/>
              <w:left w:val="single" w:color="000000" w:sz="4" w:space="0"/>
              <w:bottom w:val="single" w:color="000000" w:sz="4" w:space="0"/>
              <w:right w:val="single" w:color="000000" w:sz="4" w:space="0"/>
            </w:tcBorders>
            <w:shd w:val="clear" w:color="auto" w:fill="auto"/>
            <w:vAlign w:val="center"/>
          </w:tcPr>
          <w:p w14:paraId="3A56BE5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青羊区大石西路6号</w:t>
            </w:r>
          </w:p>
        </w:tc>
      </w:tr>
      <w:tr w14:paraId="46EAA2F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1AC39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134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CF4EA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936B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副局大班椅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858A8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件</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1F909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30FBCCC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青羊区大石西路6号</w:t>
            </w:r>
          </w:p>
        </w:tc>
      </w:tr>
      <w:tr w14:paraId="3DA9DC3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9AC1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135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CB3B6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B2CAD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1C6D9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件</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A4931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EAB535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青羊区大石西路6号</w:t>
            </w:r>
          </w:p>
        </w:tc>
      </w:tr>
      <w:tr w14:paraId="048F4F9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731F0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136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7AF81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椅凳类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8D217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转椅</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499D2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件</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1EF9F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A67A0C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青羊区大石西路6号</w:t>
            </w:r>
          </w:p>
        </w:tc>
      </w:tr>
      <w:tr w14:paraId="4CF5C3F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D9CF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137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B774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沙发类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0C174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3人沙发</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E56D2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件</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9A89F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9</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8AC16D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青羊区大石西路6号</w:t>
            </w:r>
          </w:p>
        </w:tc>
      </w:tr>
      <w:tr w14:paraId="1C6C687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6CF1D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138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85B32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沙发类</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36729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局级3人沙发</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D64D0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件</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56581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2F7E541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青羊区大石西路6号</w:t>
            </w:r>
          </w:p>
        </w:tc>
      </w:tr>
      <w:tr w14:paraId="115DD1F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F192D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139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9A757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绞切肉机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8C3F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绞切肉机</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A20ED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FB4C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567275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青羊区大石西路6号</w:t>
            </w:r>
          </w:p>
        </w:tc>
      </w:tr>
      <w:tr w14:paraId="73C8F62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4B8BA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140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A3B2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会议室家具</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FAF4D8">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8FE17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套</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C9EB7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315A645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武侯区锦尚西一路127号楚峰国际中心6楼</w:t>
            </w:r>
          </w:p>
        </w:tc>
      </w:tr>
      <w:tr w14:paraId="26A26B8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778F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141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07F33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体能测试系统</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0994D0">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9ECCB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套</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1FC06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F24ECE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武侯区锦尚西一路127号楚峰国际中心6楼</w:t>
            </w:r>
          </w:p>
        </w:tc>
      </w:tr>
      <w:tr w14:paraId="4438478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04310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142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98D3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不锈钢螺旋刀刺网</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C6A19">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4F348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批</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FB52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1F662C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乐山市市中区乐井路与裕民街交叉口正西方向320米</w:t>
            </w:r>
          </w:p>
        </w:tc>
      </w:tr>
      <w:tr w14:paraId="655F219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1DF59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143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62937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机关各办公用品</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C11E1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无清单</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AD3A7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套</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A8D1B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3881C49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0658D44">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907D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144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F408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秋洋信</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EAC74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秋洋信标准</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EB683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0946F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8F454C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1218EA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E9594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145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1297B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高拍仪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54082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捷宇</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CA810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C421B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94D2F6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7BF89F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69F0D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146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9119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高拍仪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35B18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捷宇</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E8DE7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C35D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39AE13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553C0B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1DD54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147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8ADB6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高拍仪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0EFDF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捷宇</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32C65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F1273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D79663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CFF4DB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144FA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148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4044C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高拍仪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A9BD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紫图CF310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589CD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6680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651D90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DB9BA64">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542D9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149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6676E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高拍仪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EBCBB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紫图CF310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F3F35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CC319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F9762E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DE7442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3067F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150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106BA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扫描仪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FFD7F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清华紫光 e48</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0CEBF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C5E07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740040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F2EFA7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D79D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151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7C41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扫描仪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1B36F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佳能DR-M1602</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17B46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70F97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auto" w:sz="4" w:space="0"/>
              <w:right w:val="single" w:color="000000" w:sz="4" w:space="0"/>
            </w:tcBorders>
            <w:shd w:val="clear" w:color="auto" w:fill="auto"/>
            <w:vAlign w:val="center"/>
          </w:tcPr>
          <w:p w14:paraId="3A1EEB2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6876D6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4CCC1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152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3EE5D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扫描仪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49EF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HP 2500F1</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52F0C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55EBB89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4F16535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8FA67E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7C982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153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E5EF8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扫描仪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23D6D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HP 2500F1</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F55E5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318CA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auto" w:sz="4" w:space="0"/>
              <w:right w:val="single" w:color="000000" w:sz="4" w:space="0"/>
            </w:tcBorders>
            <w:shd w:val="clear" w:color="auto" w:fill="auto"/>
            <w:vAlign w:val="center"/>
          </w:tcPr>
          <w:p w14:paraId="02ED69A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517721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720DD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154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8B10E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扫描仪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13850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方正Q1080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E2DF4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5A9C145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30C5F36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3B628D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7F99C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155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3AD8C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扫描仪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A5B2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佳能DR-M160II</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A898E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FDA6D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000000" w:sz="4" w:space="0"/>
              <w:right w:val="single" w:color="000000" w:sz="4" w:space="0"/>
            </w:tcBorders>
            <w:shd w:val="clear" w:color="auto" w:fill="auto"/>
            <w:vAlign w:val="center"/>
          </w:tcPr>
          <w:p w14:paraId="48F5407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953DCB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86D6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156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9A115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扫描仪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96FE8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佳能DR-M160II</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AE8FE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D3601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21B388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AEDA3C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47649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157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B0EB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扫描仪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F25E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惠普2500F</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7D7F4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87E25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F02010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F3B3C9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B12BD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158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AA39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扫描仪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92368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汉王V710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42200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D3574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1C7209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ED9BBA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05BF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159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25479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扫描仪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8F19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汉王V710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98A6A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3E90C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D46593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9C583B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07DE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160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EB2CB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扫描仪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20010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汉王V710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D3AC5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86DCF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1D8EB3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81E43E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BB7D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161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7825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扫描仪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407DB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汉王V710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2429E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685AE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073736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E55428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20C65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162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50ED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F7C3F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布鲁雅尔 303</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24F35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97D2A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67840A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361788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E5F22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163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8D74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B8AA4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布鲁雅尔 303</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68F83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0796C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22FEB4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45AD673">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9B14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164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F3DB2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AA82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布鲁雅尔 303</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81C33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2B407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855F31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EED756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E1DC9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165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D9168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42FCD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SHARP</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E9661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FE78D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66EACF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AADBD8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E318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166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E257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6F120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SHARP</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13764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AE470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CE8D12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766A0A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CF2E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167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07D3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A057E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飞利浦AC2726/00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59509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74E37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A46C0F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0B8B8A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EBC9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168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05484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B3268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飞利浦 KJ250F-A06</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D92B1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56A70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051E48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3829B64">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8FCB1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169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6DED1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2E7C9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飞利蒲AC1216</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6EFE9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295D7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8F4699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24B962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90429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170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8617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A009A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爱普KC-CD20-W</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9FAD2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C193D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550A80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ABF604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BF5B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171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9E330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17E98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爱普KC-CD20-W</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65FDE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C9C94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23A89A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C96FD5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DD4C6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172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C8BF4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5E883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布鲁雅尔</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9C912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786F3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7503F3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1F9B77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811DD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173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3706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DC772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爱普KC-CD20-W</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D3516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E5E40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auto" w:sz="4" w:space="0"/>
              <w:right w:val="single" w:color="000000" w:sz="4" w:space="0"/>
            </w:tcBorders>
            <w:shd w:val="clear" w:color="auto" w:fill="auto"/>
            <w:vAlign w:val="center"/>
          </w:tcPr>
          <w:p w14:paraId="3768FE8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B0C6C7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141E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174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4B032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C5CCB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布鲁雅尔303</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4B233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0393625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4831015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7AFB54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AA34F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175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BE23B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C403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亚都rjf2203e</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E7CAE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5EF83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auto" w:sz="4" w:space="0"/>
              <w:right w:val="single" w:color="000000" w:sz="4" w:space="0"/>
            </w:tcBorders>
            <w:shd w:val="clear" w:color="auto" w:fill="auto"/>
            <w:vAlign w:val="center"/>
          </w:tcPr>
          <w:p w14:paraId="43657E6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3B2A97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CB0A1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176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4DDF6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0593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科密 E9</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EB9B4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7FB0B5C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393A7BF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9997FB3">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1D1CC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177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E65F4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E2F8B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科密 E9</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6C8C5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50320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000000" w:sz="4" w:space="0"/>
              <w:right w:val="single" w:color="000000" w:sz="4" w:space="0"/>
            </w:tcBorders>
            <w:shd w:val="clear" w:color="auto" w:fill="auto"/>
            <w:vAlign w:val="center"/>
          </w:tcPr>
          <w:p w14:paraId="1F9D1E2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70567E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C4E89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178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BDEA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39281A">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C41DD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B9F4B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6EDACA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A08143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6FA53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179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3087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08F8B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39D6B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EE6B8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FA0772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796B07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B93E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180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66321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BFA5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金典 GD-9611</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DFA39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9486F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C099B4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674B95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FC652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181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C14B2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6DFE8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CA3A3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281A2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31806A2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4602C6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7761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182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7ABD6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1F3B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AF634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80BD0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38DFFFA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D00751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94006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183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E01D7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8864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A31B6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FAD5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28AAC4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0E1D6F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99B86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184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3D2E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DF9E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金典 GD-9506</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69BA1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13BDC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2A65079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640D00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00C62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185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DB84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5279F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科密 c-838</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1CF4C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E77B8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237A4F4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9C0385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8957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186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A238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11E0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科密 E9</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EA9AE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4B8D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B745A7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3835A1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3E2DA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187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6A6DE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06478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科密 E9</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F1CF8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B2E8D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09C9EC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AC7B2D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24B1A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188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C0004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D6740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歌派 GS-1240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2D6BF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9474A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44CA0F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A8B940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25BCA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189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C3098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50E54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科密c-838</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794E0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B25B7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46B118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FCBF5A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BB78E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190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195ED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58A87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金典 GD-9611</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448E5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156BA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7CFF3E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5E18B3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9BC54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191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EB5AA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01A53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科密c-838</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2CF69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FBF79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A56FAD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D55890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A725B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192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E715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ECF4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金典 GD-9506</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D1B06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6842D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CD8342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AD1BE2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7752E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193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B4FF1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AB5A5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金典 GD-9506</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B5A9E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43C4C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DE0F98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26AB74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9DA8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194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C0610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562A8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科密c-838</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AB05C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08FFE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B4F0B2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84EEFD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05BA7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195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CE5BD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A70CD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科密 E9</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A39E7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0334B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auto" w:sz="4" w:space="0"/>
              <w:right w:val="single" w:color="000000" w:sz="4" w:space="0"/>
            </w:tcBorders>
            <w:shd w:val="clear" w:color="auto" w:fill="auto"/>
            <w:vAlign w:val="center"/>
          </w:tcPr>
          <w:p w14:paraId="41092EA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101C8F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54EA8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196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5C61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DF92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科密 E9</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CD783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2788838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3B29E34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10A8CD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880E0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197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8E783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A67167">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5968B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1213D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auto" w:sz="4" w:space="0"/>
              <w:right w:val="single" w:color="000000" w:sz="4" w:space="0"/>
            </w:tcBorders>
            <w:shd w:val="clear" w:color="auto" w:fill="auto"/>
            <w:vAlign w:val="center"/>
          </w:tcPr>
          <w:p w14:paraId="178FC1C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B8D614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CA1D3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198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CFFCF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29166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金典 GD-9506</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4CDD6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2CD5D76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22B4C24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71BCB0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D8B71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199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F46A8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A6DAD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25326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0AA4C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000000" w:sz="4" w:space="0"/>
              <w:right w:val="single" w:color="000000" w:sz="4" w:space="0"/>
            </w:tcBorders>
            <w:shd w:val="clear" w:color="auto" w:fill="auto"/>
            <w:vAlign w:val="center"/>
          </w:tcPr>
          <w:p w14:paraId="755F611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D968E1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489D2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200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C1407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440D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C8904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5416F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702B2E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77CF90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D6662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201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19661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6E799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3B6BA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9D986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3EC336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8FD3DE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9FF4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202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D73CF3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E14B3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0E99B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2B4E6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B6ABDB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2C5B17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3D46C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203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1E58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609CE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7030B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9E4C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49A694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90EE1F4">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618E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204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66BE6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A400E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C3D62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FBFC3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A06FC6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4E86C5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FF06E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205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B8039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6F6D0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B5D0C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18119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7683C9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0758E2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1A53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206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7B233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03BE3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金典 GD-9506</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522C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338A6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0524D8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CEDE53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DB8B5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207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7E722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D6C2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5AD9E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67372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BBAEB9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2C645D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7E45A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208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2914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D000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86EA3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D3A8A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BFAE23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995DC5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2BA8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209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A8A1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412F7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C5984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70C02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78878F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57DA2E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34024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210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8288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466DA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金典 GD-9506</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E9472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B98C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B01F76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D22E32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DE77D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211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A9493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6B1E2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金典 GD-9602</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7056B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BCA70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96119A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4CBCF4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7233C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212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3836F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A2C43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4DEA7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2990F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5AACEC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FDC16F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DCDED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213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5CDEF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E2071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金典 GD-9602</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37C08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E1981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36957CA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AFB01C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6ADF9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214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0FC0F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6A0D1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85B52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82712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93CC26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D3BB9C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7EE0D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215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856E6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E84EE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27379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8CE05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686677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041FAF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533C6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216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40C99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82195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1311F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A632F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9FED51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EED972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5E29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217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12CDA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67E00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0B13B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FF0CE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auto" w:sz="4" w:space="0"/>
              <w:right w:val="single" w:color="000000" w:sz="4" w:space="0"/>
            </w:tcBorders>
            <w:shd w:val="clear" w:color="auto" w:fill="auto"/>
            <w:vAlign w:val="center"/>
          </w:tcPr>
          <w:p w14:paraId="6C9F863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39520E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D31B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218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F87B2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8E91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金典 GD-9506</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342A5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7948606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68A66C4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B3FAE2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B5B5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219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8AE46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69232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77546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EEED0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auto" w:sz="4" w:space="0"/>
              <w:right w:val="single" w:color="000000" w:sz="4" w:space="0"/>
            </w:tcBorders>
            <w:shd w:val="clear" w:color="auto" w:fill="auto"/>
            <w:vAlign w:val="center"/>
          </w:tcPr>
          <w:p w14:paraId="3B0934E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E9B1F9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9E4E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220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9ED21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EDF52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金典 GD-9506</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DE383C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6C427D1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4DC5F6D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D97ECB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18F33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221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37B11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1A1F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FF35B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BC245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000000" w:sz="4" w:space="0"/>
              <w:right w:val="single" w:color="000000" w:sz="4" w:space="0"/>
            </w:tcBorders>
            <w:shd w:val="clear" w:color="auto" w:fill="auto"/>
            <w:vAlign w:val="center"/>
          </w:tcPr>
          <w:p w14:paraId="2DCAF14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258F7B4">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60145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222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F9703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52348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B5533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4645B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2DED441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91D733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23585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223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017C1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277D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BB514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2943F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1223A2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7DBB47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DA9DC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224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5064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2FE50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733A8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9A25B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32A5A5F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041FDE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A70F9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225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F312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DDC90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金典 GD-9506</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7641A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C06B6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9E5CEF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41CE17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B6396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226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C5A80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C96A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BD14D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D4183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AB31AE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D508A8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029D9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227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64CAB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21AB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金典 GD-9506</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8894F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C8569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22AEF74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E3877B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DE1D1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228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0E542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BFCF8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89936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E8F86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28EE01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F587CF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54EC9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229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5195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A94F0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49C3A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E34D5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31A9F2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FCAFE7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BE51B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230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50BDD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904A2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78D07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E173F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329A5D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4BD208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92112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231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A7BAF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BB598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65C5A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5BF04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31CD8F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6F8714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6955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232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ED104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97ACC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CAF39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EF469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573CFD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3AE477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1E56E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233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F9D3C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3D978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EA54D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C62E5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3ECEF8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6E4DAD3">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F975C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234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2743C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6115B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8C070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F715D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00E126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8A4181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ABAF9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235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7BECA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32908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DF0DA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1C1A4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12A239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077FBE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3C379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236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2C907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AFEAF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D5101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D73BF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E24450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9B4CC9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086E4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237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7BF9C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29380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金典 GD-9506</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57595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0BD8B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A85CA7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8F113C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19676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238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12DF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C47B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076D0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ED8F9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7A9D22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4A98DC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91077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239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D9682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7E8CD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金典 GD-9506</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EE160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D0096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auto" w:sz="4" w:space="0"/>
              <w:right w:val="single" w:color="000000" w:sz="4" w:space="0"/>
            </w:tcBorders>
            <w:shd w:val="clear" w:color="auto" w:fill="auto"/>
            <w:vAlign w:val="center"/>
          </w:tcPr>
          <w:p w14:paraId="6105556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A159B6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205A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240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0C8F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7B778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A4C21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3EB7D77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2DD1863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6F6C4E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F6BE1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241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E6663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ED511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4C767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68581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auto" w:sz="4" w:space="0"/>
              <w:right w:val="single" w:color="000000" w:sz="4" w:space="0"/>
            </w:tcBorders>
            <w:shd w:val="clear" w:color="auto" w:fill="auto"/>
            <w:vAlign w:val="center"/>
          </w:tcPr>
          <w:p w14:paraId="1F07528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B7FC53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ED08B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242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7542A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AF49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D5D1E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16E208E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787C16B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C07E77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BEAAD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243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AE149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57B35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8851C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B5D6B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000000" w:sz="4" w:space="0"/>
              <w:right w:val="single" w:color="000000" w:sz="4" w:space="0"/>
            </w:tcBorders>
            <w:shd w:val="clear" w:color="auto" w:fill="auto"/>
            <w:vAlign w:val="center"/>
          </w:tcPr>
          <w:p w14:paraId="7EFC319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A49DD3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6B5B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244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B5006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DD0C4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2C63E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218B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B7A34D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452F70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B8814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245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43D1F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AB67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7B75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6288D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E274A1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809AF6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DAAB3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246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E8471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FCD1F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金典 GD-9506</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10C86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E5DE8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697C91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3A6C77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9BB40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247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572D3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6D7BC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3360D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17954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9C708B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F00A47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3F492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248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E4EDC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8291A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1AC23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9A72E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836F27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087F633">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B2058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249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8BE56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EBE7C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27647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469C7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1ECB27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CB01474">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FCAA0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250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132AB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5B0DB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291D4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5464A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0A59E2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F48258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0D966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251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F16B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7B15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CB334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7B922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9A3783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2D2699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4B1C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252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B574F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5E93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E1FFD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20889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924C62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438458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2A5C5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253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263BB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CCE25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金典 GD-9506</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1348A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FD6A82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8FD9B3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61B80C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1116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254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4AA4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5633A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09365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7552F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3FC6E2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7209E0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28104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255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4962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006E3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921CD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690F3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37788F5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8D96DE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5C4C9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256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F2031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6E17F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9B6EC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F5734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D5534D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810BD2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5A278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257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AB8CE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498DD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D2C6E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261B7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22F83B8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1C5CE3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463F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258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EBF7C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DB9E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22A61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4BB1C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EEEFF5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EB25FD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84331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259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A9253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06896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盆景 4P23B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D0F73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A92D4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B3A17D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9B5741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146E6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260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BA24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D8796">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7760C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C7AF1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295038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0FA9DD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34521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261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3E99E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投影仪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A3AA7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NEC  NP-CR3100H</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D01B6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B74B4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auto" w:sz="4" w:space="0"/>
              <w:right w:val="single" w:color="000000" w:sz="4" w:space="0"/>
            </w:tcBorders>
            <w:shd w:val="clear" w:color="auto" w:fill="auto"/>
            <w:vAlign w:val="center"/>
          </w:tcPr>
          <w:p w14:paraId="48CECF7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DA6084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861A1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262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A4E90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投影仪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8BD216">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07601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79FE6B3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3063BF1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F4505E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9782F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263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8870E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硬盘录像机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F738F">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E0E62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EB3EA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auto" w:sz="4" w:space="0"/>
              <w:right w:val="single" w:color="000000" w:sz="4" w:space="0"/>
            </w:tcBorders>
            <w:shd w:val="clear" w:color="auto" w:fill="auto"/>
            <w:vAlign w:val="center"/>
          </w:tcPr>
          <w:p w14:paraId="1ACF56E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80899C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0034A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264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F1AEC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硬盘录像机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CC0C8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海康威视7824</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08410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0CB44C3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7BDBBDA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523D9B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0FC0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265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D0847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硬盘录像机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7765E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汇鼎万盛DH-NVR4208-4KS2</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8C6AF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F053E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000000" w:sz="4" w:space="0"/>
              <w:right w:val="single" w:color="000000" w:sz="4" w:space="0"/>
            </w:tcBorders>
            <w:shd w:val="clear" w:color="auto" w:fill="auto"/>
            <w:vAlign w:val="center"/>
          </w:tcPr>
          <w:p w14:paraId="41CEC9E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6306EA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64099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266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FA91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照相机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97822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索尼Rx100m5</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9942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65383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3A29871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53BDE2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11A25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267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8E64E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照相机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C20F3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佳能EOS750D</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CDAEC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B607C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555BCE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7B76E0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C7476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268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0B193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照相机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D2B11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索尼ilce-6300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E17B7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4ADE4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93DECE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42E701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040CC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269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6A33A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照相机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4BC0C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索尼ilce-6300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B300EA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AEED8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ADABA6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97F418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8E03E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270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7C86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开水机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10B07A">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54EF89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A44CA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271E1E5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FA8AD7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02BCC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271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10F01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开水机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D86FD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广开AGK-120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48374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7D1E9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00A8BF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1E3DB1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14930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272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9BF9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开水器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17352E">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600A3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73CF2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2CDE941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3A14803">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581B8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273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4E9B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开水器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275CB0">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1B96C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74AED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063E6F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93DF91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54553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274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56C53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开水器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D84935">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7D76F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4A576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90894B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94FB77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89B23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275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8686B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开水器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EA6D00">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64691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20C49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2C22ACE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46D473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3D334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276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4303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开水器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1A5B29">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28220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EB3E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E3939D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F909CA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2264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277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926FA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开水器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1D339">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A11A1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72727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99D389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E16A15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D7459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278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95298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UPS电源</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6766C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旧石器10KVA/C10KS</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DDC8D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6F9C7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BD1E3A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青羊区大庆路68号</w:t>
            </w:r>
          </w:p>
        </w:tc>
      </w:tr>
      <w:tr w14:paraId="2E077B4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9024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279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19AFD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UPS电源</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AC42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旧石器10KVA/C10KS</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C42D9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14D0E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319EA40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青羊区大庆路68号</w:t>
            </w:r>
          </w:p>
        </w:tc>
      </w:tr>
      <w:tr w14:paraId="5DAE67E4">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1151B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280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8F48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饮水机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48F206">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799F0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D5C67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332CEDE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968A9F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4748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281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879C6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饮水机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875C08">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E25F1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67F54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539E73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15978F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4E036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282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E69FE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饮水机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912DF1">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C9C6C4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7F22DE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0D75EB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A9B7F4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83219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283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AD163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饮水机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3B27AE">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6E324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8BA62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auto" w:sz="4" w:space="0"/>
              <w:right w:val="single" w:color="000000" w:sz="4" w:space="0"/>
            </w:tcBorders>
            <w:shd w:val="clear" w:color="auto" w:fill="auto"/>
            <w:vAlign w:val="center"/>
          </w:tcPr>
          <w:p w14:paraId="2E71461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CBFC56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6DCDB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284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79849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饮水机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DFE3DA">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35042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19EC28F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13ECC14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DBCD0B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0560A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285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5ABFB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热风循环消毒柜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9946A">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3F848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CCA0C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auto" w:sz="4" w:space="0"/>
              <w:right w:val="single" w:color="000000" w:sz="4" w:space="0"/>
            </w:tcBorders>
            <w:shd w:val="clear" w:color="auto" w:fill="auto"/>
            <w:vAlign w:val="center"/>
          </w:tcPr>
          <w:p w14:paraId="044031A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096E2B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9F030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286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43C62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热风循环消毒柜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15E997">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AEFF6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0088D91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1CFC92C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A55546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83407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287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4D9C4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消毒柜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70BC4F">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F51A3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FB58A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000000" w:sz="4" w:space="0"/>
              <w:right w:val="single" w:color="000000" w:sz="4" w:space="0"/>
            </w:tcBorders>
            <w:shd w:val="clear" w:color="auto" w:fill="auto"/>
            <w:vAlign w:val="center"/>
          </w:tcPr>
          <w:p w14:paraId="3A8563E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37BEB2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94C17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288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E292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消毒柜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0E795E">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52D2B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6A2F2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19F333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656350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F8A61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289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863F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EF1F78">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970F4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327BC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2C3385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0CA166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3D474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290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5352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36083D">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E706E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0470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3B2789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B0FB2D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CA081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291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A54DA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187F0">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E8F4D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053F6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75E632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88C43B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D388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292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7F4D8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CDA80E">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B4F88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AF2BE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3344D7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F5BEAA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0F996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293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C086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5B30C4">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6A778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77D22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DC5FBD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E2B05F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4610A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294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A173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5A2B97">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47350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CAC42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0D31DC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BBFE81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90629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295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232BD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55FA5F">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7306E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DD619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CF630E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D97E04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3774B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296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85CA2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A9180D">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0C9B6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B3128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1DB1A9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84764C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830FC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297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224C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49E96B">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8C82C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816B5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0FF2BF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9EBC41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F1CDE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298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7600A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049ED4">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4DE46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406F3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3F7F12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26D9E0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CE1BB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299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0A1D4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116EC1">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D2ACA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36EBB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2AFCE1C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3F9FEA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534DA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300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D5D4F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588391">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C2F1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68326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A63066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8402EC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AB26F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301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25A3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B1E29">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D0D74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DE693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B787C2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067171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4F41C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302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9ABBE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702CF">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A35EA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73AB0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875F5E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F4E0F6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EF04A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303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929FB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06CF0E">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422B2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7EFDB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CD8414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287267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B2840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304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7F68D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E6D734">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DAB57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706C5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7F87AA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AED8D7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DBD1D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305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CFAF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03DC58">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29124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AF26B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auto" w:sz="4" w:space="0"/>
              <w:right w:val="single" w:color="000000" w:sz="4" w:space="0"/>
            </w:tcBorders>
            <w:shd w:val="clear" w:color="auto" w:fill="auto"/>
            <w:vAlign w:val="center"/>
          </w:tcPr>
          <w:p w14:paraId="696D8E0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0A0638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57C9B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306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E17A7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2522E5">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B86CF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4A399F1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1F99215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0559DD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177EA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307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368A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B26BD0">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BDEFDA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B5C98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auto" w:sz="4" w:space="0"/>
              <w:right w:val="single" w:color="000000" w:sz="4" w:space="0"/>
            </w:tcBorders>
            <w:shd w:val="clear" w:color="auto" w:fill="auto"/>
            <w:vAlign w:val="center"/>
          </w:tcPr>
          <w:p w14:paraId="3D0051F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2461F2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94250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308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5D700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FD1BA">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3D98E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5420731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7BEC45F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E2281A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25FB0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309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1B150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037CB3">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D3A4D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6870D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000000" w:sz="4" w:space="0"/>
              <w:right w:val="single" w:color="000000" w:sz="4" w:space="0"/>
            </w:tcBorders>
            <w:shd w:val="clear" w:color="auto" w:fill="auto"/>
            <w:vAlign w:val="center"/>
          </w:tcPr>
          <w:p w14:paraId="44BE287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D20D3D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D5585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310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9AAB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06E40D">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67C20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8C6C5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32492C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A3937F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6B7AE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311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56D8A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C2EF6A">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67806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B714B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2BA37E8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D8D5D8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25BAE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312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81040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83F934">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FBFB0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D978A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5F5B0D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B53060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4ACE6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313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DD19B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304239">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6935C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4138E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230204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7E9231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B2A4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314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11F8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2AFE6">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D72ACC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5BE85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7EC864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FB2DCB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F52C5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315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B3A5E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F17380">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E8DFB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8DC91F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0D8293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6850ED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C9D38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316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C5091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F95991">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EDF6B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1E27D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8EC264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D8D8F0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8206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317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2013B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A23152">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4AF3B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73FCD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34B84DC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59A112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B6074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318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41AD3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布菲炉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F1E4D">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5A4B7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0DBF6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3A742AC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3F1F79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8FC3A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319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50CA8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三层工作台</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75C0F4">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7847D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694FA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E21DB9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3F76FB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B322A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320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447A1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双层工作台</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0CAB03">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093FB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DE676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E32F54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1FC04C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84B22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321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B3DF6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双层工作台</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F6790">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84C8A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131B4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30AD78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E9433C3">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4F335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322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7222B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双层工作台</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A9CB13">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E06B9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8CA24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43B360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12E163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92808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323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58A55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双层工作台</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CBB13B">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5AE7D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7E1BC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27FC329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AD8B29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16EE6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324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C4EEF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双层工作台</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112644">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F5EE1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BCF8F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29A9316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DC59B8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489FA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325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219E1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双层工作台</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BB8D37">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251FF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82E4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0245B0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373C17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EB438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326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8BA6C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双层工作台</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8A5757">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459B2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5D9B8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1256A8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0BF76A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D29E1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327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07D5D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双层工作台</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A43C46">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A9441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A5E72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auto" w:sz="4" w:space="0"/>
              <w:right w:val="single" w:color="000000" w:sz="4" w:space="0"/>
            </w:tcBorders>
            <w:shd w:val="clear" w:color="auto" w:fill="auto"/>
            <w:vAlign w:val="center"/>
          </w:tcPr>
          <w:p w14:paraId="6EA23B0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58C66B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37A8E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328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58782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双层工作台</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5FA6F">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6549D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73CDBA6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3675F03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6BFBAA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4E197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329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336B3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双层工作台</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A49198">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7236A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A88F7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auto" w:sz="4" w:space="0"/>
              <w:right w:val="single" w:color="000000" w:sz="4" w:space="0"/>
            </w:tcBorders>
            <w:shd w:val="clear" w:color="auto" w:fill="auto"/>
            <w:vAlign w:val="center"/>
          </w:tcPr>
          <w:p w14:paraId="4194DBC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2F1121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6796D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330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11B21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双层工作台</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E9A785">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CC75A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16C972F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494B25A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F2BF77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4F2D8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331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9290F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床</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F8C3F">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44422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AA8FE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000000" w:sz="4" w:space="0"/>
              <w:right w:val="single" w:color="000000" w:sz="4" w:space="0"/>
            </w:tcBorders>
            <w:shd w:val="clear" w:color="auto" w:fill="auto"/>
            <w:vAlign w:val="center"/>
          </w:tcPr>
          <w:p w14:paraId="265FAAE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0BFCF2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C0AB9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332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840EF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床头柜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3EA8F0">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DE3FA8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0E998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125C33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3C1ADD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7AFCC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333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3F866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床头柜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140040">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5A612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4D0C9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3CE8383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C0373F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37B1E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334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AFE03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床头柜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39E298">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B6ACA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30B18F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BC913A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843BBE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84881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335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65F7D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床头柜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25F0F">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65756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55B7A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2574433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013676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8D1AE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336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4D3B5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床头柜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E9B638">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005EB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3F045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096B10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518D29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73149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337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EAB35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床头柜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EEBE16">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F35A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B9F69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535340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26977A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453EEF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338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02E97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床头柜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C390D7">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6983F5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C24E5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E44046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58D8EE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1FF6C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339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C4B9B5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床头柜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35164">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A63BA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4C273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D89ABB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F2FF25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B024A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340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7C35A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床头柜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23069C">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1585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66573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12BFA5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606AB2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719EF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341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EB769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床头柜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306B8C">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9AAFA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5172B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EA9755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11D21E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E09AE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342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A3A8C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床头柜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8E7C63">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46AE3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9756E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FEE396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7ECEE3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AB3E1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343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79CCA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床头柜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ACE369">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9CE43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EC379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11CC63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A933B8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7BA3B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344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43DD4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床头柜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8C98B3">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CAF5C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448D2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8E8806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B7A096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5F556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345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5D16F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床头柜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467F1C">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87214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154F6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194FB5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08A185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C85A8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346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45369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床头柜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4B56DA">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4FE4E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0D479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37F2A6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7FC7F0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D3BB0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347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BB196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黄木床头柜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CAECEB">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EFE56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40D88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8BF250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DF865B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A1B7D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348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1752F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黄木床头柜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73BEF">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22DDA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9DE80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4DAEE6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67D58E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63133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349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E4265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黄木床头柜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02595">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5CEABB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9E0BC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auto" w:sz="4" w:space="0"/>
              <w:right w:val="single" w:color="000000" w:sz="4" w:space="0"/>
            </w:tcBorders>
            <w:shd w:val="clear" w:color="auto" w:fill="auto"/>
            <w:vAlign w:val="center"/>
          </w:tcPr>
          <w:p w14:paraId="4E36C70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111FE0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C8E3E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350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DBAEB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黄木床头柜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C9A8B9">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A94A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1506AF0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3C7574E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FF0DD7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4B636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351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305E5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上下床</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06711">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9EDA7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30F7B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auto" w:sz="4" w:space="0"/>
              <w:right w:val="single" w:color="000000" w:sz="4" w:space="0"/>
            </w:tcBorders>
            <w:shd w:val="clear" w:color="auto" w:fill="auto"/>
            <w:vAlign w:val="center"/>
          </w:tcPr>
          <w:p w14:paraId="159C804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9D57D54">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6CB2E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352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18739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上下床</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16D3EC">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CCF8C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4C7191E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3BF67AE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15A8A7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35ED1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353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D447D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上下床</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D5ED4E">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FDCB7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74418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000000" w:sz="4" w:space="0"/>
              <w:right w:val="single" w:color="000000" w:sz="4" w:space="0"/>
            </w:tcBorders>
            <w:shd w:val="clear" w:color="auto" w:fill="auto"/>
            <w:vAlign w:val="center"/>
          </w:tcPr>
          <w:p w14:paraId="56024D4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8AF805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7E8E2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354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2084B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上下床</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8F9DB9">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A27BC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7261C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C1DA77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42FE90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DA65D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355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8223D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上下床</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A5485D">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D61B8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EA30A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9595C1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6D06D1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0A99D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356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BBA14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上下床</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27A745">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48C08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0FF42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2C1683F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ADFBD74">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F71D6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357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30861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上下床</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94C944">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FA164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35CD9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91D7A0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C3AC97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73F3A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358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57A99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上下床</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119778">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EC7E0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DAADB0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EA1B21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157A8A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50C12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359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0E37C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上下床</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7F9660">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B8D81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469D7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361366B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5EEBF2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E27B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360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77A7B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上下床</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26B30AA">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36C14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0A17A4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DDC427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6C0DE33">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28E31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361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9B9BC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上下床</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B304C5">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CAC23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8ACC1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CC3989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5F1F17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19171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362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9832B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上下床</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E4A1C">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CDCD6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4E530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25D3B5C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F323CA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C8DEA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363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11D17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上下床</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9E336D">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27AAF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D6EC2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82E319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74D3CE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D029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364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686E4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上下床</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5BB8DE">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CCFE80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05240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344891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C69FC6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26778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365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481C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上下床</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3CCA5">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BE9A8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B3A020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B6DBFF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D5450C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05985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366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B345F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上下床</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8FB2DA">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1CD2FC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AEFCA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F1F42D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1CA9A9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ACBDB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367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7B96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上下床</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9071AC">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565916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86EB1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6F4A0D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7547BA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49967D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368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0E2B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铁架上下床</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776BBD">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6D0DE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BAFB0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C3D50E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2C24F7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18FDE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369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0616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铁架上下床</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357CE5">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0513D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D5FC5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13F418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25F58C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6F0CF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370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650B12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黑皮单人沙发</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A7F338">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2A4F9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3CEA3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BF21D6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D12FB8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DCB78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371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78D66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保密柜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C742DA">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5C9FE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70355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auto" w:sz="4" w:space="0"/>
              <w:right w:val="single" w:color="000000" w:sz="4" w:space="0"/>
            </w:tcBorders>
            <w:shd w:val="clear" w:color="auto" w:fill="auto"/>
            <w:vAlign w:val="center"/>
          </w:tcPr>
          <w:p w14:paraId="78BA45C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A9BE6E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7E14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372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9A30F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备餐柜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555B5B">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9E93F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11A03A5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4AEABE8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9D1C134">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9F53B8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373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F9723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壁柜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EE54B">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CF552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016F3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auto" w:sz="4" w:space="0"/>
              <w:right w:val="single" w:color="000000" w:sz="4" w:space="0"/>
            </w:tcBorders>
            <w:shd w:val="clear" w:color="auto" w:fill="auto"/>
            <w:vAlign w:val="center"/>
          </w:tcPr>
          <w:p w14:paraId="10153CF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7ECC92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EDB51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374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482A7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餐边柜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91D02E">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EC29F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4613880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7655781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46BB4A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ED72A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375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550F5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电视柜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3A7B28">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93A5C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4C24C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000000" w:sz="4" w:space="0"/>
              <w:right w:val="single" w:color="000000" w:sz="4" w:space="0"/>
            </w:tcBorders>
            <w:shd w:val="clear" w:color="auto" w:fill="auto"/>
            <w:vAlign w:val="center"/>
          </w:tcPr>
          <w:p w14:paraId="002AC8F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BFF761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EEC4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376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BB0DB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电视柜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9CF54">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63A16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333EF1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3A683D2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F2E0164">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62E1B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377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79351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红木电视柜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F7965E">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F505F2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5F2E3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37BCB2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CEEFA4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F8523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378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75D4D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红木电视柜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72973D">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20F14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D4FCC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0F1F27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E7A34B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7050B4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379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8D87C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毛巾消毒柜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9E4B29">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B63F6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AA642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7CFEB1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352074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5DB4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380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FAEBF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双层推拉柜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3C5300">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D491E3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18D71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90015D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2A9026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EE47D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381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48136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双层推拉柜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1C09CB">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B061E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A8946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551800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7BEBA0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CEFBC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382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E7FA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双层推拉柜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94DD06">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F00C7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1B108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C5659C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EE2B564">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F361C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383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5FA006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双层推拉柜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EE60C9">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03D20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9DAD5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31099A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07E3C84">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55997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384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EE514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双层推拉柜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B1478B">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127A2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E5487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B1ADC3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702D60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E4390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385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D317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双层推拉柜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F78BB">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B9777F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E1E83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1975E2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C19B53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D9B3A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386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4CE7AE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双层推拉柜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4D5984">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6FEAE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A928FF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3AA6CB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7629623">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91DC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387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904D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双层推拉柜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0B4488">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50F77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33475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C44685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869573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2684B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388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BE760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铁皮柜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C32663">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6A48C1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A020C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7176AC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48BB67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43FF3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389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A3F01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铁皮柜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3FC62E">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A2A24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38A09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D7675A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9C02B9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E3112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390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15C19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铁皮柜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AF7439">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0A906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5306F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B3E8D5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FA39C1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5672B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391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7C9FC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铁皮柜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0AEE22">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5E81F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ACC50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3410B2A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6FED8F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A736B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392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EB75D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铁皮柜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143450">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127A2E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8A22AF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20577A6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57BBEA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D673F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393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2C9F3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铁皮柜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E4761D">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9429C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138FB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auto" w:sz="4" w:space="0"/>
              <w:right w:val="single" w:color="000000" w:sz="4" w:space="0"/>
            </w:tcBorders>
            <w:shd w:val="clear" w:color="auto" w:fill="auto"/>
            <w:vAlign w:val="center"/>
          </w:tcPr>
          <w:p w14:paraId="707CF97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235B47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4DAD8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394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083D2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铁皮柜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9202631">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65F1D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4EFC200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39663CC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8CE676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5A33B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395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7DF90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铁皮柜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C822D9">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D83A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DF4BB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auto" w:sz="4" w:space="0"/>
              <w:right w:val="single" w:color="000000" w:sz="4" w:space="0"/>
            </w:tcBorders>
            <w:shd w:val="clear" w:color="auto" w:fill="auto"/>
            <w:vAlign w:val="center"/>
          </w:tcPr>
          <w:p w14:paraId="3668AD5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F9004E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61A5D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396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25327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铁皮柜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0E63AF">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1329F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413D7FB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6F5A202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D73B57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190DA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397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C88C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铁皮柜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87B8A6">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C3830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85C13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000000" w:sz="4" w:space="0"/>
              <w:right w:val="single" w:color="000000" w:sz="4" w:space="0"/>
            </w:tcBorders>
            <w:shd w:val="clear" w:color="auto" w:fill="auto"/>
            <w:vAlign w:val="center"/>
          </w:tcPr>
          <w:p w14:paraId="10530F0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516CCB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4713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398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790C0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铁皮柜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D00EDD">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2D6FA5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4ED57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75F10D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F4CAC7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B79D6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399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1E895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铁皮柜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874098">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C5E25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88ABE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3A385CC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6DE19F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8221F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400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5D991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3C695BD">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46B6F1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把</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90BF3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2405356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D7899F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95F98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401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91CAA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18BED0">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5D105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把</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648F78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84DD88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975ABF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B8952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402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E673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095F80">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A17AC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把</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F02DD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F1C3DA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423130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54334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403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40C66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07FE16">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AB735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把</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740F1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374D52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049230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9E2B7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404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F757E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F48F5E">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2CC28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把</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6302D9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1518AD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6B3C2E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0D2200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405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24A8B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69DA49">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4E7FFE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把</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50410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8DB0DF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16277D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49E42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406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C26EC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20B47D">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9B9045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把</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9E84AC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F89B7F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E2EFDF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9D0E8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407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44637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A95639">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5DC22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把</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DEEAFF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8E116A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B84642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D23CA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408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6DD4F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90030F">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D2560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把</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A3C177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E5C71B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F5EBE2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024B9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409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1A8E2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CC9E79">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E8712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把</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149E64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B13BDA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A8154D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0B1B0F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410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DEC2A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DD7E99">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4E5A7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把</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7F191D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29750D0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230171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A024F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411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B6799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642EC2">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562C78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把</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8E7A5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9F90B3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CCC7133">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F3C77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412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37295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8FE97">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BAB7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把</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3EC2F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7C9339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F3B74E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1F64C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413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6A096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F859FD">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A10C0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把</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A56A56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29146A3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8A86A53">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FFBEB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414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470A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2D8BC">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A61A03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把</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4CBBB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0C9615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71E0AF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003C79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415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0C089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B1D5C1">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622B9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把</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2F684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auto" w:sz="4" w:space="0"/>
              <w:right w:val="single" w:color="000000" w:sz="4" w:space="0"/>
            </w:tcBorders>
            <w:shd w:val="clear" w:color="auto" w:fill="auto"/>
            <w:vAlign w:val="center"/>
          </w:tcPr>
          <w:p w14:paraId="2FC0EBA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8314F2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670C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416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71691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D99FA7">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0CE8CA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把</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3EF6CB5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1CE3BF5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4B7649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B6EC2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417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8F661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4C8834">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D11F28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把</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9120D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auto" w:sz="4" w:space="0"/>
              <w:right w:val="single" w:color="000000" w:sz="4" w:space="0"/>
            </w:tcBorders>
            <w:shd w:val="clear" w:color="auto" w:fill="auto"/>
            <w:vAlign w:val="center"/>
          </w:tcPr>
          <w:p w14:paraId="0EA6EBF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CFCBFA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A79A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418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339C72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98C6CE">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20F9EC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把</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6C4C3A1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435DB53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EB9E2F6">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52A73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419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8E4DE2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ACEAA">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47237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把</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C27EED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000000" w:sz="4" w:space="0"/>
              <w:right w:val="single" w:color="000000" w:sz="4" w:space="0"/>
            </w:tcBorders>
            <w:shd w:val="clear" w:color="auto" w:fill="auto"/>
            <w:vAlign w:val="center"/>
          </w:tcPr>
          <w:p w14:paraId="43033FF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0BC2D83">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44D75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420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06656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6CBB78">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E60B40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把</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E7245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46924F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70AFA1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2AD84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421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B6EB0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会议椅</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63A5AB">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D74C1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把</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8EE65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3C26C97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F853F1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27F94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422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93CF6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移动网椅</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874587">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8339F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把</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537E1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B1A002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A7496A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D274E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423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DAAAA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移动网椅</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11352">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FDEFE0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把</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C4A9E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BB644A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B8153C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5C56D2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424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F91FD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移动网椅</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47A7E4">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00AA6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把</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96CDD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163C4C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3BF240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6ADF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425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FD1B0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12人会议桌</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03834A">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D05EE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CD4FC5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1E25AB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590E49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5081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426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A34C8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台上双层架</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BB43B7">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217C3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2A69D9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2CF9C89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1CCDAB3">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9DE38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427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2F4D4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台上双层架</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440FC">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2DD31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09225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F77CBA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566C27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EEE9C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428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8C697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台上双层架</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B5D337">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74C38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7E67D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B6178D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943161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23F966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429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794C8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台上双层架</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479947B">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4230C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5683D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2F0C631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B7A990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DB45AC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430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0B9B5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台上双层架</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53865D">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56803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8297E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40B2AE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7590E8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94E17C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431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F2425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台上双层架</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E908B5">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FFEB8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FCA4B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C46E8A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83FF87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8F87D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432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5C314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制冰机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DB64A2">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5B06DC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C7107D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1747CAE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3EBD73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2C442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433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23E575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蒸柜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AA7F86">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3EB116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C06444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77523D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5D63D53">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AC9EC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434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54999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蒸饭箱</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958A34">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9E3BDE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F894D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3B73D59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B1047D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FB84D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435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236D2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洗碗机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1FCE49">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B397AD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299BE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24E25E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DA0347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9FC1F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436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E00A0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微波炉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EE63D9">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794E7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C4859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845176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247DE7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auto" w:sz="4" w:space="0"/>
              <w:right w:val="single" w:color="000000" w:sz="4" w:space="0"/>
            </w:tcBorders>
            <w:shd w:val="clear" w:color="auto" w:fill="auto"/>
            <w:vAlign w:val="center"/>
          </w:tcPr>
          <w:p w14:paraId="360AB0B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437</w:t>
            </w:r>
          </w:p>
        </w:tc>
        <w:tc>
          <w:tcPr>
            <w:tcW w:w="2670" w:type="dxa"/>
            <w:tcBorders>
              <w:top w:val="single" w:color="000000" w:sz="4" w:space="0"/>
              <w:left w:val="single" w:color="000000" w:sz="4" w:space="0"/>
              <w:bottom w:val="single" w:color="auto" w:sz="4" w:space="0"/>
              <w:right w:val="single" w:color="000000" w:sz="4" w:space="0"/>
            </w:tcBorders>
            <w:shd w:val="clear" w:color="auto" w:fill="auto"/>
            <w:vAlign w:val="center"/>
          </w:tcPr>
          <w:p w14:paraId="53297E4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送餐车</w:t>
            </w:r>
          </w:p>
        </w:tc>
        <w:tc>
          <w:tcPr>
            <w:tcW w:w="1755" w:type="dxa"/>
            <w:tcBorders>
              <w:top w:val="single" w:color="000000" w:sz="4" w:space="0"/>
              <w:left w:val="single" w:color="000000" w:sz="4" w:space="0"/>
              <w:bottom w:val="single" w:color="auto" w:sz="4" w:space="0"/>
              <w:right w:val="single" w:color="000000" w:sz="4" w:space="0"/>
            </w:tcBorders>
            <w:shd w:val="clear" w:color="auto" w:fill="auto"/>
            <w:vAlign w:val="center"/>
          </w:tcPr>
          <w:p w14:paraId="79DEF715">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79B9D9C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辆</w:t>
            </w:r>
          </w:p>
        </w:tc>
        <w:tc>
          <w:tcPr>
            <w:tcW w:w="796" w:type="dxa"/>
            <w:tcBorders>
              <w:top w:val="single" w:color="000000" w:sz="4" w:space="0"/>
              <w:left w:val="single" w:color="000000" w:sz="4" w:space="0"/>
              <w:bottom w:val="single" w:color="auto" w:sz="4" w:space="0"/>
              <w:right w:val="single" w:color="000000" w:sz="4" w:space="0"/>
            </w:tcBorders>
            <w:shd w:val="clear" w:color="auto" w:fill="auto"/>
            <w:noWrap/>
            <w:vAlign w:val="center"/>
          </w:tcPr>
          <w:p w14:paraId="69E4E94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auto" w:sz="4" w:space="0"/>
              <w:right w:val="single" w:color="000000" w:sz="4" w:space="0"/>
            </w:tcBorders>
            <w:shd w:val="clear" w:color="auto" w:fill="auto"/>
            <w:vAlign w:val="center"/>
          </w:tcPr>
          <w:p w14:paraId="0DD6535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B86F7CE">
        <w:tblPrEx>
          <w:tblCellMar>
            <w:top w:w="0" w:type="dxa"/>
            <w:left w:w="108" w:type="dxa"/>
            <w:bottom w:w="0" w:type="dxa"/>
            <w:right w:w="108" w:type="dxa"/>
          </w:tblCellMar>
        </w:tblPrEx>
        <w:trPr>
          <w:trHeight w:val="585" w:hRule="atLeast"/>
        </w:trPr>
        <w:tc>
          <w:tcPr>
            <w:tcW w:w="705" w:type="dxa"/>
            <w:tcBorders>
              <w:top w:val="single" w:color="auto" w:sz="4" w:space="0"/>
              <w:left w:val="single" w:color="auto" w:sz="4" w:space="0"/>
              <w:bottom w:val="single" w:color="auto" w:sz="4" w:space="0"/>
              <w:right w:val="single" w:color="000000" w:sz="4" w:space="0"/>
            </w:tcBorders>
            <w:shd w:val="clear" w:color="auto" w:fill="auto"/>
            <w:vAlign w:val="center"/>
          </w:tcPr>
          <w:p w14:paraId="4A2E350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438</w:t>
            </w:r>
          </w:p>
        </w:tc>
        <w:tc>
          <w:tcPr>
            <w:tcW w:w="2670" w:type="dxa"/>
            <w:tcBorders>
              <w:top w:val="single" w:color="auto" w:sz="4" w:space="0"/>
              <w:left w:val="single" w:color="000000" w:sz="4" w:space="0"/>
              <w:bottom w:val="single" w:color="auto" w:sz="4" w:space="0"/>
              <w:right w:val="single" w:color="000000" w:sz="4" w:space="0"/>
            </w:tcBorders>
            <w:shd w:val="clear" w:color="auto" w:fill="auto"/>
            <w:vAlign w:val="center"/>
          </w:tcPr>
          <w:p w14:paraId="69B41CA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双门蒸饭柜</w:t>
            </w:r>
          </w:p>
        </w:tc>
        <w:tc>
          <w:tcPr>
            <w:tcW w:w="1755" w:type="dxa"/>
            <w:tcBorders>
              <w:top w:val="single" w:color="auto" w:sz="4" w:space="0"/>
              <w:left w:val="single" w:color="000000" w:sz="4" w:space="0"/>
              <w:bottom w:val="single" w:color="auto" w:sz="4" w:space="0"/>
              <w:right w:val="single" w:color="000000" w:sz="4" w:space="0"/>
            </w:tcBorders>
            <w:shd w:val="clear" w:color="auto" w:fill="auto"/>
            <w:vAlign w:val="center"/>
          </w:tcPr>
          <w:p w14:paraId="3DBB78AD">
            <w:pPr>
              <w:jc w:val="center"/>
              <w:rPr>
                <w:rFonts w:hint="eastAsia" w:ascii="仿宋" w:hAnsi="仿宋" w:eastAsia="仿宋" w:cs="仿宋"/>
                <w:color w:val="000000"/>
                <w:sz w:val="20"/>
                <w:szCs w:val="20"/>
              </w:rPr>
            </w:pPr>
          </w:p>
        </w:tc>
        <w:tc>
          <w:tcPr>
            <w:tcW w:w="815" w:type="dxa"/>
            <w:tcBorders>
              <w:top w:val="single" w:color="auto" w:sz="4" w:space="0"/>
              <w:left w:val="single" w:color="000000" w:sz="4" w:space="0"/>
              <w:bottom w:val="single" w:color="auto" w:sz="4" w:space="0"/>
              <w:right w:val="single" w:color="000000" w:sz="4" w:space="0"/>
            </w:tcBorders>
            <w:shd w:val="clear" w:color="auto" w:fill="auto"/>
            <w:noWrap/>
            <w:vAlign w:val="center"/>
          </w:tcPr>
          <w:p w14:paraId="5C11480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auto" w:sz="4" w:space="0"/>
              <w:left w:val="single" w:color="000000" w:sz="4" w:space="0"/>
              <w:bottom w:val="single" w:color="auto" w:sz="4" w:space="0"/>
              <w:right w:val="single" w:color="000000" w:sz="4" w:space="0"/>
            </w:tcBorders>
            <w:shd w:val="clear" w:color="auto" w:fill="auto"/>
            <w:noWrap/>
            <w:vAlign w:val="center"/>
          </w:tcPr>
          <w:p w14:paraId="1E063EA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auto" w:sz="4" w:space="0"/>
              <w:right w:val="single" w:color="auto" w:sz="4" w:space="0"/>
            </w:tcBorders>
            <w:shd w:val="clear" w:color="auto" w:fill="auto"/>
            <w:vAlign w:val="center"/>
          </w:tcPr>
          <w:p w14:paraId="709EEA1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00701AE">
        <w:tblPrEx>
          <w:tblCellMar>
            <w:top w:w="0" w:type="dxa"/>
            <w:left w:w="108" w:type="dxa"/>
            <w:bottom w:w="0" w:type="dxa"/>
            <w:right w:w="108" w:type="dxa"/>
          </w:tblCellMar>
        </w:tblPrEx>
        <w:trPr>
          <w:trHeight w:val="585" w:hRule="atLeast"/>
        </w:trPr>
        <w:tc>
          <w:tcPr>
            <w:tcW w:w="705" w:type="dxa"/>
            <w:tcBorders>
              <w:top w:val="single" w:color="auto" w:sz="4" w:space="0"/>
              <w:left w:val="single" w:color="000000" w:sz="4" w:space="0"/>
              <w:bottom w:val="single" w:color="000000" w:sz="4" w:space="0"/>
              <w:right w:val="single" w:color="000000" w:sz="4" w:space="0"/>
            </w:tcBorders>
            <w:shd w:val="clear" w:color="auto" w:fill="auto"/>
            <w:vAlign w:val="center"/>
          </w:tcPr>
          <w:p w14:paraId="23DD5B1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439</w:t>
            </w:r>
          </w:p>
        </w:tc>
        <w:tc>
          <w:tcPr>
            <w:tcW w:w="2670" w:type="dxa"/>
            <w:tcBorders>
              <w:top w:val="single" w:color="auto" w:sz="4" w:space="0"/>
              <w:left w:val="single" w:color="000000" w:sz="4" w:space="0"/>
              <w:bottom w:val="single" w:color="000000" w:sz="4" w:space="0"/>
              <w:right w:val="single" w:color="000000" w:sz="4" w:space="0"/>
            </w:tcBorders>
            <w:shd w:val="clear" w:color="auto" w:fill="auto"/>
            <w:vAlign w:val="center"/>
          </w:tcPr>
          <w:p w14:paraId="7DFCAFE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双杠</w:t>
            </w:r>
          </w:p>
        </w:tc>
        <w:tc>
          <w:tcPr>
            <w:tcW w:w="1755" w:type="dxa"/>
            <w:tcBorders>
              <w:top w:val="single" w:color="auto" w:sz="4" w:space="0"/>
              <w:left w:val="single" w:color="000000" w:sz="4" w:space="0"/>
              <w:bottom w:val="single" w:color="000000" w:sz="4" w:space="0"/>
              <w:right w:val="single" w:color="000000" w:sz="4" w:space="0"/>
            </w:tcBorders>
            <w:shd w:val="clear" w:color="auto" w:fill="auto"/>
            <w:vAlign w:val="center"/>
          </w:tcPr>
          <w:p w14:paraId="61F66C91">
            <w:pPr>
              <w:jc w:val="center"/>
              <w:rPr>
                <w:rFonts w:hint="eastAsia" w:ascii="仿宋" w:hAnsi="仿宋" w:eastAsia="仿宋" w:cs="仿宋"/>
                <w:color w:val="000000"/>
                <w:sz w:val="20"/>
                <w:szCs w:val="20"/>
              </w:rPr>
            </w:pPr>
          </w:p>
        </w:tc>
        <w:tc>
          <w:tcPr>
            <w:tcW w:w="815"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45AFE38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auto" w:sz="4" w:space="0"/>
              <w:left w:val="single" w:color="000000" w:sz="4" w:space="0"/>
              <w:bottom w:val="single" w:color="000000" w:sz="4" w:space="0"/>
              <w:right w:val="single" w:color="000000" w:sz="4" w:space="0"/>
            </w:tcBorders>
            <w:shd w:val="clear" w:color="auto" w:fill="auto"/>
            <w:noWrap/>
            <w:vAlign w:val="center"/>
          </w:tcPr>
          <w:p w14:paraId="07B948C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auto" w:sz="4" w:space="0"/>
              <w:right w:val="single" w:color="000000" w:sz="4" w:space="0"/>
            </w:tcBorders>
            <w:shd w:val="clear" w:color="auto" w:fill="auto"/>
            <w:vAlign w:val="center"/>
          </w:tcPr>
          <w:p w14:paraId="6A29C8B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08C405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D8563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440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6F517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双杠</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6944C5E">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4296B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3F9C483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698C259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B6E2D6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C516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441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1C689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收餐台</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DE51FDA">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03D47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张</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FAFD7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000000" w:sz="4" w:space="0"/>
              <w:right w:val="single" w:color="000000" w:sz="4" w:space="0"/>
            </w:tcBorders>
            <w:shd w:val="clear" w:color="auto" w:fill="auto"/>
            <w:vAlign w:val="center"/>
          </w:tcPr>
          <w:p w14:paraId="4ADAEAC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3B8B4F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D1E44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442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3023C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取暖器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DA7AC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美的</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A47E7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9940C6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FAC655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48B718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03330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443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5C9A8C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取暖器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5D93B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美的</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4F8CC1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BB5F4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A442D5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45BDD2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8F916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444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C8EC5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其他辅材</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1F7EA0">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49A2B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套</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F4BB4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3EC1300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E1893DC">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3FD08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445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2F76B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面包发酵箱</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EA9370">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F270FA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891071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3ECA9DE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FF887A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FED632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446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02596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烤盘架</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2C12F6">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E06C1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9E960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1EE59D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CE654C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7924F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447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E8C7FB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开水器支架</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F0C2A61">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0C2AD2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77A340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762B79A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E51C22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B4F4C2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448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2969B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绞切机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BCA048B">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1D51F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DF3CB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229F2B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D46DD83">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14FC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449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AEF67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健身器材</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932E7C9">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0F2EF2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套</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CE4D1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F6F561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B8BE393">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ACE20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450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67EEB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和面机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3D1FCB">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F9959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7EDDDB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B60619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1D1E3B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A6477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451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0312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风扇（小）</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3AF40B">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B1376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A6D8A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4ED2A35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39B248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193DB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452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6180B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风扇（大）</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A936775">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3F4ED3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63C23A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2C318A8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A15A6E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1D3E75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453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95FC2B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发卡器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BD9790">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96C21D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5A12B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E8D9EE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A6C88C3">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10BE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454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1FC1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电烤箱</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D135DB">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0BE62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08A417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2FE220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4A9117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C78FC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455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E4D27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电动三轮车</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6BDA87">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7AB541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辆</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C5070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BAADB3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8454FA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50F16E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456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EEFA47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单杠</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855AAC">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F4527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00CCB9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65EA4AD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3AF8DA1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60C983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457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7A5A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单杠</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DB02A9">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01E52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C03E1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71AD20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52D0903">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7D3AC5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458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87C62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厨房建设辅材（锅炉）</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9CA58EF">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C27F3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套</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97829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517A201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BF5AC6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BBF93F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459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9BC5A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财务装订机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FA01C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得力</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237AB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327EAF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auto" w:sz="4" w:space="0"/>
              <w:right w:val="single" w:color="000000" w:sz="4" w:space="0"/>
            </w:tcBorders>
            <w:shd w:val="clear" w:color="auto" w:fill="auto"/>
            <w:vAlign w:val="center"/>
          </w:tcPr>
          <w:p w14:paraId="1D6DE4F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6AA30B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AE3A8A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460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C9380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不锈钢蒸饭盆</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4782576">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41F86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6DE4889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735A34D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EDD5C2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1AB14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461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F7C0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不锈钢推车</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162230">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A2A58C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辆</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59C1C1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auto" w:sz="4" w:space="0"/>
              <w:right w:val="single" w:color="000000" w:sz="4" w:space="0"/>
            </w:tcBorders>
            <w:shd w:val="clear" w:color="auto" w:fill="auto"/>
            <w:vAlign w:val="center"/>
          </w:tcPr>
          <w:p w14:paraId="20ED68E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6D229F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24100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462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B88365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不锈钢绞肉机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39A4264">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FF1971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auto" w:sz="4" w:space="0"/>
            </w:tcBorders>
            <w:shd w:val="clear" w:color="auto" w:fill="auto"/>
            <w:noWrap/>
            <w:vAlign w:val="center"/>
          </w:tcPr>
          <w:p w14:paraId="023D75D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auto" w:sz="4" w:space="0"/>
              <w:bottom w:val="single" w:color="auto" w:sz="4" w:space="0"/>
              <w:right w:val="single" w:color="auto" w:sz="4" w:space="0"/>
            </w:tcBorders>
            <w:shd w:val="clear" w:color="auto" w:fill="auto"/>
            <w:vAlign w:val="center"/>
          </w:tcPr>
          <w:p w14:paraId="0ADE8CF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0C4E56A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9F96A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463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62366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报警设备</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CEE1EE">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5BE400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套</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AB1AD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auto" w:sz="4" w:space="0"/>
              <w:left w:val="single" w:color="000000" w:sz="4" w:space="0"/>
              <w:bottom w:val="single" w:color="000000" w:sz="4" w:space="0"/>
              <w:right w:val="single" w:color="000000" w:sz="4" w:space="0"/>
            </w:tcBorders>
            <w:shd w:val="clear" w:color="auto" w:fill="auto"/>
            <w:vAlign w:val="center"/>
          </w:tcPr>
          <w:p w14:paraId="7531A33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10C017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45F4C5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464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0163C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DVD刻录光驱</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B5CA00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OA33988</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B74203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10562A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nil"/>
              <w:left w:val="single" w:color="000000" w:sz="4" w:space="0"/>
              <w:bottom w:val="single" w:color="000000" w:sz="4" w:space="0"/>
              <w:right w:val="single" w:color="000000" w:sz="4" w:space="0"/>
            </w:tcBorders>
            <w:shd w:val="clear" w:color="auto" w:fill="auto"/>
            <w:vAlign w:val="center"/>
          </w:tcPr>
          <w:p w14:paraId="06A69E1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DABE22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1310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465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E2007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触摸式终端设备</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383D1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触摸屏</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38CFBE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A9284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7C328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青羊区草堂街道百卉路4号</w:t>
            </w:r>
          </w:p>
        </w:tc>
      </w:tr>
      <w:tr w14:paraId="2AD0F364">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0FBBF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466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4AB161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触摸式终端设备</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7AAFD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触摸屏</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B8BC4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1AA15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D5CE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青羊区草堂街道百卉路4号</w:t>
            </w:r>
          </w:p>
        </w:tc>
      </w:tr>
      <w:tr w14:paraId="7901E00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15FA0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467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25A8F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2CF33E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金典GD-9710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207765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353DBB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321F6B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青羊区草堂街道百卉路4号</w:t>
            </w:r>
          </w:p>
        </w:tc>
      </w:tr>
      <w:tr w14:paraId="71EA36A9">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7FB825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468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6C541A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874F7B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金典GD-9610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A5002F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A8EB59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FDA39D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青羊区草堂街道百卉路4号</w:t>
            </w:r>
          </w:p>
        </w:tc>
      </w:tr>
      <w:tr w14:paraId="7C5E14D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13FE2E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469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AF0E5A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A8004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金典GD-9610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6207DB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784877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24E995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青羊区草堂街道百卉路4号</w:t>
            </w:r>
          </w:p>
        </w:tc>
      </w:tr>
      <w:tr w14:paraId="15F73A2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51912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470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3B8A4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书柜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345CD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木质书柜</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2DBAEC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组</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CBF07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D5C51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青羊区草堂街道百卉路4号</w:t>
            </w:r>
          </w:p>
        </w:tc>
      </w:tr>
      <w:tr w14:paraId="52BC565B">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7FD85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471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9B757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电梯</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F5693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三菱</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2D20B8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F10AB0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D7F2BB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青羊区草堂街道百卉路4号</w:t>
            </w:r>
          </w:p>
        </w:tc>
      </w:tr>
      <w:tr w14:paraId="485E79D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E49C33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472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ED2ECE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单电相机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D6035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A7 28-70套</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4A589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435D06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89E68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15D0EB1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B7576B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473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45902A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会计机械</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C6CFE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上策S60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7229C9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5DE5E9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EDFABD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7099D49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AD6C46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474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C39FD2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摄录一体机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B1E1E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佳能IXUS110IS</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33B32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06BE7E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AB9C5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4CFE5B95">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7E02B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475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3B208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单电相机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5C23D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A7 28-70套</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1D8343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E59047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0D303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E7478C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50C3B2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476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46CAD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3E1963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9926</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04CA79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C5AC5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7040D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2B7C7A80">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5497F9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477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FB0D13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碎纸机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D582E5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AUTO+300M</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AF75C6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A0EB9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E7A78E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6415C77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7458C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478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77E2FF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空气净化器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4067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ACA374</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879630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D965F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20</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629FE8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龙泉驿区惠王陵东路与外东洪路交叉口东200米</w:t>
            </w:r>
          </w:p>
        </w:tc>
      </w:tr>
      <w:tr w14:paraId="5B5FB433">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293402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479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611236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扫描仪</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A87532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V370</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48EA06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EABFB4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6D3188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锦江区东大街上东大街段176号</w:t>
            </w:r>
          </w:p>
        </w:tc>
      </w:tr>
      <w:tr w14:paraId="5F68F5D4">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190F03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480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05CC9E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计算机设备及软件</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2BA3473">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C7B187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套</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65CEF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1C1B5D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锦江区东大街上东大街段176号</w:t>
            </w:r>
          </w:p>
        </w:tc>
      </w:tr>
      <w:tr w14:paraId="4F04D12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8ABBD3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481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87338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计算机设备及软件</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D0E3F7">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8C6425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套</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8ECB62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C143A1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锦江区东大街上东大街段176号</w:t>
            </w:r>
          </w:p>
        </w:tc>
      </w:tr>
      <w:tr w14:paraId="4735144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6D9A93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482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73DF5E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视频保护机</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0F84F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SGJ-A2微机视频保护机</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16D071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EB5035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4F387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锦江区东大街上东大街段176号</w:t>
            </w:r>
          </w:p>
        </w:tc>
      </w:tr>
      <w:tr w14:paraId="4A28C107">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58B23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483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BA364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手机信号屏蔽柜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C05DF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手机信号屏蔽器DZ-101B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7E28ED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98EEFC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B926490">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锦江区东大街上东大街段176号</w:t>
            </w:r>
          </w:p>
        </w:tc>
      </w:tr>
      <w:tr w14:paraId="6FC701C2">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8205C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484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24942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手机信号屏蔽柜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953CB5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手机信号屏蔽器DZ-203ZB</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EABE30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306B8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3996BB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锦江区东大街上东大街段176号</w:t>
            </w:r>
          </w:p>
        </w:tc>
      </w:tr>
      <w:tr w14:paraId="13DACEE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09B4FF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485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1584E9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干扰器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3CBBAB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线路传导干扰器CY-N-06</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C7D43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225A0A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89193AA">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锦江区东大街上东大街段176号</w:t>
            </w:r>
          </w:p>
        </w:tc>
      </w:tr>
      <w:tr w14:paraId="3D8EC11E">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C404E3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486</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051C5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红外仪器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11E4F8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D3A</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2DE319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121E44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C3FFB0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锦江区东大街上东大街段176号</w:t>
            </w:r>
          </w:p>
        </w:tc>
      </w:tr>
      <w:tr w14:paraId="25A1003A">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9379E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487</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CB99E1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红外仪器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7F2B12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D3A</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482BBA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66595A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2B63D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锦江区东大街上东大街段176号</w:t>
            </w:r>
          </w:p>
        </w:tc>
      </w:tr>
      <w:tr w14:paraId="44A81DE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C92667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488</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772DD2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红外仪器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C9B9BF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D3A</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8BAB79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E22989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44A62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锦江区东大街上东大街段176号</w:t>
            </w:r>
          </w:p>
        </w:tc>
      </w:tr>
      <w:tr w14:paraId="31E95D28">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09130E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489</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D0D773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红外仪器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8A3516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D3A</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C7681E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9618E0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E933F1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锦江区东大街上东大街段176号</w:t>
            </w:r>
          </w:p>
        </w:tc>
      </w:tr>
      <w:tr w14:paraId="5450AA9D">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60A799A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490</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8BE788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红外仪器</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E21C8B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D3A</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E559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台</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C59F4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F7B3298">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锦江区东大街上东大街段176号</w:t>
            </w:r>
          </w:p>
        </w:tc>
      </w:tr>
      <w:tr w14:paraId="2F834B23">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5AE281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491</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45F3F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书柜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7AE4319">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350D83F">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F84AB47">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FAB73B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锦江区东大街上东大街段176号</w:t>
            </w:r>
          </w:p>
        </w:tc>
      </w:tr>
      <w:tr w14:paraId="6150D8B1">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AE649C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492</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4FA8CC0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书柜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9A9057D">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4443C1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48C11FB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3EB34A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锦江区东大街上东大街段176号</w:t>
            </w:r>
          </w:p>
        </w:tc>
      </w:tr>
      <w:tr w14:paraId="507413F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595E43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493</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26079EE">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书柜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A326D9D">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1BA3E4D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98E1C6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BE3E279">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锦江区东大街上东大街段176号</w:t>
            </w:r>
          </w:p>
        </w:tc>
      </w:tr>
      <w:tr w14:paraId="4EB7B50F">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03007E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494</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1DAB58AC">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书柜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17583B8">
            <w:pPr>
              <w:jc w:val="center"/>
              <w:rPr>
                <w:rFonts w:hint="eastAsia" w:ascii="仿宋" w:hAnsi="仿宋" w:eastAsia="仿宋" w:cs="仿宋"/>
                <w:color w:val="000000"/>
                <w:sz w:val="20"/>
                <w:szCs w:val="20"/>
              </w:rPr>
            </w:pP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244AFD6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6BE7AD1B">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31E8E57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锦江区东大街上东大街段176号</w:t>
            </w:r>
          </w:p>
        </w:tc>
      </w:tr>
      <w:tr w14:paraId="31A63A64">
        <w:tblPrEx>
          <w:tblCellMar>
            <w:top w:w="0" w:type="dxa"/>
            <w:left w:w="108" w:type="dxa"/>
            <w:bottom w:w="0" w:type="dxa"/>
            <w:right w:w="108" w:type="dxa"/>
          </w:tblCellMar>
        </w:tblPrEx>
        <w:trPr>
          <w:trHeight w:val="585" w:hRule="atLeast"/>
        </w:trPr>
        <w:tc>
          <w:tcPr>
            <w:tcW w:w="70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78A9EE71">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495</w:t>
            </w:r>
          </w:p>
        </w:tc>
        <w:tc>
          <w:tcPr>
            <w:tcW w:w="2670"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A2D57C5">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书柜</w:t>
            </w:r>
          </w:p>
        </w:tc>
        <w:tc>
          <w:tcPr>
            <w:tcW w:w="1755" w:type="dxa"/>
            <w:tcBorders>
              <w:top w:val="single" w:color="000000" w:sz="4" w:space="0"/>
              <w:left w:val="single" w:color="000000" w:sz="4" w:space="0"/>
              <w:bottom w:val="single" w:color="000000" w:sz="4" w:space="0"/>
              <w:right w:val="single" w:color="000000" w:sz="4" w:space="0"/>
            </w:tcBorders>
            <w:shd w:val="clear" w:color="auto" w:fill="auto"/>
            <w:vAlign w:val="center"/>
          </w:tcPr>
          <w:p w14:paraId="288CD7A4">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屏蔽机柜</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E397576">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个</w:t>
            </w: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3D5C0343">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1</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0DF6018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锦江区东大街上东大街段176号</w:t>
            </w:r>
          </w:p>
        </w:tc>
      </w:tr>
      <w:tr w14:paraId="69B7BCF0">
        <w:tblPrEx>
          <w:tblCellMar>
            <w:top w:w="0" w:type="dxa"/>
            <w:left w:w="108" w:type="dxa"/>
            <w:bottom w:w="0" w:type="dxa"/>
            <w:right w:w="108" w:type="dxa"/>
          </w:tblCellMar>
        </w:tblPrEx>
        <w:trPr>
          <w:trHeight w:val="525" w:hRule="atLeast"/>
        </w:trPr>
        <w:tc>
          <w:tcPr>
            <w:tcW w:w="5130"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14:paraId="511AE2B2">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合计</w:t>
            </w:r>
          </w:p>
        </w:tc>
        <w:tc>
          <w:tcPr>
            <w:tcW w:w="81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0F77B4BD">
            <w:pPr>
              <w:jc w:val="center"/>
              <w:rPr>
                <w:rFonts w:hint="eastAsia" w:ascii="仿宋" w:hAnsi="仿宋" w:eastAsia="仿宋" w:cs="仿宋"/>
                <w:color w:val="000000"/>
                <w:sz w:val="20"/>
                <w:szCs w:val="20"/>
              </w:rPr>
            </w:pPr>
          </w:p>
        </w:tc>
        <w:tc>
          <w:tcPr>
            <w:tcW w:w="79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14:paraId="7E5D639D">
            <w:pPr>
              <w:widowControl/>
              <w:jc w:val="center"/>
              <w:textAlignment w:val="center"/>
              <w:rPr>
                <w:rFonts w:hint="eastAsia" w:ascii="仿宋" w:hAnsi="仿宋" w:eastAsia="仿宋" w:cs="仿宋"/>
                <w:color w:val="000000"/>
                <w:sz w:val="20"/>
                <w:szCs w:val="20"/>
              </w:rPr>
            </w:pPr>
            <w:r>
              <w:rPr>
                <w:rFonts w:hint="eastAsia" w:ascii="仿宋" w:hAnsi="仿宋" w:eastAsia="仿宋" w:cs="仿宋"/>
                <w:color w:val="000000"/>
                <w:kern w:val="0"/>
                <w:sz w:val="20"/>
                <w:szCs w:val="20"/>
                <w:lang w:bidi="ar"/>
              </w:rPr>
              <w:t>572</w:t>
            </w:r>
          </w:p>
        </w:tc>
        <w:tc>
          <w:tcPr>
            <w:tcW w:w="3479" w:type="dxa"/>
            <w:tcBorders>
              <w:top w:val="single" w:color="000000" w:sz="4" w:space="0"/>
              <w:left w:val="single" w:color="000000" w:sz="4" w:space="0"/>
              <w:bottom w:val="single" w:color="000000" w:sz="4" w:space="0"/>
              <w:right w:val="single" w:color="000000" w:sz="4" w:space="0"/>
            </w:tcBorders>
            <w:shd w:val="clear" w:color="auto" w:fill="auto"/>
            <w:vAlign w:val="center"/>
          </w:tcPr>
          <w:p w14:paraId="5FC37DA3">
            <w:pPr>
              <w:jc w:val="center"/>
              <w:rPr>
                <w:rFonts w:hint="eastAsia" w:ascii="仿宋" w:hAnsi="仿宋" w:eastAsia="仿宋" w:cs="仿宋"/>
                <w:color w:val="000000"/>
                <w:sz w:val="20"/>
                <w:szCs w:val="20"/>
              </w:rPr>
            </w:pPr>
          </w:p>
        </w:tc>
      </w:tr>
    </w:tbl>
    <w:p w14:paraId="48D84483">
      <w:pPr>
        <w:widowControl/>
        <w:jc w:val="left"/>
        <w:rPr>
          <w:rFonts w:hint="eastAsia" w:ascii="仿宋" w:hAnsi="仿宋" w:eastAsia="仿宋" w:cs="仿宋"/>
        </w:rPr>
      </w:pPr>
    </w:p>
    <w:p w14:paraId="2BC94310">
      <w:pPr>
        <w:widowControl/>
        <w:jc w:val="left"/>
        <w:rPr>
          <w:rFonts w:hint="eastAsia" w:ascii="仿宋" w:hAnsi="仿宋" w:eastAsia="仿宋" w:cs="仿宋"/>
        </w:rPr>
      </w:pPr>
    </w:p>
    <w:p w14:paraId="631E7EBF">
      <w:pPr>
        <w:rPr>
          <w:rFonts w:hint="eastAsia" w:ascii="仿宋" w:hAnsi="仿宋" w:eastAsia="仿宋" w:cs="仿宋"/>
        </w:rPr>
      </w:pPr>
    </w:p>
    <w:p w14:paraId="23F15F99">
      <w:pPr>
        <w:rPr>
          <w:rFonts w:hint="eastAsia" w:ascii="仿宋" w:hAnsi="仿宋" w:eastAsia="仿宋" w:cs="仿宋"/>
        </w:rPr>
      </w:pPr>
    </w:p>
    <w:p w14:paraId="7DED2DDF">
      <w:pPr>
        <w:rPr>
          <w:rFonts w:hint="eastAsia" w:ascii="仿宋" w:hAnsi="仿宋" w:eastAsia="仿宋" w:cs="仿宋"/>
        </w:rPr>
      </w:pPr>
    </w:p>
    <w:p w14:paraId="0F05B42F">
      <w:pPr>
        <w:rPr>
          <w:rFonts w:hint="eastAsia" w:ascii="仿宋" w:hAnsi="仿宋" w:eastAsia="仿宋" w:cs="仿宋"/>
        </w:rPr>
      </w:pPr>
    </w:p>
    <w:p w14:paraId="68DE1F67">
      <w:pPr>
        <w:rPr>
          <w:rFonts w:hint="eastAsia" w:ascii="仿宋" w:hAnsi="仿宋" w:eastAsia="仿宋" w:cs="仿宋"/>
        </w:rPr>
      </w:pPr>
    </w:p>
    <w:p w14:paraId="2C679254">
      <w:pPr>
        <w:rPr>
          <w:rFonts w:hint="eastAsia" w:ascii="仿宋" w:hAnsi="仿宋" w:eastAsia="仿宋" w:cs="仿宋"/>
        </w:rPr>
      </w:pPr>
    </w:p>
    <w:p w14:paraId="1C65672D">
      <w:pPr>
        <w:rPr>
          <w:rFonts w:hint="eastAsia" w:ascii="仿宋" w:hAnsi="仿宋" w:eastAsia="仿宋" w:cs="仿宋"/>
        </w:rPr>
      </w:pPr>
    </w:p>
    <w:p w14:paraId="7933E7D6">
      <w:pPr>
        <w:rPr>
          <w:rFonts w:hint="eastAsia" w:ascii="仿宋" w:hAnsi="仿宋" w:eastAsia="仿宋" w:cs="仿宋"/>
        </w:rPr>
      </w:pPr>
    </w:p>
    <w:p w14:paraId="5751E950">
      <w:pPr>
        <w:rPr>
          <w:rFonts w:hint="eastAsia" w:ascii="仿宋" w:hAnsi="仿宋" w:eastAsia="仿宋" w:cs="仿宋"/>
        </w:rPr>
      </w:pPr>
    </w:p>
    <w:p w14:paraId="7C70838A">
      <w:pPr>
        <w:rPr>
          <w:rFonts w:hint="eastAsia" w:ascii="仿宋" w:hAnsi="仿宋" w:eastAsia="仿宋" w:cs="仿宋"/>
        </w:rPr>
      </w:pPr>
    </w:p>
    <w:p w14:paraId="03735167">
      <w:pPr>
        <w:tabs>
          <w:tab w:val="left" w:pos="797"/>
        </w:tabs>
        <w:jc w:val="left"/>
        <w:sectPr>
          <w:pgSz w:w="11906" w:h="16838"/>
          <w:pgMar w:top="1440" w:right="567" w:bottom="1440" w:left="567" w:header="851" w:footer="992" w:gutter="0"/>
          <w:cols w:space="425" w:num="1"/>
          <w:docGrid w:type="lines" w:linePitch="312" w:charSpace="0"/>
        </w:sectPr>
      </w:pPr>
    </w:p>
    <w:p w14:paraId="7A069117">
      <w:pPr>
        <w:jc w:val="center"/>
      </w:pPr>
    </w:p>
    <w:p w14:paraId="68F913CB"/>
    <w:p w14:paraId="36793713">
      <w:pPr>
        <w:pStyle w:val="2"/>
        <w:spacing w:before="0" w:after="0" w:line="578" w:lineRule="exact"/>
        <w:jc w:val="center"/>
        <w:rPr>
          <w:rFonts w:hint="eastAsia" w:ascii="方正小标宋简体" w:hAnsi="方正小标宋简体" w:eastAsia="方正小标宋简体" w:cs="方正小标宋简体"/>
          <w:b w:val="0"/>
          <w:bCs w:val="0"/>
          <w:kern w:val="2"/>
          <w:sz w:val="36"/>
          <w:szCs w:val="36"/>
        </w:rPr>
      </w:pPr>
      <w:bookmarkStart w:id="85" w:name="_Toc6692"/>
      <w:r>
        <w:rPr>
          <w:rFonts w:hint="eastAsia" w:ascii="方正小标宋简体" w:hAnsi="方正小标宋简体" w:eastAsia="方正小标宋简体" w:cs="方正小标宋简体"/>
          <w:b w:val="0"/>
          <w:bCs w:val="0"/>
          <w:kern w:val="2"/>
          <w:sz w:val="36"/>
          <w:szCs w:val="36"/>
        </w:rPr>
        <w:t>第四章 转让合同</w:t>
      </w:r>
      <w:bookmarkEnd w:id="85"/>
    </w:p>
    <w:p w14:paraId="6342B60E">
      <w:pPr>
        <w:rPr>
          <w:rFonts w:hint="eastAsia" w:ascii="仿宋" w:hAnsi="仿宋" w:eastAsia="仿宋" w:cs="仿宋"/>
        </w:rPr>
      </w:pPr>
    </w:p>
    <w:p w14:paraId="114F3558">
      <w:pPr>
        <w:snapToGrid w:val="0"/>
        <w:spacing w:line="560" w:lineRule="exact"/>
        <w:jc w:val="center"/>
        <w:rPr>
          <w:rFonts w:hint="eastAsia" w:ascii="仿宋" w:hAnsi="仿宋" w:eastAsia="仿宋" w:cs="仿宋"/>
          <w:bCs/>
          <w:sz w:val="32"/>
          <w:szCs w:val="32"/>
        </w:rPr>
      </w:pPr>
      <w:r>
        <w:rPr>
          <w:rFonts w:hint="eastAsia" w:ascii="仿宋" w:hAnsi="仿宋" w:eastAsia="仿宋" w:cs="仿宋"/>
          <w:bCs/>
          <w:sz w:val="32"/>
          <w:szCs w:val="32"/>
        </w:rPr>
        <w:t>（</w:t>
      </w:r>
      <w:r>
        <w:rPr>
          <w:rFonts w:hint="eastAsia" w:ascii="仿宋" w:hAnsi="仿宋" w:eastAsia="仿宋" w:cs="仿宋"/>
          <w:sz w:val="32"/>
          <w:szCs w:val="32"/>
        </w:rPr>
        <w:t>范本</w:t>
      </w:r>
      <w:r>
        <w:rPr>
          <w:rFonts w:hint="eastAsia" w:ascii="仿宋" w:hAnsi="仿宋" w:eastAsia="仿宋" w:cs="仿宋"/>
          <w:bCs/>
          <w:sz w:val="32"/>
          <w:szCs w:val="32"/>
        </w:rPr>
        <w:t>）</w:t>
      </w:r>
    </w:p>
    <w:p w14:paraId="26BE26EB">
      <w:pPr>
        <w:pStyle w:val="18"/>
        <w:spacing w:line="578" w:lineRule="exact"/>
        <w:ind w:left="7"/>
        <w:rPr>
          <w:rFonts w:hint="eastAsia" w:ascii="仿宋" w:hAnsi="仿宋" w:eastAsia="仿宋" w:cs="仿宋"/>
          <w:sz w:val="24"/>
          <w:szCs w:val="24"/>
        </w:rPr>
      </w:pPr>
    </w:p>
    <w:p w14:paraId="67E7D6D1">
      <w:pPr>
        <w:pStyle w:val="19"/>
        <w:spacing w:line="578" w:lineRule="exact"/>
        <w:ind w:left="7"/>
        <w:rPr>
          <w:rStyle w:val="16"/>
          <w:rFonts w:hint="eastAsia" w:ascii="仿宋" w:hAnsi="仿宋" w:eastAsia="仿宋" w:cs="仿宋"/>
          <w:sz w:val="28"/>
          <w:szCs w:val="28"/>
          <w:u w:val="single"/>
          <w:lang w:val="en-US" w:eastAsia="zh-CN"/>
        </w:rPr>
      </w:pPr>
      <w:r>
        <w:rPr>
          <w:rStyle w:val="16"/>
          <w:rFonts w:hint="eastAsia" w:ascii="仿宋" w:hAnsi="仿宋" w:eastAsia="仿宋" w:cs="仿宋"/>
          <w:sz w:val="28"/>
          <w:szCs w:val="28"/>
        </w:rPr>
        <w:t>转让方（以下简称“甲方”）：</w:t>
      </w:r>
      <w:r>
        <w:rPr>
          <w:rStyle w:val="16"/>
          <w:rFonts w:hint="eastAsia" w:ascii="仿宋" w:hAnsi="仿宋" w:eastAsia="仿宋" w:cs="仿宋"/>
          <w:sz w:val="28"/>
          <w:szCs w:val="28"/>
          <w:u w:val="single"/>
          <w:lang w:val="en-US" w:eastAsia="zh-CN"/>
        </w:rPr>
        <w:t xml:space="preserve">                    </w:t>
      </w:r>
    </w:p>
    <w:p w14:paraId="4428FAC6">
      <w:pPr>
        <w:pStyle w:val="17"/>
        <w:tabs>
          <w:tab w:val="left" w:pos="2166"/>
          <w:tab w:val="left" w:pos="5256"/>
          <w:tab w:val="left" w:pos="5269"/>
        </w:tabs>
        <w:spacing w:line="578" w:lineRule="exact"/>
        <w:ind w:firstLine="0"/>
        <w:rPr>
          <w:rStyle w:val="16"/>
          <w:rFonts w:hint="eastAsia" w:ascii="仿宋" w:hAnsi="仿宋" w:eastAsia="仿宋" w:cs="仿宋"/>
          <w:sz w:val="28"/>
          <w:szCs w:val="28"/>
          <w:u w:val="single"/>
          <w:lang w:val="en-US" w:eastAsia="zh-CN"/>
        </w:rPr>
      </w:pPr>
      <w:r>
        <w:rPr>
          <w:rStyle w:val="16"/>
          <w:rFonts w:hint="eastAsia" w:ascii="仿宋" w:hAnsi="仿宋" w:eastAsia="仿宋" w:cs="仿宋"/>
          <w:sz w:val="28"/>
          <w:szCs w:val="28"/>
        </w:rPr>
        <w:t>住所：</w:t>
      </w:r>
      <w:r>
        <w:rPr>
          <w:rStyle w:val="16"/>
          <w:rFonts w:hint="eastAsia" w:ascii="仿宋" w:hAnsi="仿宋" w:eastAsia="仿宋" w:cs="仿宋"/>
          <w:sz w:val="28"/>
          <w:szCs w:val="28"/>
          <w:u w:val="single"/>
          <w:lang w:val="en-US" w:eastAsia="zh-CN"/>
        </w:rPr>
        <w:t xml:space="preserve">                         </w:t>
      </w:r>
    </w:p>
    <w:p w14:paraId="73295884">
      <w:pPr>
        <w:pStyle w:val="19"/>
        <w:spacing w:line="578" w:lineRule="exact"/>
        <w:ind w:left="7"/>
        <w:rPr>
          <w:rStyle w:val="16"/>
          <w:rFonts w:hint="eastAsia" w:ascii="仿宋" w:hAnsi="仿宋" w:eastAsia="仿宋" w:cs="仿宋"/>
          <w:sz w:val="28"/>
          <w:szCs w:val="28"/>
          <w:lang w:val="en-US" w:eastAsia="zh-CN"/>
        </w:rPr>
      </w:pPr>
      <w:r>
        <w:rPr>
          <w:rStyle w:val="16"/>
          <w:rFonts w:hint="eastAsia" w:ascii="仿宋" w:hAnsi="仿宋" w:eastAsia="仿宋" w:cs="仿宋"/>
          <w:sz w:val="28"/>
          <w:szCs w:val="28"/>
        </w:rPr>
        <w:t>法定代表人：</w:t>
      </w:r>
      <w:r>
        <w:rPr>
          <w:rStyle w:val="16"/>
          <w:rFonts w:hint="eastAsia" w:ascii="仿宋" w:hAnsi="仿宋" w:eastAsia="仿宋" w:cs="仿宋"/>
          <w:sz w:val="28"/>
          <w:szCs w:val="28"/>
          <w:u w:val="single" w:color="000000"/>
          <w:lang w:val="en-US" w:eastAsia="zh-CN"/>
        </w:rPr>
        <w:t xml:space="preserve">                  </w:t>
      </w:r>
      <w:r>
        <w:rPr>
          <w:rStyle w:val="16"/>
          <w:rFonts w:hint="eastAsia" w:ascii="仿宋" w:hAnsi="仿宋" w:eastAsia="仿宋" w:cs="仿宋"/>
          <w:sz w:val="28"/>
          <w:szCs w:val="28"/>
          <w:u w:val="single"/>
          <w:lang w:val="en-US" w:eastAsia="zh-CN"/>
        </w:rPr>
        <w:t xml:space="preserve"> </w:t>
      </w:r>
      <w:r>
        <w:rPr>
          <w:rStyle w:val="16"/>
          <w:rFonts w:hint="eastAsia" w:ascii="仿宋" w:hAnsi="仿宋" w:eastAsia="仿宋" w:cs="仿宋"/>
          <w:sz w:val="28"/>
          <w:szCs w:val="28"/>
          <w:lang w:val="en-US" w:eastAsia="zh-CN"/>
        </w:rPr>
        <w:t xml:space="preserve"> </w:t>
      </w:r>
    </w:p>
    <w:p w14:paraId="1435B0F3">
      <w:pPr>
        <w:pStyle w:val="19"/>
        <w:spacing w:line="578" w:lineRule="exact"/>
        <w:ind w:left="7"/>
        <w:rPr>
          <w:rStyle w:val="16"/>
          <w:rFonts w:hint="eastAsia" w:ascii="仿宋" w:hAnsi="仿宋" w:eastAsia="仿宋" w:cs="仿宋"/>
          <w:sz w:val="28"/>
          <w:szCs w:val="28"/>
          <w:u w:val="single" w:color="000000"/>
          <w:lang w:val="en-US" w:eastAsia="zh-CN"/>
        </w:rPr>
      </w:pPr>
      <w:r>
        <w:rPr>
          <w:rStyle w:val="16"/>
          <w:rFonts w:hint="eastAsia" w:ascii="仿宋" w:hAnsi="仿宋" w:eastAsia="仿宋" w:cs="仿宋"/>
          <w:sz w:val="28"/>
          <w:szCs w:val="28"/>
        </w:rPr>
        <w:t>联系方式：</w:t>
      </w:r>
      <w:r>
        <w:rPr>
          <w:rStyle w:val="16"/>
          <w:rFonts w:hint="eastAsia" w:ascii="仿宋" w:hAnsi="仿宋" w:eastAsia="仿宋" w:cs="仿宋"/>
          <w:sz w:val="28"/>
          <w:szCs w:val="28"/>
          <w:u w:val="single" w:color="000000"/>
          <w:lang w:val="en-US" w:eastAsia="zh-CN"/>
        </w:rPr>
        <w:t xml:space="preserve">                     </w:t>
      </w:r>
    </w:p>
    <w:p w14:paraId="6AD20A74">
      <w:pPr>
        <w:spacing w:line="578" w:lineRule="exact"/>
        <w:rPr>
          <w:rStyle w:val="16"/>
          <w:rFonts w:hint="eastAsia" w:ascii="仿宋" w:hAnsi="仿宋" w:eastAsia="仿宋" w:cs="仿宋"/>
          <w:sz w:val="28"/>
          <w:szCs w:val="28"/>
          <w:lang w:eastAsia="zh-TW"/>
        </w:rPr>
      </w:pPr>
    </w:p>
    <w:p w14:paraId="16E7FC7A">
      <w:pPr>
        <w:pStyle w:val="17"/>
        <w:tabs>
          <w:tab w:val="left" w:pos="2166"/>
          <w:tab w:val="left" w:pos="5256"/>
          <w:tab w:val="left" w:pos="5269"/>
        </w:tabs>
        <w:spacing w:line="578" w:lineRule="exact"/>
        <w:ind w:firstLine="0"/>
        <w:rPr>
          <w:rStyle w:val="16"/>
          <w:rFonts w:hint="eastAsia" w:ascii="仿宋" w:hAnsi="仿宋" w:eastAsia="仿宋" w:cs="仿宋"/>
          <w:sz w:val="28"/>
          <w:szCs w:val="28"/>
          <w:u w:val="single"/>
          <w:lang w:val="en-US" w:eastAsia="zh-CN"/>
        </w:rPr>
      </w:pPr>
      <w:r>
        <w:rPr>
          <w:rStyle w:val="16"/>
          <w:rFonts w:hint="eastAsia" w:ascii="仿宋" w:hAnsi="仿宋" w:eastAsia="仿宋" w:cs="仿宋"/>
          <w:sz w:val="28"/>
          <w:szCs w:val="28"/>
        </w:rPr>
        <w:t xml:space="preserve">受让方（以下简称“乙方”）: </w:t>
      </w:r>
      <w:r>
        <w:rPr>
          <w:rStyle w:val="16"/>
          <w:rFonts w:hint="eastAsia" w:ascii="仿宋" w:hAnsi="仿宋" w:eastAsia="仿宋" w:cs="仿宋"/>
          <w:sz w:val="28"/>
          <w:szCs w:val="28"/>
          <w:u w:val="single"/>
          <w:lang w:val="en-US" w:eastAsia="zh-CN"/>
        </w:rPr>
        <w:t xml:space="preserve">                  </w:t>
      </w:r>
    </w:p>
    <w:p w14:paraId="5CCDA35E">
      <w:pPr>
        <w:pStyle w:val="17"/>
        <w:tabs>
          <w:tab w:val="left" w:pos="2166"/>
          <w:tab w:val="left" w:pos="5256"/>
          <w:tab w:val="left" w:pos="5269"/>
        </w:tabs>
        <w:spacing w:line="578" w:lineRule="exact"/>
        <w:ind w:firstLine="0"/>
        <w:rPr>
          <w:rStyle w:val="16"/>
          <w:rFonts w:hint="eastAsia" w:ascii="仿宋" w:hAnsi="仿宋" w:eastAsia="仿宋" w:cs="仿宋"/>
          <w:sz w:val="28"/>
          <w:szCs w:val="28"/>
          <w:u w:val="single"/>
          <w:lang w:val="en-US" w:eastAsia="zh-CN"/>
        </w:rPr>
      </w:pPr>
      <w:r>
        <w:rPr>
          <w:rStyle w:val="16"/>
          <w:rFonts w:hint="eastAsia" w:ascii="仿宋" w:hAnsi="仿宋" w:eastAsia="仿宋" w:cs="仿宋"/>
          <w:sz w:val="28"/>
          <w:szCs w:val="28"/>
          <w:lang w:eastAsia="zh-CN"/>
        </w:rPr>
        <w:t>统一社会信用代码</w:t>
      </w:r>
      <w:r>
        <w:rPr>
          <w:rStyle w:val="16"/>
          <w:rFonts w:hint="eastAsia" w:ascii="仿宋" w:hAnsi="仿宋" w:eastAsia="仿宋" w:cs="仿宋"/>
          <w:sz w:val="28"/>
          <w:szCs w:val="28"/>
        </w:rPr>
        <w:t>：</w:t>
      </w:r>
      <w:r>
        <w:rPr>
          <w:rStyle w:val="16"/>
          <w:rFonts w:hint="eastAsia" w:ascii="仿宋" w:hAnsi="仿宋" w:eastAsia="仿宋" w:cs="仿宋"/>
          <w:sz w:val="28"/>
          <w:szCs w:val="28"/>
          <w:u w:val="single"/>
          <w:lang w:val="en-US" w:eastAsia="zh-CN"/>
        </w:rPr>
        <w:t xml:space="preserve">                            </w:t>
      </w:r>
    </w:p>
    <w:p w14:paraId="58013F30">
      <w:pPr>
        <w:pStyle w:val="17"/>
        <w:tabs>
          <w:tab w:val="left" w:pos="2166"/>
          <w:tab w:val="left" w:pos="5256"/>
          <w:tab w:val="left" w:pos="5269"/>
        </w:tabs>
        <w:spacing w:line="578" w:lineRule="exact"/>
        <w:ind w:firstLine="0"/>
        <w:rPr>
          <w:rStyle w:val="16"/>
          <w:rFonts w:hint="eastAsia" w:ascii="仿宋" w:hAnsi="仿宋" w:eastAsia="仿宋" w:cs="仿宋"/>
          <w:sz w:val="28"/>
          <w:szCs w:val="28"/>
          <w:u w:val="single"/>
          <w:lang w:val="en-US" w:eastAsia="zh-CN"/>
        </w:rPr>
      </w:pPr>
      <w:r>
        <w:rPr>
          <w:rStyle w:val="16"/>
          <w:rFonts w:hint="eastAsia" w:ascii="仿宋" w:hAnsi="仿宋" w:eastAsia="仿宋" w:cs="仿宋"/>
          <w:sz w:val="28"/>
          <w:szCs w:val="28"/>
        </w:rPr>
        <w:t>住所：</w:t>
      </w:r>
      <w:r>
        <w:rPr>
          <w:rStyle w:val="16"/>
          <w:rFonts w:hint="eastAsia" w:ascii="仿宋" w:hAnsi="仿宋" w:eastAsia="仿宋" w:cs="仿宋"/>
          <w:sz w:val="28"/>
          <w:szCs w:val="28"/>
          <w:u w:val="single"/>
          <w:lang w:val="en-US" w:eastAsia="zh-CN"/>
        </w:rPr>
        <w:t xml:space="preserve">                    </w:t>
      </w:r>
    </w:p>
    <w:p w14:paraId="42E1FFCF">
      <w:pPr>
        <w:pStyle w:val="19"/>
        <w:spacing w:line="578" w:lineRule="exact"/>
        <w:ind w:left="7"/>
        <w:rPr>
          <w:rStyle w:val="16"/>
          <w:rFonts w:hint="eastAsia" w:ascii="仿宋" w:hAnsi="仿宋" w:eastAsia="仿宋" w:cs="仿宋"/>
          <w:sz w:val="28"/>
          <w:szCs w:val="28"/>
        </w:rPr>
      </w:pPr>
      <w:r>
        <w:rPr>
          <w:rStyle w:val="16"/>
          <w:rFonts w:hint="eastAsia" w:ascii="仿宋" w:hAnsi="仿宋" w:eastAsia="仿宋" w:cs="仿宋"/>
          <w:sz w:val="28"/>
          <w:szCs w:val="28"/>
          <w:lang w:eastAsia="zh-CN"/>
        </w:rPr>
        <w:t>法定代表人</w:t>
      </w:r>
      <w:r>
        <w:rPr>
          <w:rStyle w:val="16"/>
          <w:rFonts w:hint="eastAsia" w:ascii="仿宋" w:hAnsi="仿宋" w:eastAsia="仿宋" w:cs="仿宋"/>
          <w:sz w:val="28"/>
          <w:szCs w:val="28"/>
        </w:rPr>
        <w:t>：</w:t>
      </w:r>
      <w:r>
        <w:rPr>
          <w:rStyle w:val="16"/>
          <w:rFonts w:hint="eastAsia" w:ascii="仿宋" w:hAnsi="仿宋" w:eastAsia="仿宋" w:cs="仿宋"/>
          <w:sz w:val="28"/>
          <w:szCs w:val="28"/>
          <w:u w:val="single" w:color="000000"/>
          <w:lang w:val="en-US" w:eastAsia="zh-CN"/>
        </w:rPr>
        <w:t xml:space="preserve">              </w:t>
      </w:r>
    </w:p>
    <w:p w14:paraId="731F8D33">
      <w:pPr>
        <w:pStyle w:val="19"/>
        <w:spacing w:line="578" w:lineRule="exact"/>
        <w:ind w:left="7"/>
        <w:rPr>
          <w:rStyle w:val="16"/>
          <w:rFonts w:hint="eastAsia" w:ascii="仿宋" w:hAnsi="仿宋" w:eastAsia="仿宋" w:cs="仿宋"/>
          <w:sz w:val="28"/>
          <w:szCs w:val="28"/>
          <w:u w:val="single" w:color="000000"/>
          <w:lang w:val="en-US" w:eastAsia="zh-CN"/>
        </w:rPr>
      </w:pPr>
      <w:r>
        <w:rPr>
          <w:rStyle w:val="16"/>
          <w:rFonts w:hint="eastAsia" w:ascii="仿宋" w:hAnsi="仿宋" w:eastAsia="仿宋" w:cs="仿宋"/>
          <w:sz w:val="28"/>
          <w:szCs w:val="28"/>
        </w:rPr>
        <w:t>联系方式：</w:t>
      </w:r>
      <w:bookmarkStart w:id="86" w:name="_Hlk112767470"/>
      <w:r>
        <w:rPr>
          <w:rStyle w:val="16"/>
          <w:rFonts w:hint="eastAsia" w:ascii="仿宋" w:hAnsi="仿宋" w:eastAsia="仿宋" w:cs="仿宋"/>
          <w:sz w:val="28"/>
          <w:szCs w:val="28"/>
          <w:u w:val="single" w:color="000000"/>
          <w:lang w:val="en-US" w:eastAsia="zh-CN"/>
        </w:rPr>
        <w:t xml:space="preserve">                </w:t>
      </w:r>
    </w:p>
    <w:p w14:paraId="1C78D80A">
      <w:pPr>
        <w:pStyle w:val="19"/>
        <w:spacing w:line="578" w:lineRule="exact"/>
        <w:ind w:left="7"/>
        <w:rPr>
          <w:rStyle w:val="16"/>
          <w:rFonts w:hint="eastAsia" w:ascii="仿宋" w:hAnsi="仿宋" w:eastAsia="仿宋" w:cs="仿宋"/>
          <w:sz w:val="28"/>
          <w:szCs w:val="28"/>
        </w:rPr>
      </w:pPr>
    </w:p>
    <w:bookmarkEnd w:id="86"/>
    <w:p w14:paraId="6304AA82">
      <w:pPr>
        <w:pStyle w:val="17"/>
        <w:spacing w:line="578" w:lineRule="exact"/>
        <w:ind w:firstLine="460"/>
        <w:rPr>
          <w:rStyle w:val="16"/>
          <w:rFonts w:hint="eastAsia" w:ascii="仿宋" w:hAnsi="仿宋" w:eastAsia="仿宋" w:cs="仿宋"/>
          <w:sz w:val="28"/>
          <w:szCs w:val="28"/>
        </w:rPr>
      </w:pPr>
      <w:r>
        <w:rPr>
          <w:rStyle w:val="16"/>
          <w:rFonts w:hint="eastAsia" w:ascii="仿宋" w:hAnsi="仿宋" w:eastAsia="仿宋" w:cs="仿宋"/>
          <w:sz w:val="28"/>
          <w:szCs w:val="28"/>
        </w:rPr>
        <w:t>根据《中华人民共和国</w:t>
      </w:r>
      <w:r>
        <w:rPr>
          <w:rStyle w:val="16"/>
          <w:rFonts w:hint="eastAsia" w:ascii="仿宋" w:hAnsi="仿宋" w:eastAsia="仿宋" w:cs="仿宋"/>
          <w:sz w:val="28"/>
          <w:szCs w:val="28"/>
          <w:lang w:eastAsia="zh-CN"/>
        </w:rPr>
        <w:t>民</w:t>
      </w:r>
      <w:r>
        <w:rPr>
          <w:rStyle w:val="16"/>
          <w:rFonts w:hint="eastAsia" w:ascii="仿宋" w:hAnsi="仿宋" w:eastAsia="仿宋" w:cs="仿宋"/>
          <w:sz w:val="28"/>
          <w:szCs w:val="28"/>
        </w:rPr>
        <w:t>法</w:t>
      </w:r>
      <w:r>
        <w:rPr>
          <w:rStyle w:val="16"/>
          <w:rFonts w:hint="eastAsia" w:ascii="仿宋" w:hAnsi="仿宋" w:eastAsia="仿宋" w:cs="仿宋"/>
          <w:sz w:val="28"/>
          <w:szCs w:val="28"/>
          <w:lang w:eastAsia="zh-CN"/>
        </w:rPr>
        <w:t>典</w:t>
      </w:r>
      <w:r>
        <w:rPr>
          <w:rStyle w:val="16"/>
          <w:rFonts w:hint="eastAsia" w:ascii="仿宋" w:hAnsi="仿宋" w:eastAsia="仿宋" w:cs="仿宋"/>
          <w:sz w:val="28"/>
          <w:szCs w:val="28"/>
        </w:rPr>
        <w:t>》等有关法律法规的规定，甲、乙双方遵循平等、自愿、公平、诚实信用的原则，协商一致，订立本合同。</w:t>
      </w:r>
    </w:p>
    <w:p w14:paraId="450E23E1">
      <w:pPr>
        <w:pStyle w:val="17"/>
        <w:spacing w:line="578" w:lineRule="exact"/>
        <w:ind w:firstLine="560" w:firstLineChars="200"/>
        <w:rPr>
          <w:rStyle w:val="16"/>
          <w:rFonts w:hint="eastAsia" w:ascii="仿宋" w:hAnsi="仿宋" w:eastAsia="仿宋" w:cs="仿宋"/>
          <w:sz w:val="28"/>
          <w:szCs w:val="28"/>
          <w:lang w:val="en-US" w:eastAsia="zh-CN"/>
        </w:rPr>
      </w:pPr>
      <w:r>
        <w:rPr>
          <w:rStyle w:val="16"/>
          <w:rFonts w:hint="eastAsia" w:ascii="仿宋" w:hAnsi="仿宋" w:eastAsia="仿宋" w:cs="仿宋"/>
          <w:sz w:val="28"/>
          <w:szCs w:val="28"/>
          <w:lang w:val="en-US" w:eastAsia="zh-CN"/>
        </w:rPr>
        <w:t>一、转让标的的范围</w:t>
      </w:r>
    </w:p>
    <w:p w14:paraId="4A8342BC">
      <w:pPr>
        <w:pStyle w:val="6"/>
        <w:topLinePunct/>
        <w:spacing w:beforeAutospacing="0" w:afterAutospacing="0" w:line="578" w:lineRule="exact"/>
        <w:ind w:firstLine="560" w:firstLineChars="200"/>
        <w:jc w:val="both"/>
        <w:rPr>
          <w:rStyle w:val="16"/>
          <w:rFonts w:hint="eastAsia" w:ascii="仿宋" w:hAnsi="仿宋" w:eastAsia="仿宋" w:cs="仿宋"/>
          <w:color w:val="auto"/>
          <w:kern w:val="2"/>
          <w:sz w:val="28"/>
          <w:szCs w:val="28"/>
          <w:lang w:val="zh-TW" w:eastAsia="zh-TW" w:bidi="zh-TW"/>
        </w:rPr>
      </w:pPr>
      <w:r>
        <w:rPr>
          <w:rStyle w:val="16"/>
          <w:rFonts w:hint="eastAsia" w:ascii="仿宋" w:hAnsi="仿宋" w:eastAsia="仿宋" w:cs="仿宋"/>
          <w:color w:val="auto"/>
          <w:sz w:val="28"/>
          <w:szCs w:val="28"/>
        </w:rPr>
        <w:t>1.</w:t>
      </w:r>
      <w:r>
        <w:rPr>
          <w:rStyle w:val="16"/>
          <w:rFonts w:hint="eastAsia" w:ascii="仿宋" w:hAnsi="仿宋" w:eastAsia="仿宋" w:cs="仿宋"/>
          <w:color w:val="auto"/>
          <w:kern w:val="2"/>
          <w:sz w:val="28"/>
          <w:szCs w:val="28"/>
          <w:lang w:val="zh-TW" w:eastAsia="zh-TW" w:bidi="zh-TW"/>
        </w:rPr>
        <w:t>本次转让的废旧物资，为20XX年XX月XX日通过四川省国有资产处置网上交易系统网上公开拍卖的</w:t>
      </w:r>
      <w:r>
        <w:rPr>
          <w:rStyle w:val="16"/>
          <w:rFonts w:hint="eastAsia" w:ascii="仿宋" w:hAnsi="仿宋" w:eastAsia="仿宋" w:cs="仿宋"/>
          <w:color w:val="auto"/>
          <w:sz w:val="28"/>
          <w:szCs w:val="28"/>
          <w:u w:val="single"/>
        </w:rPr>
        <w:t>XXXX、XXXX、XXXX等一批废旧物资（标的XX：XXXX件/套）</w:t>
      </w:r>
      <w:r>
        <w:rPr>
          <w:rStyle w:val="16"/>
          <w:rFonts w:hint="eastAsia" w:ascii="仿宋" w:hAnsi="仿宋" w:eastAsia="仿宋" w:cs="仿宋"/>
          <w:color w:val="auto"/>
          <w:sz w:val="28"/>
          <w:szCs w:val="28"/>
        </w:rPr>
        <w:t>,</w:t>
      </w:r>
      <w:r>
        <w:rPr>
          <w:rStyle w:val="16"/>
          <w:rFonts w:hint="eastAsia" w:ascii="仿宋" w:hAnsi="仿宋" w:eastAsia="仿宋" w:cs="仿宋"/>
          <w:color w:val="auto"/>
          <w:kern w:val="2"/>
          <w:sz w:val="28"/>
          <w:szCs w:val="28"/>
          <w:lang w:val="zh-TW" w:eastAsia="zh-TW" w:bidi="zh-TW"/>
        </w:rPr>
        <w:t>具体详见附件《转让废旧物资明细表》，最终以现场实际数量、质量等为准。</w:t>
      </w:r>
    </w:p>
    <w:p w14:paraId="28A3F187">
      <w:pPr>
        <w:pStyle w:val="17"/>
        <w:spacing w:line="578" w:lineRule="exact"/>
        <w:ind w:firstLine="560" w:firstLineChars="200"/>
        <w:rPr>
          <w:rStyle w:val="16"/>
          <w:rFonts w:hint="eastAsia" w:ascii="仿宋" w:hAnsi="仿宋" w:eastAsia="仿宋" w:cs="仿宋"/>
          <w:sz w:val="28"/>
          <w:szCs w:val="28"/>
        </w:rPr>
      </w:pPr>
      <w:r>
        <w:rPr>
          <w:rStyle w:val="16"/>
          <w:rFonts w:hint="eastAsia" w:ascii="仿宋" w:hAnsi="仿宋" w:eastAsia="仿宋" w:cs="仿宋"/>
          <w:sz w:val="28"/>
          <w:szCs w:val="28"/>
          <w:lang w:val="en-US" w:eastAsia="zh-CN"/>
        </w:rPr>
        <w:t>2.本</w:t>
      </w:r>
      <w:r>
        <w:rPr>
          <w:rStyle w:val="16"/>
          <w:rFonts w:hint="eastAsia" w:ascii="仿宋" w:hAnsi="仿宋" w:eastAsia="仿宋" w:cs="仿宋"/>
          <w:sz w:val="28"/>
          <w:szCs w:val="28"/>
        </w:rPr>
        <w:t>次转让的废旧物资为全部一次性转让。</w:t>
      </w:r>
    </w:p>
    <w:p w14:paraId="3475899B">
      <w:pPr>
        <w:pStyle w:val="17"/>
        <w:spacing w:line="578" w:lineRule="exact"/>
        <w:ind w:firstLine="560" w:firstLineChars="200"/>
        <w:rPr>
          <w:rStyle w:val="16"/>
          <w:rFonts w:hint="eastAsia" w:ascii="仿宋" w:hAnsi="仿宋" w:eastAsia="仿宋" w:cs="仿宋"/>
          <w:sz w:val="28"/>
          <w:szCs w:val="28"/>
          <w:lang w:val="en-US" w:eastAsia="zh-CN"/>
        </w:rPr>
      </w:pPr>
      <w:r>
        <w:rPr>
          <w:rStyle w:val="16"/>
          <w:rFonts w:hint="eastAsia" w:ascii="仿宋" w:hAnsi="仿宋" w:eastAsia="仿宋" w:cs="仿宋"/>
          <w:sz w:val="28"/>
          <w:szCs w:val="28"/>
          <w:lang w:val="en-US" w:eastAsia="zh-CN"/>
        </w:rPr>
        <w:t>二、标的交割相关要求</w:t>
      </w:r>
    </w:p>
    <w:p w14:paraId="1C2CD6AD">
      <w:pPr>
        <w:pStyle w:val="20"/>
        <w:spacing w:line="578" w:lineRule="exact"/>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1.本次拍卖标的交割地点为《拍卖公告》的标的实际存放地。</w:t>
      </w:r>
    </w:p>
    <w:p w14:paraId="7F347CBE">
      <w:pPr>
        <w:pStyle w:val="20"/>
        <w:spacing w:line="578" w:lineRule="exact"/>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2.标的交割前，乙方需根据标甲方资产交割计划，提前与资产存放单位联系交割资产。</w:t>
      </w:r>
    </w:p>
    <w:p w14:paraId="1BA27352">
      <w:pPr>
        <w:pStyle w:val="20"/>
        <w:spacing w:line="578" w:lineRule="exact"/>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3.乙方须一次性缴清所有价款后，按照甲方通知安排时间才能开始进场拆卸、搬运。</w:t>
      </w:r>
    </w:p>
    <w:p w14:paraId="422ED2A7">
      <w:pPr>
        <w:pStyle w:val="20"/>
        <w:spacing w:line="578" w:lineRule="exact"/>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4.乙方对标的拆卸、物资装运范围，严格按拍卖《成交确认书》表述的范围实施拆卸、装运。</w:t>
      </w:r>
    </w:p>
    <w:p w14:paraId="19541D8C">
      <w:pPr>
        <w:pStyle w:val="20"/>
        <w:spacing w:line="578" w:lineRule="exact"/>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5.拆卸、装运费用以及一切责任安全事故由乙方自行承担，同时乙方需确保现场人员机具安全、车辆运输安全，参运车辆应在运输前按规定购买相关保险。</w:t>
      </w:r>
    </w:p>
    <w:p w14:paraId="4AFE4545">
      <w:pPr>
        <w:pStyle w:val="20"/>
        <w:spacing w:line="578" w:lineRule="exact"/>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6.运输车辆禁止双超运输，严格按运输管理相关规定实施运输。</w:t>
      </w:r>
    </w:p>
    <w:p w14:paraId="17B457DD">
      <w:pPr>
        <w:pStyle w:val="20"/>
        <w:spacing w:line="578" w:lineRule="exact"/>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7.乙方必须服从甲方现场人员的管理。</w:t>
      </w:r>
    </w:p>
    <w:p w14:paraId="7C9B6D0F">
      <w:pPr>
        <w:pStyle w:val="20"/>
        <w:spacing w:line="578" w:lineRule="exact"/>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8.本次搬运废旧物资时间不得超过10个工作日。若超过10个工作日运输期限，乙方延期继续装运的，则按结算总价千分之三/天的标准向甲方支付违约金。延期天数超过5个工作日的，甲方有权解除合同，乙方报名时交纳的保证金不予退还。</w:t>
      </w:r>
    </w:p>
    <w:p w14:paraId="71B3C5FE">
      <w:pPr>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rPr>
        <w:t>9.该批次废旧物资中如有电子废物、消防器材、医疗设备等报废物资，乙方须按相关法律法规及行政主管部门要求妥善处置，确保不发生环境污染及其他事故。废旧物资中电子废物处理的，乙方必须具备法律规定的处理资质（</w:t>
      </w:r>
      <w:r>
        <w:rPr>
          <w:rFonts w:hint="eastAsia" w:ascii="仿宋" w:hAnsi="仿宋" w:eastAsia="仿宋" w:cs="仿宋"/>
          <w:b/>
          <w:spacing w:val="-2"/>
          <w:sz w:val="28"/>
          <w:szCs w:val="28"/>
          <w:lang w:bidi="zh-TW"/>
        </w:rPr>
        <w:t>若乙方</w:t>
      </w:r>
      <w:r>
        <w:rPr>
          <w:rFonts w:hint="eastAsia" w:ascii="仿宋" w:hAnsi="仿宋" w:eastAsia="仿宋" w:cs="仿宋"/>
          <w:b/>
          <w:spacing w:val="-2"/>
          <w:sz w:val="28"/>
          <w:szCs w:val="28"/>
          <w:lang w:val="zh-TW" w:bidi="zh-TW"/>
        </w:rPr>
        <w:t>为四川省省外处置单位</w:t>
      </w:r>
      <w:r>
        <w:rPr>
          <w:rFonts w:hint="eastAsia" w:ascii="仿宋" w:hAnsi="仿宋" w:eastAsia="仿宋" w:cs="仿宋"/>
          <w:b/>
          <w:bCs/>
          <w:sz w:val="28"/>
          <w:szCs w:val="28"/>
          <w:lang w:val="zh-TW" w:bidi="zh-TW"/>
        </w:rPr>
        <w:t>〈包括个体工商户〉</w:t>
      </w:r>
      <w:r>
        <w:rPr>
          <w:rFonts w:hint="eastAsia" w:ascii="仿宋" w:hAnsi="仿宋" w:eastAsia="仿宋" w:cs="仿宋"/>
          <w:b/>
          <w:spacing w:val="-2"/>
          <w:sz w:val="28"/>
          <w:szCs w:val="28"/>
          <w:lang w:val="zh-TW" w:bidi="zh-TW"/>
        </w:rPr>
        <w:t>，须在四川省省内有符合环保要求的经营设施场所。该经营设施场所应当被所在地市级生态环境部门列入《电子废物拆解利用处置单位名录》</w:t>
      </w:r>
      <w:r>
        <w:rPr>
          <w:rFonts w:hint="eastAsia" w:ascii="仿宋" w:hAnsi="仿宋" w:eastAsia="仿宋" w:cs="仿宋"/>
          <w:b/>
          <w:bCs/>
          <w:sz w:val="28"/>
          <w:szCs w:val="28"/>
          <w:lang w:val="zh-TW" w:bidi="zh-TW"/>
        </w:rPr>
        <w:t>〈</w:t>
      </w:r>
      <w:r>
        <w:rPr>
          <w:rFonts w:hint="eastAsia" w:ascii="仿宋" w:hAnsi="仿宋" w:eastAsia="仿宋" w:cs="仿宋"/>
          <w:b/>
          <w:spacing w:val="-2"/>
          <w:sz w:val="28"/>
          <w:szCs w:val="28"/>
          <w:lang w:val="zh-TW" w:bidi="zh-TW"/>
        </w:rPr>
        <w:t>含临时名录</w:t>
      </w:r>
      <w:r>
        <w:rPr>
          <w:rFonts w:hint="eastAsia" w:ascii="仿宋" w:hAnsi="仿宋" w:eastAsia="仿宋" w:cs="仿宋"/>
          <w:b/>
          <w:bCs/>
          <w:sz w:val="28"/>
          <w:szCs w:val="28"/>
          <w:lang w:val="zh-TW" w:bidi="zh-TW"/>
        </w:rPr>
        <w:t>〉</w:t>
      </w:r>
      <w:r>
        <w:rPr>
          <w:rFonts w:hint="eastAsia" w:ascii="仿宋" w:hAnsi="仿宋" w:eastAsia="仿宋" w:cs="仿宋"/>
          <w:b/>
          <w:spacing w:val="-2"/>
          <w:sz w:val="28"/>
          <w:szCs w:val="28"/>
          <w:lang w:val="zh-TW" w:bidi="zh-TW"/>
        </w:rPr>
        <w:t>并予以公告，同时提交对应证明</w:t>
      </w:r>
      <w:r>
        <w:rPr>
          <w:rFonts w:hint="eastAsia" w:ascii="仿宋" w:hAnsi="仿宋" w:eastAsia="仿宋" w:cs="仿宋"/>
          <w:b/>
          <w:bCs/>
          <w:sz w:val="28"/>
          <w:szCs w:val="28"/>
          <w:lang w:val="zh-TW" w:bidi="zh-TW"/>
        </w:rPr>
        <w:t>〈</w:t>
      </w:r>
      <w:r>
        <w:rPr>
          <w:rFonts w:hint="eastAsia" w:ascii="仿宋" w:hAnsi="仿宋" w:eastAsia="仿宋" w:cs="仿宋"/>
          <w:b/>
          <w:spacing w:val="-2"/>
          <w:sz w:val="28"/>
          <w:szCs w:val="28"/>
          <w:lang w:val="zh-TW" w:bidi="zh-TW"/>
        </w:rPr>
        <w:t>经营设施场所环境影响评价文件及批复、环评验收报告</w:t>
      </w:r>
      <w:r>
        <w:rPr>
          <w:rFonts w:hint="eastAsia" w:ascii="仿宋" w:hAnsi="仿宋" w:eastAsia="仿宋" w:cs="仿宋"/>
          <w:b/>
          <w:bCs/>
          <w:sz w:val="28"/>
          <w:szCs w:val="28"/>
          <w:lang w:val="zh-TW" w:bidi="zh-TW"/>
        </w:rPr>
        <w:t>〉</w:t>
      </w:r>
      <w:r>
        <w:rPr>
          <w:rFonts w:hint="eastAsia" w:ascii="仿宋" w:hAnsi="仿宋" w:eastAsia="仿宋" w:cs="仿宋"/>
          <w:b/>
          <w:spacing w:val="-2"/>
          <w:sz w:val="28"/>
          <w:szCs w:val="28"/>
          <w:lang w:val="zh-TW" w:bidi="zh-TW"/>
        </w:rPr>
        <w:t>，才具有</w:t>
      </w:r>
      <w:r>
        <w:rPr>
          <w:rFonts w:hint="eastAsia" w:ascii="仿宋" w:hAnsi="仿宋" w:eastAsia="仿宋" w:cs="仿宋"/>
          <w:b/>
          <w:spacing w:val="-2"/>
          <w:sz w:val="28"/>
          <w:szCs w:val="28"/>
          <w:lang w:bidi="zh-TW"/>
        </w:rPr>
        <w:t>买受人</w:t>
      </w:r>
      <w:r>
        <w:rPr>
          <w:rFonts w:hint="eastAsia" w:ascii="仿宋" w:hAnsi="仿宋" w:eastAsia="仿宋" w:cs="仿宋"/>
          <w:b/>
          <w:spacing w:val="-2"/>
          <w:sz w:val="28"/>
          <w:szCs w:val="28"/>
          <w:lang w:val="zh-TW" w:bidi="zh-TW"/>
        </w:rPr>
        <w:t>资格</w:t>
      </w:r>
      <w:r>
        <w:rPr>
          <w:rFonts w:hint="eastAsia" w:ascii="仿宋" w:hAnsi="仿宋" w:eastAsia="仿宋" w:cs="仿宋"/>
          <w:sz w:val="28"/>
          <w:szCs w:val="28"/>
        </w:rPr>
        <w:t>）。处置过程中的相应风险由乙方自行承担；若因乙方处置不当造成的一切法律、经济、社会责任均由乙方自行承担。</w:t>
      </w:r>
    </w:p>
    <w:p w14:paraId="18BF90B2">
      <w:pPr>
        <w:pStyle w:val="20"/>
        <w:spacing w:line="578" w:lineRule="exact"/>
        <w:ind w:firstLine="560" w:firstLineChars="200"/>
        <w:rPr>
          <w:rFonts w:hint="eastAsia" w:ascii="仿宋" w:hAnsi="仿宋" w:eastAsia="仿宋" w:cs="仿宋"/>
          <w:sz w:val="28"/>
          <w:szCs w:val="28"/>
          <w:lang w:val="en-US" w:eastAsia="zh-CN"/>
        </w:rPr>
      </w:pPr>
      <w:r>
        <w:rPr>
          <w:rFonts w:hint="eastAsia" w:ascii="仿宋" w:hAnsi="仿宋" w:eastAsia="仿宋" w:cs="仿宋"/>
          <w:sz w:val="28"/>
          <w:szCs w:val="28"/>
          <w:lang w:val="en-US" w:eastAsia="zh-CN"/>
        </w:rPr>
        <w:t>10.该批次废旧物资中如有电梯、大型设施设备等报废物资，按现场拆解后的实物进行移交。乙方须自行考虑存在的折损和安全风险。处置过程中的相应风险由乙方自行承担；若因乙方处置不当造成的一切法律、经济、社会责任均由乙方自行承担。</w:t>
      </w:r>
    </w:p>
    <w:p w14:paraId="081EB40A">
      <w:pPr>
        <w:pStyle w:val="17"/>
        <w:spacing w:line="578" w:lineRule="exact"/>
        <w:ind w:firstLine="562" w:firstLineChars="200"/>
        <w:rPr>
          <w:rStyle w:val="16"/>
          <w:rFonts w:hint="eastAsia" w:ascii="仿宋" w:hAnsi="仿宋" w:eastAsia="仿宋" w:cs="仿宋"/>
          <w:sz w:val="28"/>
          <w:szCs w:val="28"/>
          <w:highlight w:val="yellow"/>
        </w:rPr>
      </w:pPr>
      <w:r>
        <w:rPr>
          <w:rStyle w:val="16"/>
          <w:rFonts w:hint="eastAsia" w:ascii="仿宋" w:hAnsi="仿宋" w:eastAsia="仿宋" w:cs="仿宋"/>
          <w:b/>
          <w:bCs/>
          <w:sz w:val="28"/>
          <w:szCs w:val="28"/>
        </w:rPr>
        <w:t>风险提示：</w:t>
      </w:r>
      <w:r>
        <w:rPr>
          <w:rStyle w:val="16"/>
          <w:rFonts w:hint="eastAsia" w:ascii="仿宋" w:hAnsi="仿宋" w:eastAsia="仿宋" w:cs="仿宋"/>
          <w:sz w:val="28"/>
          <w:szCs w:val="28"/>
        </w:rPr>
        <w:t>鉴于标的物为废旧物资，存放过程可能存在自然损耗或搬运过程中可能存在毁损灭失等情况，乙方对此应予以充分预见与理解。乙方在拍卖成交后以存放现场移交的标的实际数量、质量、重量等现状进行交付，且不影响成交价格。</w:t>
      </w:r>
    </w:p>
    <w:p w14:paraId="1CEDA007">
      <w:pPr>
        <w:pStyle w:val="17"/>
        <w:spacing w:line="578" w:lineRule="exact"/>
        <w:ind w:firstLine="560" w:firstLineChars="200"/>
        <w:rPr>
          <w:rStyle w:val="16"/>
          <w:rFonts w:hint="eastAsia" w:ascii="仿宋" w:hAnsi="仿宋" w:eastAsia="仿宋" w:cs="仿宋"/>
          <w:sz w:val="28"/>
          <w:szCs w:val="28"/>
          <w:lang w:val="en-US"/>
        </w:rPr>
      </w:pPr>
      <w:r>
        <w:rPr>
          <w:rStyle w:val="16"/>
          <w:rFonts w:hint="eastAsia" w:ascii="仿宋" w:hAnsi="仿宋" w:eastAsia="仿宋" w:cs="仿宋"/>
          <w:sz w:val="28"/>
          <w:szCs w:val="28"/>
          <w:lang w:val="en-US"/>
        </w:rPr>
        <w:t>三、交易价款及支付方式</w:t>
      </w:r>
    </w:p>
    <w:p w14:paraId="6320EF74">
      <w:pPr>
        <w:pStyle w:val="6"/>
        <w:topLinePunct/>
        <w:spacing w:beforeAutospacing="0" w:afterAutospacing="0" w:line="578" w:lineRule="exact"/>
        <w:ind w:firstLine="560" w:firstLineChars="200"/>
        <w:jc w:val="both"/>
        <w:rPr>
          <w:rStyle w:val="16"/>
          <w:rFonts w:hint="eastAsia" w:ascii="仿宋" w:hAnsi="仿宋" w:eastAsia="仿宋" w:cs="仿宋"/>
          <w:color w:val="auto"/>
          <w:kern w:val="2"/>
          <w:sz w:val="28"/>
          <w:szCs w:val="28"/>
        </w:rPr>
      </w:pPr>
      <w:r>
        <w:rPr>
          <w:rFonts w:hint="eastAsia" w:ascii="仿宋" w:hAnsi="仿宋" w:eastAsia="仿宋" w:cs="仿宋"/>
          <w:color w:val="auto"/>
          <w:kern w:val="2"/>
          <w:sz w:val="28"/>
          <w:szCs w:val="28"/>
        </w:rPr>
        <w:t>该标的合同价款为</w:t>
      </w:r>
      <w:r>
        <w:rPr>
          <w:rFonts w:hint="eastAsia" w:ascii="仿宋" w:hAnsi="仿宋" w:eastAsia="仿宋" w:cs="仿宋"/>
          <w:color w:val="auto"/>
          <w:kern w:val="2"/>
          <w:sz w:val="28"/>
          <w:szCs w:val="28"/>
          <w:u w:val="single"/>
        </w:rPr>
        <w:t xml:space="preserve"> XXXXXX </w:t>
      </w:r>
      <w:r>
        <w:rPr>
          <w:rFonts w:hint="eastAsia" w:ascii="仿宋" w:hAnsi="仿宋" w:eastAsia="仿宋" w:cs="仿宋"/>
          <w:color w:val="auto"/>
          <w:kern w:val="2"/>
          <w:sz w:val="28"/>
          <w:szCs w:val="28"/>
        </w:rPr>
        <w:t>元（大写：</w:t>
      </w:r>
      <w:r>
        <w:rPr>
          <w:rFonts w:hint="eastAsia" w:ascii="仿宋" w:hAnsi="仿宋" w:eastAsia="仿宋" w:cs="仿宋"/>
          <w:color w:val="auto"/>
          <w:kern w:val="2"/>
          <w:sz w:val="28"/>
          <w:szCs w:val="28"/>
          <w:u w:val="single"/>
        </w:rPr>
        <w:t xml:space="preserve">XXXXXX </w:t>
      </w:r>
      <w:r>
        <w:rPr>
          <w:rFonts w:hint="eastAsia" w:ascii="仿宋" w:hAnsi="仿宋" w:eastAsia="仿宋" w:cs="仿宋"/>
          <w:color w:val="auto"/>
          <w:kern w:val="2"/>
          <w:sz w:val="28"/>
          <w:szCs w:val="28"/>
        </w:rPr>
        <w:t>）。账户信息如下：</w:t>
      </w:r>
    </w:p>
    <w:p w14:paraId="018F16DA">
      <w:pPr>
        <w:pStyle w:val="6"/>
        <w:topLinePunct/>
        <w:spacing w:beforeAutospacing="0" w:afterAutospacing="0" w:line="578" w:lineRule="exact"/>
        <w:ind w:firstLine="560" w:firstLineChars="200"/>
        <w:jc w:val="both"/>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收款单位名称：四川省汇达鑫兴商贸有限公司</w:t>
      </w:r>
    </w:p>
    <w:p w14:paraId="696C5746">
      <w:pPr>
        <w:pStyle w:val="6"/>
        <w:topLinePunct/>
        <w:spacing w:beforeAutospacing="0" w:afterAutospacing="0" w:line="578" w:lineRule="exact"/>
        <w:ind w:firstLine="560" w:firstLineChars="200"/>
        <w:jc w:val="both"/>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开户行：中国光大银行股份有限公司成都冠城支行</w:t>
      </w:r>
    </w:p>
    <w:p w14:paraId="7C5D0D77">
      <w:pPr>
        <w:pStyle w:val="6"/>
        <w:topLinePunct/>
        <w:spacing w:beforeAutospacing="0" w:afterAutospacing="0" w:line="578" w:lineRule="exact"/>
        <w:ind w:firstLine="560" w:firstLineChars="200"/>
        <w:jc w:val="both"/>
        <w:rPr>
          <w:rFonts w:hint="eastAsia" w:ascii="仿宋" w:hAnsi="仿宋" w:eastAsia="仿宋" w:cs="仿宋"/>
          <w:color w:val="auto"/>
          <w:kern w:val="2"/>
          <w:sz w:val="28"/>
          <w:szCs w:val="28"/>
        </w:rPr>
      </w:pPr>
      <w:r>
        <w:rPr>
          <w:rFonts w:hint="eastAsia" w:ascii="仿宋" w:hAnsi="仿宋" w:eastAsia="仿宋" w:cs="仿宋"/>
          <w:color w:val="auto"/>
          <w:kern w:val="2"/>
          <w:sz w:val="28"/>
          <w:szCs w:val="28"/>
        </w:rPr>
        <w:t>银行账号：3985 0180 8081 7909 1</w:t>
      </w:r>
    </w:p>
    <w:p w14:paraId="18DA8F42">
      <w:pPr>
        <w:pStyle w:val="17"/>
        <w:spacing w:line="578" w:lineRule="exact"/>
        <w:ind w:firstLine="560" w:firstLineChars="200"/>
        <w:rPr>
          <w:rStyle w:val="16"/>
          <w:rFonts w:hint="eastAsia" w:ascii="仿宋" w:hAnsi="仿宋" w:eastAsia="仿宋" w:cs="仿宋"/>
          <w:sz w:val="28"/>
          <w:szCs w:val="28"/>
          <w:lang w:val="en-US" w:eastAsia="zh-CN"/>
        </w:rPr>
      </w:pPr>
      <w:r>
        <w:rPr>
          <w:rStyle w:val="16"/>
          <w:rFonts w:hint="eastAsia" w:ascii="仿宋" w:hAnsi="仿宋" w:eastAsia="仿宋" w:cs="仿宋"/>
          <w:sz w:val="28"/>
          <w:szCs w:val="28"/>
          <w:lang w:val="en-US" w:eastAsia="zh-CN"/>
        </w:rPr>
        <w:t>四、标的权属及税、费承担</w:t>
      </w:r>
    </w:p>
    <w:p w14:paraId="13B6A8BA">
      <w:pPr>
        <w:pStyle w:val="17"/>
        <w:spacing w:line="578" w:lineRule="exact"/>
        <w:ind w:firstLine="560" w:firstLineChars="200"/>
        <w:rPr>
          <w:rStyle w:val="16"/>
          <w:rFonts w:hint="eastAsia" w:ascii="仿宋" w:hAnsi="仿宋" w:eastAsia="仿宋" w:cs="仿宋"/>
          <w:sz w:val="28"/>
          <w:szCs w:val="28"/>
        </w:rPr>
      </w:pPr>
      <w:r>
        <w:rPr>
          <w:rStyle w:val="16"/>
          <w:rFonts w:hint="eastAsia" w:ascii="仿宋" w:hAnsi="仿宋" w:eastAsia="仿宋" w:cs="仿宋"/>
          <w:sz w:val="28"/>
          <w:szCs w:val="28"/>
          <w:lang w:val="en-US" w:eastAsia="zh-CN"/>
        </w:rPr>
        <w:t>1.</w:t>
      </w:r>
      <w:r>
        <w:rPr>
          <w:rStyle w:val="16"/>
          <w:rFonts w:hint="eastAsia" w:ascii="仿宋" w:hAnsi="仿宋" w:eastAsia="仿宋" w:cs="仿宋"/>
          <w:sz w:val="28"/>
          <w:szCs w:val="28"/>
        </w:rPr>
        <w:t>完成清运工作并结清标的物所有款项之日起，转让标的的所有权归属乙方。</w:t>
      </w:r>
      <w:r>
        <w:rPr>
          <w:rStyle w:val="16"/>
          <w:rFonts w:hint="eastAsia" w:ascii="仿宋" w:hAnsi="仿宋" w:eastAsia="仿宋" w:cs="仿宋"/>
          <w:sz w:val="28"/>
          <w:szCs w:val="28"/>
          <w:lang w:val="en-US"/>
        </w:rPr>
        <w:t>款项未付清前，甲方保留标的物所有权。</w:t>
      </w:r>
    </w:p>
    <w:p w14:paraId="6173A190">
      <w:pPr>
        <w:pStyle w:val="17"/>
        <w:spacing w:line="578" w:lineRule="exact"/>
        <w:ind w:firstLine="560" w:firstLineChars="200"/>
        <w:rPr>
          <w:rStyle w:val="16"/>
          <w:rFonts w:hint="eastAsia" w:ascii="仿宋" w:hAnsi="仿宋" w:eastAsia="仿宋" w:cs="仿宋"/>
          <w:sz w:val="28"/>
          <w:szCs w:val="28"/>
        </w:rPr>
      </w:pPr>
      <w:r>
        <w:rPr>
          <w:rStyle w:val="16"/>
          <w:rFonts w:hint="eastAsia" w:ascii="仿宋" w:hAnsi="仿宋" w:eastAsia="仿宋" w:cs="仿宋"/>
          <w:sz w:val="28"/>
          <w:szCs w:val="28"/>
          <w:lang w:val="en-US" w:eastAsia="zh-CN"/>
        </w:rPr>
        <w:t>2.</w:t>
      </w:r>
      <w:r>
        <w:rPr>
          <w:rStyle w:val="16"/>
          <w:rFonts w:hint="eastAsia" w:ascii="仿宋" w:hAnsi="仿宋" w:eastAsia="仿宋" w:cs="仿宋"/>
          <w:sz w:val="28"/>
          <w:szCs w:val="28"/>
        </w:rPr>
        <w:t>转让涉及的相关税、费由甲乙双方各自依法承担。</w:t>
      </w:r>
    </w:p>
    <w:p w14:paraId="2C0A01C8">
      <w:pPr>
        <w:pStyle w:val="17"/>
        <w:spacing w:line="578" w:lineRule="exact"/>
        <w:ind w:firstLine="560" w:firstLineChars="200"/>
        <w:rPr>
          <w:rStyle w:val="16"/>
          <w:rFonts w:hint="eastAsia" w:ascii="仿宋" w:hAnsi="仿宋" w:eastAsia="仿宋" w:cs="仿宋"/>
          <w:sz w:val="28"/>
          <w:szCs w:val="28"/>
          <w:lang w:val="en-US" w:eastAsia="zh-CN"/>
        </w:rPr>
      </w:pPr>
      <w:r>
        <w:rPr>
          <w:rStyle w:val="16"/>
          <w:rFonts w:hint="eastAsia" w:ascii="仿宋" w:hAnsi="仿宋" w:eastAsia="仿宋" w:cs="仿宋"/>
          <w:sz w:val="28"/>
          <w:szCs w:val="28"/>
          <w:lang w:val="en-US" w:eastAsia="zh-CN"/>
        </w:rPr>
        <w:t>五、双方权利、义务</w:t>
      </w:r>
    </w:p>
    <w:p w14:paraId="16F321C9">
      <w:pPr>
        <w:pStyle w:val="17"/>
        <w:spacing w:line="578" w:lineRule="exact"/>
        <w:ind w:firstLine="560" w:firstLineChars="200"/>
        <w:rPr>
          <w:rStyle w:val="16"/>
          <w:rFonts w:hint="eastAsia" w:ascii="仿宋" w:hAnsi="仿宋" w:eastAsia="仿宋" w:cs="仿宋"/>
          <w:sz w:val="28"/>
          <w:szCs w:val="28"/>
        </w:rPr>
      </w:pPr>
      <w:r>
        <w:rPr>
          <w:rStyle w:val="16"/>
          <w:rFonts w:hint="eastAsia" w:ascii="仿宋" w:hAnsi="仿宋" w:eastAsia="仿宋" w:cs="仿宋"/>
          <w:sz w:val="28"/>
          <w:szCs w:val="28"/>
          <w:lang w:val="en-US" w:eastAsia="zh-CN"/>
        </w:rPr>
        <w:t>1.</w:t>
      </w:r>
      <w:r>
        <w:rPr>
          <w:rStyle w:val="16"/>
          <w:rFonts w:hint="eastAsia" w:ascii="仿宋" w:hAnsi="仿宋" w:eastAsia="仿宋" w:cs="仿宋"/>
          <w:sz w:val="28"/>
          <w:szCs w:val="28"/>
        </w:rPr>
        <w:t>甲方的权利和义务</w:t>
      </w:r>
    </w:p>
    <w:p w14:paraId="0863E47B">
      <w:pPr>
        <w:pStyle w:val="17"/>
        <w:tabs>
          <w:tab w:val="left" w:pos="1149"/>
        </w:tabs>
        <w:spacing w:line="578" w:lineRule="exact"/>
        <w:ind w:firstLine="560" w:firstLineChars="200"/>
        <w:rPr>
          <w:rStyle w:val="16"/>
          <w:rFonts w:hint="eastAsia" w:ascii="仿宋" w:hAnsi="仿宋" w:eastAsia="仿宋" w:cs="仿宋"/>
          <w:sz w:val="28"/>
          <w:szCs w:val="28"/>
        </w:rPr>
      </w:pPr>
      <w:r>
        <w:rPr>
          <w:rFonts w:hint="eastAsia" w:ascii="仿宋" w:hAnsi="仿宋" w:eastAsia="仿宋" w:cs="仿宋"/>
          <w:sz w:val="28"/>
          <w:szCs w:val="28"/>
          <w:lang w:val="en-US" w:eastAsia="zh-CN"/>
        </w:rPr>
        <w:t>①</w:t>
      </w:r>
      <w:r>
        <w:rPr>
          <w:rStyle w:val="16"/>
          <w:rFonts w:hint="eastAsia" w:ascii="仿宋" w:hAnsi="仿宋" w:eastAsia="仿宋" w:cs="仿宋"/>
          <w:sz w:val="28"/>
          <w:szCs w:val="28"/>
        </w:rPr>
        <w:t>在拆卸、装运过程中，甲方要安排人员全过程监督、协助乙方。</w:t>
      </w:r>
    </w:p>
    <w:p w14:paraId="7B40E898">
      <w:pPr>
        <w:pStyle w:val="17"/>
        <w:tabs>
          <w:tab w:val="left" w:pos="1149"/>
        </w:tabs>
        <w:spacing w:line="578" w:lineRule="exact"/>
        <w:ind w:firstLine="560" w:firstLineChars="200"/>
        <w:rPr>
          <w:rStyle w:val="16"/>
          <w:rFonts w:hint="eastAsia" w:ascii="仿宋" w:hAnsi="仿宋" w:eastAsia="仿宋" w:cs="仿宋"/>
          <w:sz w:val="28"/>
          <w:szCs w:val="28"/>
        </w:rPr>
      </w:pPr>
      <w:r>
        <w:rPr>
          <w:rFonts w:hint="eastAsia" w:ascii="仿宋" w:hAnsi="仿宋" w:eastAsia="仿宋" w:cs="仿宋"/>
          <w:sz w:val="28"/>
          <w:szCs w:val="28"/>
          <w:lang w:val="en-US" w:eastAsia="zh-CN"/>
        </w:rPr>
        <w:t>②</w:t>
      </w:r>
      <w:r>
        <w:rPr>
          <w:rStyle w:val="16"/>
          <w:rFonts w:hint="eastAsia" w:ascii="仿宋" w:hAnsi="仿宋" w:eastAsia="仿宋" w:cs="仿宋"/>
          <w:sz w:val="28"/>
          <w:szCs w:val="28"/>
        </w:rPr>
        <w:t>甲方有权对乙方在拆卸、装运过程中违规现象进行制止，并提出整改措施。</w:t>
      </w:r>
    </w:p>
    <w:p w14:paraId="04280BFA">
      <w:pPr>
        <w:pStyle w:val="17"/>
        <w:spacing w:line="578" w:lineRule="exact"/>
        <w:ind w:firstLine="560" w:firstLineChars="200"/>
        <w:rPr>
          <w:rStyle w:val="16"/>
          <w:rFonts w:hint="eastAsia" w:ascii="仿宋" w:hAnsi="仿宋" w:eastAsia="仿宋" w:cs="仿宋"/>
          <w:sz w:val="28"/>
          <w:szCs w:val="28"/>
        </w:rPr>
      </w:pPr>
      <w:r>
        <w:rPr>
          <w:rStyle w:val="16"/>
          <w:rFonts w:hint="eastAsia" w:ascii="仿宋" w:hAnsi="仿宋" w:eastAsia="仿宋" w:cs="仿宋"/>
          <w:sz w:val="28"/>
          <w:szCs w:val="28"/>
          <w:lang w:val="en-US" w:eastAsia="zh-CN"/>
        </w:rPr>
        <w:t>2.</w:t>
      </w:r>
      <w:r>
        <w:rPr>
          <w:rStyle w:val="16"/>
          <w:rFonts w:hint="eastAsia" w:ascii="仿宋" w:hAnsi="仿宋" w:eastAsia="仿宋" w:cs="仿宋"/>
          <w:sz w:val="28"/>
          <w:szCs w:val="28"/>
        </w:rPr>
        <w:t>乙方的权利和义务</w:t>
      </w:r>
    </w:p>
    <w:p w14:paraId="0F6039EF">
      <w:pPr>
        <w:pStyle w:val="20"/>
        <w:spacing w:line="578" w:lineRule="exact"/>
        <w:ind w:firstLine="560" w:firstLineChars="200"/>
        <w:rPr>
          <w:rFonts w:hint="eastAsia" w:ascii="仿宋" w:hAnsi="仿宋" w:eastAsia="仿宋" w:cs="仿宋"/>
          <w:sz w:val="28"/>
          <w:szCs w:val="28"/>
          <w:lang w:val="en-US"/>
        </w:rPr>
      </w:pPr>
      <w:r>
        <w:rPr>
          <w:rFonts w:hint="eastAsia" w:ascii="仿宋" w:hAnsi="仿宋" w:eastAsia="仿宋" w:cs="仿宋"/>
          <w:sz w:val="28"/>
          <w:szCs w:val="28"/>
          <w:lang w:val="en-US" w:eastAsia="zh-CN"/>
        </w:rPr>
        <w:t>①</w:t>
      </w:r>
      <w:r>
        <w:rPr>
          <w:rFonts w:hint="eastAsia" w:ascii="仿宋" w:hAnsi="仿宋" w:eastAsia="仿宋" w:cs="仿宋"/>
          <w:sz w:val="28"/>
          <w:szCs w:val="28"/>
        </w:rPr>
        <w:t>乙方要及时做好废旧物资装运过程中的安全防控措施，并做好应急预案。</w:t>
      </w:r>
      <w:r>
        <w:rPr>
          <w:rFonts w:hint="eastAsia" w:ascii="仿宋" w:hAnsi="仿宋" w:eastAsia="仿宋" w:cs="仿宋"/>
          <w:sz w:val="28"/>
          <w:szCs w:val="28"/>
          <w:lang w:val="en-US"/>
        </w:rPr>
        <w:t>如发生安全事故，由乙方及其委托搬运人承担赔偿责任。</w:t>
      </w:r>
    </w:p>
    <w:p w14:paraId="799B3D91">
      <w:pPr>
        <w:pStyle w:val="20"/>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②</w:t>
      </w:r>
      <w:r>
        <w:rPr>
          <w:rFonts w:hint="eastAsia" w:ascii="仿宋" w:hAnsi="仿宋" w:eastAsia="仿宋" w:cs="仿宋"/>
          <w:sz w:val="28"/>
          <w:szCs w:val="28"/>
        </w:rPr>
        <w:t>乙方要按照拆卸、装运要求严格执行实施，费用由乙方自行负责。</w:t>
      </w:r>
    </w:p>
    <w:p w14:paraId="5395E946">
      <w:pPr>
        <w:pStyle w:val="20"/>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③</w:t>
      </w:r>
      <w:r>
        <w:rPr>
          <w:rFonts w:hint="eastAsia" w:ascii="仿宋" w:hAnsi="仿宋" w:eastAsia="仿宋" w:cs="仿宋"/>
          <w:sz w:val="28"/>
          <w:szCs w:val="28"/>
        </w:rPr>
        <w:t>乙方竞得的标的须一次性全部运后，并负责清场工作，相关费用由乙方自行负责。</w:t>
      </w:r>
    </w:p>
    <w:p w14:paraId="3922F72D">
      <w:pPr>
        <w:pStyle w:val="20"/>
        <w:spacing w:line="578" w:lineRule="exact"/>
        <w:ind w:firstLine="560" w:firstLineChars="200"/>
        <w:rPr>
          <w:rFonts w:hint="eastAsia" w:ascii="仿宋" w:hAnsi="仿宋" w:eastAsia="仿宋" w:cs="仿宋"/>
          <w:sz w:val="28"/>
          <w:szCs w:val="28"/>
        </w:rPr>
      </w:pPr>
      <w:r>
        <w:rPr>
          <w:rFonts w:hint="eastAsia" w:ascii="仿宋" w:hAnsi="仿宋" w:eastAsia="仿宋" w:cs="仿宋"/>
          <w:sz w:val="28"/>
          <w:szCs w:val="28"/>
          <w:lang w:val="en-US" w:eastAsia="zh-CN"/>
        </w:rPr>
        <w:t>④</w:t>
      </w:r>
      <w:r>
        <w:rPr>
          <w:rFonts w:hint="eastAsia" w:ascii="仿宋" w:hAnsi="仿宋" w:eastAsia="仿宋" w:cs="仿宋"/>
          <w:sz w:val="28"/>
          <w:szCs w:val="28"/>
        </w:rPr>
        <w:t>办理保证金退还时，须提供资产交割单。</w:t>
      </w:r>
    </w:p>
    <w:p w14:paraId="0D713D89">
      <w:pPr>
        <w:pStyle w:val="17"/>
        <w:spacing w:line="578" w:lineRule="exact"/>
        <w:ind w:firstLine="560" w:firstLineChars="200"/>
        <w:rPr>
          <w:rStyle w:val="16"/>
          <w:rFonts w:hint="eastAsia" w:ascii="仿宋" w:hAnsi="仿宋" w:eastAsia="仿宋" w:cs="仿宋"/>
          <w:sz w:val="28"/>
          <w:szCs w:val="28"/>
          <w:lang w:val="en-US" w:eastAsia="zh-CN"/>
        </w:rPr>
      </w:pPr>
      <w:r>
        <w:rPr>
          <w:rStyle w:val="16"/>
          <w:rFonts w:hint="eastAsia" w:ascii="仿宋" w:hAnsi="仿宋" w:eastAsia="仿宋" w:cs="仿宋"/>
          <w:sz w:val="28"/>
          <w:szCs w:val="28"/>
          <w:lang w:val="en-US" w:eastAsia="zh-CN"/>
        </w:rPr>
        <w:t>六、违约责任</w:t>
      </w:r>
    </w:p>
    <w:p w14:paraId="4C526F7C">
      <w:pPr>
        <w:pStyle w:val="17"/>
        <w:spacing w:line="578" w:lineRule="exact"/>
        <w:ind w:firstLine="560" w:firstLineChars="200"/>
        <w:rPr>
          <w:rStyle w:val="16"/>
          <w:rFonts w:hint="eastAsia" w:ascii="仿宋" w:hAnsi="仿宋" w:eastAsia="仿宋" w:cs="仿宋"/>
          <w:sz w:val="28"/>
          <w:szCs w:val="28"/>
        </w:rPr>
      </w:pPr>
      <w:r>
        <w:rPr>
          <w:rStyle w:val="16"/>
          <w:rFonts w:hint="eastAsia" w:ascii="仿宋" w:hAnsi="仿宋" w:eastAsia="仿宋" w:cs="仿宋"/>
          <w:sz w:val="28"/>
          <w:szCs w:val="28"/>
          <w:lang w:val="en-US" w:eastAsia="zh-CN"/>
        </w:rPr>
        <w:t>1.</w:t>
      </w:r>
      <w:r>
        <w:rPr>
          <w:rStyle w:val="16"/>
          <w:rFonts w:hint="eastAsia" w:ascii="仿宋" w:hAnsi="仿宋" w:eastAsia="仿宋" w:cs="仿宋"/>
          <w:sz w:val="28"/>
          <w:szCs w:val="28"/>
        </w:rPr>
        <w:t>乙方必须按照拍卖《成交确认书》表述的范围内的标的实施拆卸、装运，不得超出规定的范围进行装运，对超出规定范围的，按相关法律法规处置。</w:t>
      </w:r>
    </w:p>
    <w:p w14:paraId="118BC32A">
      <w:pPr>
        <w:pStyle w:val="17"/>
        <w:spacing w:line="578" w:lineRule="exact"/>
        <w:ind w:firstLine="560" w:firstLineChars="200"/>
        <w:rPr>
          <w:rStyle w:val="16"/>
          <w:rFonts w:hint="eastAsia" w:ascii="仿宋" w:hAnsi="仿宋" w:eastAsia="仿宋" w:cs="仿宋"/>
          <w:sz w:val="28"/>
          <w:szCs w:val="28"/>
        </w:rPr>
      </w:pPr>
      <w:r>
        <w:rPr>
          <w:rStyle w:val="16"/>
          <w:rFonts w:hint="eastAsia" w:ascii="仿宋" w:hAnsi="仿宋" w:eastAsia="仿宋" w:cs="仿宋"/>
          <w:sz w:val="28"/>
          <w:szCs w:val="28"/>
          <w:lang w:val="en-US" w:eastAsia="zh-CN"/>
        </w:rPr>
        <w:t>2.</w:t>
      </w:r>
      <w:r>
        <w:rPr>
          <w:rStyle w:val="16"/>
          <w:rFonts w:hint="eastAsia" w:ascii="仿宋" w:hAnsi="仿宋" w:eastAsia="仿宋" w:cs="仿宋"/>
          <w:sz w:val="28"/>
          <w:szCs w:val="28"/>
        </w:rPr>
        <w:t>乙方必须在规定的装运时间内完成标的物装运，对超出规定时间的，将按照第二条第</w:t>
      </w:r>
      <w:r>
        <w:rPr>
          <w:rStyle w:val="16"/>
          <w:rFonts w:hint="eastAsia" w:ascii="仿宋" w:hAnsi="仿宋" w:eastAsia="仿宋" w:cs="仿宋"/>
          <w:sz w:val="28"/>
          <w:szCs w:val="28"/>
          <w:lang w:eastAsia="zh-CN"/>
        </w:rPr>
        <w:t>八</w:t>
      </w:r>
      <w:r>
        <w:rPr>
          <w:rStyle w:val="16"/>
          <w:rFonts w:hint="eastAsia" w:ascii="仿宋" w:hAnsi="仿宋" w:eastAsia="仿宋" w:cs="仿宋"/>
          <w:sz w:val="28"/>
          <w:szCs w:val="28"/>
        </w:rPr>
        <w:t>项执行。</w:t>
      </w:r>
    </w:p>
    <w:p w14:paraId="39CAD0F0">
      <w:pPr>
        <w:pStyle w:val="17"/>
        <w:spacing w:line="578" w:lineRule="exact"/>
        <w:ind w:firstLine="560" w:firstLineChars="200"/>
        <w:rPr>
          <w:rStyle w:val="16"/>
          <w:rFonts w:hint="eastAsia" w:ascii="仿宋" w:hAnsi="仿宋" w:eastAsia="仿宋" w:cs="仿宋"/>
          <w:sz w:val="28"/>
          <w:szCs w:val="28"/>
          <w:lang w:val="en-US" w:eastAsia="zh-CN"/>
        </w:rPr>
      </w:pPr>
      <w:r>
        <w:rPr>
          <w:rStyle w:val="16"/>
          <w:rFonts w:hint="eastAsia" w:ascii="仿宋" w:hAnsi="仿宋" w:eastAsia="仿宋" w:cs="仿宋"/>
          <w:sz w:val="28"/>
          <w:szCs w:val="28"/>
          <w:lang w:val="en-US" w:eastAsia="zh-CN"/>
        </w:rPr>
        <w:t>3.乙方违反国家相关法律法规规章的规定违规处理本合同约定废旧物资，导致甲方遭受行政机关处罚、行政赔偿、民事赔偿，应由乙方赔偿甲方遭受的全部经济损失。</w:t>
      </w:r>
    </w:p>
    <w:p w14:paraId="34BE673F">
      <w:pPr>
        <w:pStyle w:val="17"/>
        <w:spacing w:line="578" w:lineRule="exact"/>
        <w:ind w:firstLine="560" w:firstLineChars="200"/>
        <w:rPr>
          <w:rStyle w:val="16"/>
          <w:rFonts w:hint="eastAsia" w:ascii="仿宋" w:hAnsi="仿宋" w:eastAsia="仿宋" w:cs="仿宋"/>
          <w:sz w:val="28"/>
          <w:szCs w:val="28"/>
        </w:rPr>
      </w:pPr>
      <w:r>
        <w:rPr>
          <w:rStyle w:val="16"/>
          <w:rFonts w:hint="eastAsia" w:ascii="仿宋" w:hAnsi="仿宋" w:eastAsia="仿宋" w:cs="仿宋"/>
          <w:sz w:val="28"/>
          <w:szCs w:val="28"/>
          <w:lang w:val="en-US" w:eastAsia="zh-CN"/>
        </w:rPr>
        <w:t>4.</w:t>
      </w:r>
      <w:r>
        <w:rPr>
          <w:rStyle w:val="16"/>
          <w:rFonts w:hint="eastAsia" w:ascii="仿宋" w:hAnsi="仿宋" w:eastAsia="仿宋" w:cs="仿宋"/>
          <w:sz w:val="28"/>
          <w:szCs w:val="28"/>
        </w:rPr>
        <w:t>违约行为及违约责任包括但不仅限于上述几条的情形。</w:t>
      </w:r>
      <w:r>
        <w:rPr>
          <w:rStyle w:val="16"/>
          <w:rFonts w:hint="eastAsia" w:ascii="仿宋" w:hAnsi="仿宋" w:eastAsia="仿宋" w:cs="仿宋"/>
          <w:sz w:val="28"/>
          <w:szCs w:val="28"/>
          <w:lang w:val="en-US"/>
        </w:rPr>
        <w:t>本合同未提及的违约责任，依照《</w:t>
      </w:r>
      <w:r>
        <w:rPr>
          <w:rStyle w:val="16"/>
          <w:rFonts w:hint="eastAsia" w:ascii="仿宋" w:hAnsi="仿宋" w:eastAsia="仿宋" w:cs="仿宋"/>
          <w:sz w:val="28"/>
          <w:szCs w:val="28"/>
          <w:lang w:val="en-US" w:eastAsia="zh-CN"/>
        </w:rPr>
        <w:t>民法典</w:t>
      </w:r>
      <w:r>
        <w:rPr>
          <w:rStyle w:val="16"/>
          <w:rFonts w:hint="eastAsia" w:ascii="仿宋" w:hAnsi="仿宋" w:eastAsia="仿宋" w:cs="仿宋"/>
          <w:sz w:val="28"/>
          <w:szCs w:val="28"/>
          <w:lang w:val="en-US"/>
        </w:rPr>
        <w:t>》等法律法规规定执行。</w:t>
      </w:r>
    </w:p>
    <w:p w14:paraId="078BB07C">
      <w:pPr>
        <w:pStyle w:val="17"/>
        <w:spacing w:line="578" w:lineRule="exact"/>
        <w:ind w:firstLine="560" w:firstLineChars="200"/>
        <w:rPr>
          <w:rStyle w:val="16"/>
          <w:rFonts w:hint="eastAsia" w:ascii="仿宋" w:hAnsi="仿宋" w:eastAsia="仿宋" w:cs="仿宋"/>
          <w:sz w:val="28"/>
          <w:szCs w:val="28"/>
        </w:rPr>
      </w:pPr>
      <w:r>
        <w:rPr>
          <w:rStyle w:val="16"/>
          <w:rFonts w:hint="eastAsia" w:ascii="仿宋" w:hAnsi="仿宋" w:eastAsia="仿宋" w:cs="仿宋"/>
          <w:sz w:val="28"/>
          <w:szCs w:val="28"/>
          <w:lang w:val="en-US" w:eastAsia="zh-CN"/>
        </w:rPr>
        <w:t>七、</w:t>
      </w:r>
      <w:r>
        <w:rPr>
          <w:rStyle w:val="16"/>
          <w:rFonts w:hint="eastAsia" w:ascii="仿宋" w:hAnsi="仿宋" w:eastAsia="仿宋" w:cs="仿宋"/>
          <w:sz w:val="28"/>
          <w:szCs w:val="28"/>
        </w:rPr>
        <w:t>合同争议解决方式</w:t>
      </w:r>
    </w:p>
    <w:p w14:paraId="14FE3B4C">
      <w:pPr>
        <w:pStyle w:val="17"/>
        <w:spacing w:line="578" w:lineRule="exact"/>
        <w:ind w:firstLine="560" w:firstLineChars="200"/>
        <w:rPr>
          <w:rStyle w:val="16"/>
          <w:rFonts w:hint="eastAsia" w:ascii="仿宋" w:hAnsi="仿宋" w:eastAsia="仿宋" w:cs="仿宋"/>
          <w:sz w:val="28"/>
          <w:szCs w:val="28"/>
        </w:rPr>
      </w:pPr>
      <w:r>
        <w:rPr>
          <w:rStyle w:val="16"/>
          <w:rFonts w:hint="eastAsia" w:ascii="仿宋" w:hAnsi="仿宋" w:eastAsia="仿宋" w:cs="仿宋"/>
          <w:sz w:val="28"/>
          <w:szCs w:val="28"/>
        </w:rPr>
        <w:t>本合同经甲乙双方签字（盖章）后生效。双方对合同的争议协商解决，协商不成，提交甲方住所地人民法院诉讼解决</w:t>
      </w:r>
      <w:r>
        <w:rPr>
          <w:rStyle w:val="16"/>
          <w:rFonts w:hint="eastAsia" w:ascii="仿宋" w:hAnsi="仿宋" w:eastAsia="仿宋" w:cs="仿宋"/>
          <w:sz w:val="28"/>
          <w:szCs w:val="28"/>
          <w:lang w:eastAsia="zh-CN"/>
        </w:rPr>
        <w:t>，</w:t>
      </w:r>
      <w:r>
        <w:rPr>
          <w:rStyle w:val="16"/>
          <w:rFonts w:hint="eastAsia" w:ascii="仿宋" w:hAnsi="仿宋" w:eastAsia="仿宋" w:cs="仿宋"/>
          <w:sz w:val="28"/>
          <w:szCs w:val="28"/>
        </w:rPr>
        <w:t>由违约方承担守约方主张权利发生的案件受理费、保全费、调查取证费、公证费、评估费、律师费等维权费用。</w:t>
      </w:r>
    </w:p>
    <w:p w14:paraId="78359990">
      <w:pPr>
        <w:pStyle w:val="17"/>
        <w:spacing w:line="578" w:lineRule="exact"/>
        <w:ind w:firstLine="560" w:firstLineChars="200"/>
        <w:rPr>
          <w:rStyle w:val="16"/>
          <w:rFonts w:hint="eastAsia" w:ascii="仿宋" w:hAnsi="仿宋" w:eastAsia="仿宋" w:cs="仿宋"/>
          <w:sz w:val="28"/>
          <w:szCs w:val="28"/>
          <w:lang w:eastAsia="zh-CN"/>
        </w:rPr>
      </w:pPr>
      <w:r>
        <w:rPr>
          <w:rStyle w:val="16"/>
          <w:rFonts w:hint="eastAsia" w:ascii="仿宋" w:hAnsi="仿宋" w:eastAsia="仿宋" w:cs="仿宋"/>
          <w:sz w:val="28"/>
          <w:szCs w:val="28"/>
          <w:lang w:val="en-US" w:eastAsia="zh-CN"/>
        </w:rPr>
        <w:t>八、</w:t>
      </w:r>
      <w:r>
        <w:rPr>
          <w:rStyle w:val="16"/>
          <w:rFonts w:hint="eastAsia" w:ascii="仿宋" w:hAnsi="仿宋" w:eastAsia="仿宋" w:cs="仿宋"/>
          <w:sz w:val="28"/>
          <w:szCs w:val="28"/>
        </w:rPr>
        <w:t>合同</w:t>
      </w:r>
      <w:r>
        <w:rPr>
          <w:rStyle w:val="16"/>
          <w:rFonts w:hint="eastAsia" w:ascii="仿宋" w:hAnsi="仿宋" w:eastAsia="仿宋" w:cs="仿宋"/>
          <w:sz w:val="28"/>
          <w:szCs w:val="28"/>
          <w:lang w:eastAsia="zh-CN"/>
        </w:rPr>
        <w:t>数量及附件</w:t>
      </w:r>
    </w:p>
    <w:p w14:paraId="3B512A0A">
      <w:pPr>
        <w:pStyle w:val="17"/>
        <w:spacing w:line="578" w:lineRule="exact"/>
        <w:ind w:firstLine="560" w:firstLineChars="200"/>
        <w:rPr>
          <w:rStyle w:val="16"/>
          <w:rFonts w:hint="eastAsia" w:ascii="仿宋" w:hAnsi="仿宋" w:eastAsia="仿宋" w:cs="仿宋"/>
          <w:sz w:val="28"/>
          <w:szCs w:val="28"/>
        </w:rPr>
      </w:pPr>
      <w:r>
        <w:rPr>
          <w:rStyle w:val="16"/>
          <w:rFonts w:hint="eastAsia" w:ascii="仿宋" w:hAnsi="仿宋" w:eastAsia="仿宋" w:cs="仿宋"/>
          <w:sz w:val="28"/>
          <w:szCs w:val="28"/>
        </w:rPr>
        <w:t>本合同一式2份，甲方、乙方各1份。</w:t>
      </w:r>
    </w:p>
    <w:p w14:paraId="33C69DDF">
      <w:pPr>
        <w:pStyle w:val="17"/>
        <w:spacing w:line="578" w:lineRule="exact"/>
        <w:ind w:firstLine="560" w:firstLineChars="200"/>
        <w:rPr>
          <w:rStyle w:val="16"/>
          <w:rFonts w:hint="eastAsia" w:ascii="仿宋" w:hAnsi="仿宋" w:eastAsia="仿宋" w:cs="仿宋"/>
          <w:sz w:val="28"/>
          <w:szCs w:val="28"/>
          <w:lang w:eastAsia="zh-CN"/>
        </w:rPr>
      </w:pPr>
    </w:p>
    <w:p w14:paraId="65A33E7D">
      <w:pPr>
        <w:pStyle w:val="17"/>
        <w:spacing w:line="578" w:lineRule="exact"/>
        <w:ind w:firstLine="560" w:firstLineChars="200"/>
        <w:rPr>
          <w:rStyle w:val="16"/>
          <w:rFonts w:hint="eastAsia" w:ascii="仿宋" w:hAnsi="仿宋" w:eastAsia="仿宋" w:cs="仿宋"/>
          <w:sz w:val="28"/>
          <w:szCs w:val="28"/>
          <w:lang w:eastAsia="zh-CN"/>
        </w:rPr>
      </w:pPr>
      <w:r>
        <w:rPr>
          <w:rStyle w:val="16"/>
          <w:rFonts w:hint="eastAsia" w:ascii="仿宋" w:hAnsi="仿宋" w:eastAsia="仿宋" w:cs="仿宋"/>
          <w:sz w:val="28"/>
          <w:szCs w:val="28"/>
          <w:lang w:eastAsia="zh-CN"/>
        </w:rPr>
        <w:t>附件：</w:t>
      </w:r>
      <w:r>
        <w:rPr>
          <w:rStyle w:val="16"/>
          <w:rFonts w:hint="eastAsia" w:ascii="仿宋" w:hAnsi="仿宋" w:eastAsia="仿宋" w:cs="仿宋"/>
          <w:sz w:val="28"/>
          <w:szCs w:val="28"/>
        </w:rPr>
        <w:t>转让废旧物资明细表</w:t>
      </w:r>
    </w:p>
    <w:p w14:paraId="42A13061">
      <w:pPr>
        <w:pStyle w:val="17"/>
        <w:spacing w:line="578" w:lineRule="exact"/>
        <w:ind w:firstLine="0"/>
        <w:rPr>
          <w:rStyle w:val="16"/>
          <w:rFonts w:hint="eastAsia" w:ascii="仿宋" w:hAnsi="仿宋" w:eastAsia="仿宋" w:cs="仿宋"/>
          <w:sz w:val="28"/>
          <w:szCs w:val="28"/>
        </w:rPr>
      </w:pPr>
    </w:p>
    <w:p w14:paraId="3CC9D374">
      <w:pPr>
        <w:pStyle w:val="17"/>
        <w:spacing w:line="578" w:lineRule="exact"/>
        <w:ind w:firstLine="0"/>
        <w:rPr>
          <w:rStyle w:val="16"/>
          <w:rFonts w:hint="eastAsia" w:ascii="仿宋" w:hAnsi="仿宋" w:eastAsia="仿宋" w:cs="仿宋"/>
          <w:sz w:val="28"/>
          <w:szCs w:val="28"/>
        </w:rPr>
      </w:pPr>
    </w:p>
    <w:p w14:paraId="25C1D74B">
      <w:pPr>
        <w:spacing w:line="578" w:lineRule="exact"/>
        <w:ind w:firstLine="560" w:firstLineChars="200"/>
        <w:jc w:val="left"/>
        <w:rPr>
          <w:rStyle w:val="16"/>
          <w:rFonts w:hint="eastAsia" w:ascii="仿宋" w:hAnsi="仿宋" w:eastAsia="仿宋" w:cs="仿宋"/>
          <w:sz w:val="28"/>
          <w:szCs w:val="28"/>
        </w:rPr>
      </w:pPr>
      <w:r>
        <w:rPr>
          <w:rStyle w:val="16"/>
          <w:rFonts w:hint="eastAsia" w:ascii="仿宋" w:hAnsi="仿宋" w:eastAsia="仿宋" w:cs="仿宋"/>
          <w:sz w:val="28"/>
          <w:szCs w:val="28"/>
        </w:rPr>
        <w:t>甲方：四川省汇达鑫兴商贸有限公司</w:t>
      </w:r>
    </w:p>
    <w:p w14:paraId="186D1D08">
      <w:pPr>
        <w:spacing w:line="578" w:lineRule="exact"/>
        <w:ind w:firstLine="560" w:firstLineChars="200"/>
        <w:jc w:val="left"/>
        <w:rPr>
          <w:rStyle w:val="16"/>
          <w:rFonts w:hint="eastAsia" w:ascii="仿宋" w:hAnsi="仿宋" w:eastAsia="仿宋" w:cs="仿宋"/>
          <w:sz w:val="28"/>
          <w:szCs w:val="28"/>
        </w:rPr>
      </w:pPr>
      <w:r>
        <w:rPr>
          <w:rStyle w:val="16"/>
          <w:rFonts w:hint="eastAsia" w:ascii="仿宋" w:hAnsi="仿宋" w:eastAsia="仿宋" w:cs="仿宋"/>
          <w:sz w:val="28"/>
          <w:szCs w:val="28"/>
        </w:rPr>
        <w:t>法人代表或委托代理人（签字）：</w:t>
      </w:r>
    </w:p>
    <w:p w14:paraId="2CFF8C02">
      <w:pPr>
        <w:spacing w:line="578" w:lineRule="exact"/>
        <w:ind w:firstLine="560" w:firstLineChars="200"/>
        <w:jc w:val="left"/>
        <w:rPr>
          <w:rStyle w:val="16"/>
          <w:rFonts w:hint="eastAsia" w:ascii="仿宋" w:hAnsi="仿宋" w:eastAsia="仿宋" w:cs="仿宋"/>
          <w:sz w:val="28"/>
          <w:szCs w:val="28"/>
        </w:rPr>
      </w:pPr>
      <w:r>
        <w:rPr>
          <w:rStyle w:val="16"/>
          <w:rFonts w:hint="eastAsia" w:ascii="仿宋" w:hAnsi="仿宋" w:eastAsia="仿宋" w:cs="仿宋"/>
          <w:sz w:val="28"/>
          <w:szCs w:val="28"/>
        </w:rPr>
        <w:t>电话：028-84348192</w:t>
      </w:r>
    </w:p>
    <w:p w14:paraId="62AAE2DE">
      <w:pPr>
        <w:spacing w:line="578" w:lineRule="exact"/>
        <w:ind w:firstLine="560" w:firstLineChars="200"/>
        <w:jc w:val="left"/>
        <w:rPr>
          <w:rStyle w:val="16"/>
          <w:rFonts w:hint="eastAsia" w:ascii="仿宋" w:hAnsi="仿宋" w:eastAsia="仿宋" w:cs="仿宋"/>
          <w:sz w:val="28"/>
          <w:szCs w:val="28"/>
        </w:rPr>
      </w:pPr>
      <w:r>
        <w:rPr>
          <w:rStyle w:val="16"/>
          <w:rFonts w:hint="eastAsia" w:ascii="仿宋" w:hAnsi="仿宋" w:eastAsia="仿宋" w:cs="仿宋"/>
          <w:sz w:val="28"/>
          <w:szCs w:val="28"/>
        </w:rPr>
        <w:t>地址：成都市锦江区下沙河铺街44号</w:t>
      </w:r>
    </w:p>
    <w:p w14:paraId="50CE5D0D">
      <w:pPr>
        <w:pStyle w:val="17"/>
        <w:tabs>
          <w:tab w:val="left" w:pos="2441"/>
          <w:tab w:val="left" w:pos="2592"/>
          <w:tab w:val="left" w:pos="2697"/>
          <w:tab w:val="left" w:pos="5564"/>
          <w:tab w:val="left" w:pos="5570"/>
        </w:tabs>
        <w:spacing w:line="578" w:lineRule="exact"/>
        <w:ind w:firstLine="0"/>
        <w:rPr>
          <w:rStyle w:val="16"/>
          <w:rFonts w:hint="eastAsia" w:ascii="仿宋" w:hAnsi="仿宋" w:eastAsia="仿宋" w:cs="仿宋"/>
          <w:sz w:val="28"/>
          <w:szCs w:val="28"/>
          <w:lang w:val="en-US"/>
        </w:rPr>
      </w:pPr>
    </w:p>
    <w:p w14:paraId="17D4A5F9">
      <w:pPr>
        <w:spacing w:line="578" w:lineRule="exact"/>
        <w:ind w:firstLine="560" w:firstLineChars="200"/>
        <w:jc w:val="left"/>
        <w:rPr>
          <w:rStyle w:val="16"/>
          <w:rFonts w:hint="eastAsia" w:ascii="仿宋" w:hAnsi="仿宋" w:eastAsia="仿宋" w:cs="仿宋"/>
          <w:sz w:val="28"/>
          <w:szCs w:val="28"/>
        </w:rPr>
      </w:pPr>
      <w:r>
        <w:rPr>
          <w:rStyle w:val="16"/>
          <w:rFonts w:hint="eastAsia" w:ascii="仿宋" w:hAnsi="仿宋" w:eastAsia="仿宋" w:cs="仿宋"/>
          <w:sz w:val="28"/>
          <w:szCs w:val="28"/>
        </w:rPr>
        <w:t>乙方：</w:t>
      </w:r>
      <w:r>
        <w:rPr>
          <w:rStyle w:val="16"/>
          <w:rFonts w:hint="eastAsia" w:ascii="仿宋" w:hAnsi="仿宋" w:eastAsia="仿宋" w:cs="仿宋"/>
          <w:sz w:val="28"/>
          <w:szCs w:val="28"/>
          <w:u w:val="single"/>
        </w:rPr>
        <w:t xml:space="preserve">                          </w:t>
      </w:r>
      <w:r>
        <w:rPr>
          <w:rStyle w:val="16"/>
          <w:rFonts w:hint="eastAsia" w:ascii="仿宋" w:hAnsi="仿宋" w:eastAsia="仿宋" w:cs="仿宋"/>
          <w:sz w:val="28"/>
          <w:szCs w:val="28"/>
        </w:rPr>
        <w:t xml:space="preserve"> </w:t>
      </w:r>
    </w:p>
    <w:p w14:paraId="53F00AA9">
      <w:pPr>
        <w:spacing w:line="578" w:lineRule="exact"/>
        <w:ind w:firstLine="560" w:firstLineChars="200"/>
        <w:jc w:val="left"/>
        <w:rPr>
          <w:rStyle w:val="16"/>
          <w:rFonts w:hint="eastAsia" w:ascii="仿宋" w:hAnsi="仿宋" w:eastAsia="仿宋" w:cs="仿宋"/>
          <w:sz w:val="28"/>
          <w:szCs w:val="28"/>
        </w:rPr>
      </w:pPr>
      <w:r>
        <w:rPr>
          <w:rStyle w:val="16"/>
          <w:rFonts w:hint="eastAsia" w:ascii="仿宋" w:hAnsi="仿宋" w:eastAsia="仿宋" w:cs="仿宋"/>
          <w:sz w:val="28"/>
          <w:szCs w:val="28"/>
        </w:rPr>
        <w:t>法人代表或委托代理人（签字）：</w:t>
      </w:r>
      <w:r>
        <w:rPr>
          <w:rStyle w:val="16"/>
          <w:rFonts w:hint="eastAsia" w:ascii="仿宋" w:hAnsi="仿宋" w:eastAsia="仿宋" w:cs="仿宋"/>
          <w:sz w:val="28"/>
          <w:szCs w:val="28"/>
          <w:u w:val="single"/>
        </w:rPr>
        <w:t xml:space="preserve">        </w:t>
      </w:r>
      <w:r>
        <w:rPr>
          <w:rStyle w:val="16"/>
          <w:rFonts w:hint="eastAsia" w:ascii="仿宋" w:hAnsi="仿宋" w:eastAsia="仿宋" w:cs="仿宋"/>
          <w:sz w:val="28"/>
          <w:szCs w:val="28"/>
        </w:rPr>
        <w:t xml:space="preserve"> </w:t>
      </w:r>
    </w:p>
    <w:p w14:paraId="3AD5E0FE">
      <w:pPr>
        <w:spacing w:line="578" w:lineRule="exact"/>
        <w:ind w:firstLine="560" w:firstLineChars="200"/>
        <w:jc w:val="left"/>
        <w:rPr>
          <w:rStyle w:val="16"/>
          <w:rFonts w:hint="eastAsia" w:ascii="仿宋" w:hAnsi="仿宋" w:eastAsia="仿宋" w:cs="仿宋"/>
          <w:sz w:val="28"/>
          <w:szCs w:val="28"/>
        </w:rPr>
      </w:pPr>
      <w:r>
        <w:rPr>
          <w:rStyle w:val="16"/>
          <w:rFonts w:hint="eastAsia" w:ascii="仿宋" w:hAnsi="仿宋" w:eastAsia="仿宋" w:cs="仿宋"/>
          <w:sz w:val="28"/>
          <w:szCs w:val="28"/>
        </w:rPr>
        <w:t>身份证号：</w:t>
      </w:r>
      <w:r>
        <w:rPr>
          <w:rStyle w:val="16"/>
          <w:rFonts w:hint="eastAsia" w:ascii="仿宋" w:hAnsi="仿宋" w:eastAsia="仿宋" w:cs="仿宋"/>
          <w:sz w:val="28"/>
          <w:szCs w:val="28"/>
          <w:u w:val="single"/>
        </w:rPr>
        <w:t xml:space="preserve">             </w:t>
      </w:r>
      <w:r>
        <w:rPr>
          <w:rStyle w:val="16"/>
          <w:rFonts w:hint="eastAsia" w:ascii="仿宋" w:hAnsi="仿宋" w:eastAsia="仿宋" w:cs="仿宋"/>
          <w:sz w:val="28"/>
          <w:szCs w:val="28"/>
        </w:rPr>
        <w:t xml:space="preserve"> </w:t>
      </w:r>
    </w:p>
    <w:p w14:paraId="3A2543D2">
      <w:pPr>
        <w:spacing w:line="578" w:lineRule="exact"/>
        <w:ind w:firstLine="560" w:firstLineChars="200"/>
        <w:jc w:val="left"/>
        <w:rPr>
          <w:rStyle w:val="16"/>
          <w:rFonts w:hint="eastAsia" w:ascii="仿宋" w:hAnsi="仿宋" w:eastAsia="仿宋" w:cs="仿宋"/>
          <w:sz w:val="28"/>
          <w:szCs w:val="28"/>
        </w:rPr>
      </w:pPr>
      <w:r>
        <w:rPr>
          <w:rStyle w:val="16"/>
          <w:rFonts w:hint="eastAsia" w:ascii="仿宋" w:hAnsi="仿宋" w:eastAsia="仿宋" w:cs="仿宋"/>
          <w:sz w:val="28"/>
          <w:szCs w:val="28"/>
        </w:rPr>
        <w:t>电话：</w:t>
      </w:r>
      <w:r>
        <w:rPr>
          <w:rStyle w:val="16"/>
          <w:rFonts w:hint="eastAsia" w:ascii="仿宋" w:hAnsi="仿宋" w:eastAsia="仿宋" w:cs="仿宋"/>
          <w:sz w:val="28"/>
          <w:szCs w:val="28"/>
          <w:u w:val="single"/>
        </w:rPr>
        <w:t xml:space="preserve">                 </w:t>
      </w:r>
      <w:r>
        <w:rPr>
          <w:rStyle w:val="16"/>
          <w:rFonts w:hint="eastAsia" w:ascii="仿宋" w:hAnsi="仿宋" w:eastAsia="仿宋" w:cs="仿宋"/>
          <w:sz w:val="28"/>
          <w:szCs w:val="28"/>
        </w:rPr>
        <w:t xml:space="preserve"> </w:t>
      </w:r>
    </w:p>
    <w:p w14:paraId="42A79712">
      <w:pPr>
        <w:spacing w:line="578" w:lineRule="exact"/>
        <w:ind w:firstLine="560" w:firstLineChars="200"/>
        <w:jc w:val="left"/>
        <w:rPr>
          <w:rStyle w:val="16"/>
          <w:rFonts w:hint="eastAsia" w:ascii="仿宋" w:hAnsi="仿宋" w:eastAsia="仿宋" w:cs="仿宋"/>
          <w:sz w:val="28"/>
          <w:szCs w:val="28"/>
        </w:rPr>
      </w:pPr>
      <w:r>
        <w:rPr>
          <w:rStyle w:val="16"/>
          <w:rFonts w:hint="eastAsia" w:ascii="仿宋" w:hAnsi="仿宋" w:eastAsia="仿宋" w:cs="仿宋"/>
          <w:sz w:val="28"/>
          <w:szCs w:val="28"/>
        </w:rPr>
        <w:t xml:space="preserve">地址： </w:t>
      </w:r>
      <w:r>
        <w:rPr>
          <w:rStyle w:val="16"/>
          <w:rFonts w:hint="eastAsia" w:ascii="仿宋" w:hAnsi="仿宋" w:eastAsia="仿宋" w:cs="仿宋"/>
          <w:sz w:val="28"/>
          <w:szCs w:val="28"/>
          <w:u w:val="single"/>
        </w:rPr>
        <w:t xml:space="preserve">                </w:t>
      </w:r>
      <w:r>
        <w:rPr>
          <w:rStyle w:val="16"/>
          <w:rFonts w:hint="eastAsia" w:ascii="仿宋" w:hAnsi="仿宋" w:eastAsia="仿宋" w:cs="仿宋"/>
          <w:sz w:val="28"/>
          <w:szCs w:val="28"/>
        </w:rPr>
        <w:t xml:space="preserve"> </w:t>
      </w:r>
    </w:p>
    <w:p w14:paraId="325B67D4">
      <w:pPr>
        <w:pStyle w:val="17"/>
        <w:spacing w:line="578" w:lineRule="exact"/>
        <w:ind w:firstLine="0"/>
        <w:rPr>
          <w:rStyle w:val="16"/>
          <w:rFonts w:hint="eastAsia" w:ascii="仿宋" w:hAnsi="仿宋" w:eastAsia="仿宋" w:cs="仿宋"/>
          <w:sz w:val="28"/>
          <w:szCs w:val="28"/>
        </w:rPr>
      </w:pPr>
    </w:p>
    <w:p w14:paraId="77AB0522">
      <w:pPr>
        <w:pStyle w:val="17"/>
        <w:spacing w:line="578" w:lineRule="exact"/>
        <w:ind w:firstLine="560" w:firstLineChars="200"/>
        <w:rPr>
          <w:rStyle w:val="16"/>
          <w:rFonts w:hint="eastAsia" w:ascii="仿宋" w:hAnsi="仿宋" w:eastAsia="仿宋" w:cs="仿宋"/>
          <w:sz w:val="28"/>
          <w:szCs w:val="28"/>
        </w:rPr>
      </w:pPr>
      <w:r>
        <w:rPr>
          <w:rStyle w:val="16"/>
          <w:rFonts w:hint="eastAsia" w:ascii="仿宋" w:hAnsi="仿宋" w:eastAsia="仿宋" w:cs="仿宋"/>
          <w:sz w:val="28"/>
          <w:szCs w:val="28"/>
        </w:rPr>
        <w:t>签订时间：</w:t>
      </w:r>
      <w:r>
        <w:rPr>
          <w:rStyle w:val="16"/>
          <w:rFonts w:hint="eastAsia" w:ascii="仿宋" w:hAnsi="仿宋" w:eastAsia="仿宋" w:cs="仿宋"/>
          <w:sz w:val="28"/>
          <w:szCs w:val="28"/>
          <w:u w:val="single"/>
          <w:lang w:val="en-US" w:eastAsia="zh-CN"/>
        </w:rPr>
        <w:t xml:space="preserve">      </w:t>
      </w:r>
      <w:r>
        <w:rPr>
          <w:rStyle w:val="16"/>
          <w:rFonts w:hint="eastAsia" w:ascii="仿宋" w:hAnsi="仿宋" w:eastAsia="仿宋" w:cs="仿宋"/>
          <w:sz w:val="28"/>
          <w:szCs w:val="28"/>
        </w:rPr>
        <w:t>年</w:t>
      </w:r>
      <w:r>
        <w:rPr>
          <w:rStyle w:val="16"/>
          <w:rFonts w:hint="eastAsia" w:ascii="仿宋" w:hAnsi="仿宋" w:eastAsia="仿宋" w:cs="仿宋"/>
          <w:sz w:val="28"/>
          <w:szCs w:val="28"/>
          <w:u w:val="single" w:color="000000"/>
        </w:rPr>
        <w:t xml:space="preserve">   </w:t>
      </w:r>
      <w:r>
        <w:rPr>
          <w:rStyle w:val="16"/>
          <w:rFonts w:hint="eastAsia" w:ascii="仿宋" w:hAnsi="仿宋" w:eastAsia="仿宋" w:cs="仿宋"/>
          <w:sz w:val="28"/>
          <w:szCs w:val="28"/>
        </w:rPr>
        <w:t>月</w:t>
      </w:r>
      <w:r>
        <w:rPr>
          <w:rStyle w:val="16"/>
          <w:rFonts w:hint="eastAsia" w:ascii="仿宋" w:hAnsi="仿宋" w:eastAsia="仿宋" w:cs="仿宋"/>
          <w:sz w:val="28"/>
          <w:szCs w:val="28"/>
          <w:u w:val="single" w:color="000000"/>
        </w:rPr>
        <w:t xml:space="preserve">   </w:t>
      </w:r>
      <w:r>
        <w:rPr>
          <w:rStyle w:val="16"/>
          <w:rFonts w:hint="eastAsia" w:ascii="仿宋" w:hAnsi="仿宋" w:eastAsia="仿宋" w:cs="仿宋"/>
          <w:sz w:val="28"/>
          <w:szCs w:val="28"/>
        </w:rPr>
        <w:t>日</w:t>
      </w:r>
    </w:p>
    <w:p w14:paraId="76F0D060">
      <w:pPr>
        <w:pStyle w:val="17"/>
        <w:spacing w:line="578" w:lineRule="exact"/>
        <w:ind w:firstLine="560" w:firstLineChars="200"/>
        <w:rPr>
          <w:rStyle w:val="16"/>
          <w:rFonts w:hint="eastAsia" w:ascii="仿宋" w:hAnsi="仿宋" w:eastAsia="仿宋" w:cs="仿宋"/>
          <w:sz w:val="28"/>
          <w:szCs w:val="28"/>
        </w:rPr>
      </w:pPr>
      <w:r>
        <w:rPr>
          <w:rStyle w:val="16"/>
          <w:rFonts w:hint="eastAsia" w:ascii="仿宋" w:hAnsi="仿宋" w:eastAsia="仿宋" w:cs="仿宋"/>
          <w:sz w:val="28"/>
          <w:szCs w:val="28"/>
        </w:rPr>
        <w:t>签订地点：成都市锦江区下沙河铺街44号</w:t>
      </w:r>
    </w:p>
    <w:p w14:paraId="0F76E9CA">
      <w:pPr>
        <w:pStyle w:val="2"/>
        <w:spacing w:before="0" w:after="0" w:line="578" w:lineRule="exact"/>
        <w:jc w:val="center"/>
        <w:rPr>
          <w:rFonts w:hint="eastAsia" w:ascii="方正小标宋简体" w:hAnsi="方正小标宋简体" w:eastAsia="方正小标宋简体" w:cs="方正小标宋简体"/>
          <w:b w:val="0"/>
          <w:bCs w:val="0"/>
          <w:kern w:val="2"/>
          <w:sz w:val="36"/>
          <w:szCs w:val="36"/>
        </w:rPr>
      </w:pPr>
      <w:r>
        <w:rPr>
          <w:rStyle w:val="16"/>
          <w:rFonts w:hint="eastAsia" w:ascii="仿宋" w:hAnsi="仿宋" w:eastAsia="仿宋" w:cs="仿宋"/>
          <w:sz w:val="28"/>
          <w:szCs w:val="28"/>
        </w:rPr>
        <w:br w:type="page"/>
      </w:r>
      <w:bookmarkStart w:id="87" w:name="_Toc29127"/>
      <w:r>
        <w:rPr>
          <w:rFonts w:hint="eastAsia" w:ascii="方正小标宋简体" w:hAnsi="方正小标宋简体" w:eastAsia="方正小标宋简体" w:cs="方正小标宋简体"/>
          <w:b w:val="0"/>
          <w:bCs w:val="0"/>
          <w:kern w:val="2"/>
          <w:sz w:val="36"/>
          <w:szCs w:val="36"/>
        </w:rPr>
        <w:t>第五章 授权委托书</w:t>
      </w:r>
      <w:bookmarkEnd w:id="87"/>
    </w:p>
    <w:p w14:paraId="5FF3A80C">
      <w:pPr>
        <w:rPr>
          <w:rFonts w:hint="eastAsia" w:ascii="仿宋" w:hAnsi="仿宋" w:eastAsia="仿宋" w:cs="仿宋"/>
        </w:rPr>
      </w:pPr>
    </w:p>
    <w:p w14:paraId="2182C102">
      <w:pPr>
        <w:rPr>
          <w:rFonts w:hint="eastAsia" w:ascii="仿宋" w:hAnsi="仿宋" w:eastAsia="仿宋" w:cs="仿宋"/>
        </w:rPr>
      </w:pPr>
    </w:p>
    <w:tbl>
      <w:tblPr>
        <w:tblStyle w:val="7"/>
        <w:tblW w:w="9058" w:type="dxa"/>
        <w:tblInd w:w="113"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44"/>
        <w:gridCol w:w="1020"/>
        <w:gridCol w:w="2496"/>
        <w:gridCol w:w="1719"/>
        <w:gridCol w:w="3079"/>
      </w:tblGrid>
      <w:tr w14:paraId="49AE1D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260" w:type="dxa"/>
            <w:gridSpan w:val="3"/>
          </w:tcPr>
          <w:p w14:paraId="30332BBD">
            <w:pPr>
              <w:spacing w:line="560" w:lineRule="exact"/>
              <w:rPr>
                <w:rFonts w:hint="eastAsia" w:ascii="仿宋" w:hAnsi="仿宋" w:eastAsia="仿宋" w:cs="仿宋"/>
                <w:bCs/>
                <w:color w:val="000000"/>
                <w:sz w:val="28"/>
                <w:szCs w:val="28"/>
              </w:rPr>
            </w:pPr>
            <w:r>
              <w:rPr>
                <w:rFonts w:hint="eastAsia" w:ascii="仿宋" w:hAnsi="仿宋" w:eastAsia="仿宋" w:cs="仿宋"/>
                <w:bCs/>
                <w:color w:val="000000"/>
                <w:sz w:val="28"/>
                <w:szCs w:val="28"/>
              </w:rPr>
              <w:t xml:space="preserve">         委托人</w:t>
            </w:r>
          </w:p>
        </w:tc>
        <w:tc>
          <w:tcPr>
            <w:tcW w:w="4798" w:type="dxa"/>
            <w:gridSpan w:val="2"/>
          </w:tcPr>
          <w:p w14:paraId="3621CC79">
            <w:pPr>
              <w:spacing w:line="560" w:lineRule="exact"/>
              <w:rPr>
                <w:rFonts w:hint="eastAsia" w:ascii="仿宋" w:hAnsi="仿宋" w:eastAsia="仿宋" w:cs="仿宋"/>
                <w:bCs/>
                <w:color w:val="000000"/>
                <w:sz w:val="28"/>
                <w:szCs w:val="28"/>
              </w:rPr>
            </w:pPr>
            <w:r>
              <w:rPr>
                <w:rFonts w:hint="eastAsia" w:ascii="仿宋" w:hAnsi="仿宋" w:eastAsia="仿宋" w:cs="仿宋"/>
                <w:bCs/>
                <w:color w:val="000000"/>
                <w:sz w:val="28"/>
                <w:szCs w:val="28"/>
              </w:rPr>
              <w:t xml:space="preserve">       委托代理人</w:t>
            </w:r>
          </w:p>
        </w:tc>
      </w:tr>
      <w:tr w14:paraId="6405A9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64" w:type="dxa"/>
            <w:gridSpan w:val="2"/>
          </w:tcPr>
          <w:p w14:paraId="37AE34F4">
            <w:pPr>
              <w:spacing w:line="560" w:lineRule="exact"/>
              <w:rPr>
                <w:rFonts w:hint="eastAsia" w:ascii="仿宋" w:hAnsi="仿宋" w:eastAsia="仿宋" w:cs="仿宋"/>
                <w:bCs/>
                <w:color w:val="000000"/>
                <w:sz w:val="28"/>
                <w:szCs w:val="28"/>
              </w:rPr>
            </w:pPr>
            <w:r>
              <w:rPr>
                <w:rFonts w:hint="eastAsia" w:ascii="仿宋" w:hAnsi="仿宋" w:eastAsia="仿宋" w:cs="仿宋"/>
                <w:bCs/>
                <w:color w:val="000000"/>
                <w:sz w:val="28"/>
                <w:szCs w:val="28"/>
              </w:rPr>
              <w:t>单位名称</w:t>
            </w:r>
          </w:p>
        </w:tc>
        <w:tc>
          <w:tcPr>
            <w:tcW w:w="2496" w:type="dxa"/>
          </w:tcPr>
          <w:p w14:paraId="313247BD">
            <w:pPr>
              <w:spacing w:line="560" w:lineRule="exact"/>
              <w:rPr>
                <w:rFonts w:hint="eastAsia" w:ascii="仿宋" w:hAnsi="仿宋" w:eastAsia="仿宋" w:cs="仿宋"/>
                <w:bCs/>
                <w:color w:val="000000"/>
                <w:sz w:val="28"/>
                <w:szCs w:val="28"/>
              </w:rPr>
            </w:pPr>
          </w:p>
        </w:tc>
        <w:tc>
          <w:tcPr>
            <w:tcW w:w="1719" w:type="dxa"/>
          </w:tcPr>
          <w:p w14:paraId="70F6E1FE">
            <w:pPr>
              <w:spacing w:line="560" w:lineRule="exact"/>
              <w:rPr>
                <w:rFonts w:hint="eastAsia" w:ascii="仿宋" w:hAnsi="仿宋" w:eastAsia="仿宋" w:cs="仿宋"/>
                <w:bCs/>
                <w:color w:val="000000"/>
                <w:sz w:val="28"/>
                <w:szCs w:val="28"/>
              </w:rPr>
            </w:pPr>
            <w:r>
              <w:rPr>
                <w:rFonts w:hint="eastAsia" w:ascii="仿宋" w:hAnsi="仿宋" w:eastAsia="仿宋" w:cs="仿宋"/>
                <w:bCs/>
                <w:color w:val="000000"/>
                <w:sz w:val="28"/>
                <w:szCs w:val="28"/>
              </w:rPr>
              <w:t>姓名</w:t>
            </w:r>
          </w:p>
        </w:tc>
        <w:tc>
          <w:tcPr>
            <w:tcW w:w="3079" w:type="dxa"/>
          </w:tcPr>
          <w:p w14:paraId="4A48C04A">
            <w:pPr>
              <w:spacing w:line="560" w:lineRule="exact"/>
              <w:rPr>
                <w:rFonts w:hint="eastAsia" w:ascii="仿宋" w:hAnsi="仿宋" w:eastAsia="仿宋" w:cs="仿宋"/>
                <w:bCs/>
                <w:color w:val="000000"/>
                <w:sz w:val="28"/>
                <w:szCs w:val="28"/>
              </w:rPr>
            </w:pPr>
          </w:p>
        </w:tc>
      </w:tr>
      <w:tr w14:paraId="366660E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64" w:type="dxa"/>
            <w:gridSpan w:val="2"/>
          </w:tcPr>
          <w:p w14:paraId="485106C7">
            <w:pPr>
              <w:spacing w:line="560" w:lineRule="exact"/>
              <w:rPr>
                <w:rFonts w:hint="eastAsia" w:ascii="仿宋" w:hAnsi="仿宋" w:eastAsia="仿宋" w:cs="仿宋"/>
                <w:bCs/>
                <w:color w:val="000000"/>
                <w:sz w:val="28"/>
                <w:szCs w:val="28"/>
              </w:rPr>
            </w:pPr>
            <w:r>
              <w:rPr>
                <w:rFonts w:hint="eastAsia" w:ascii="仿宋" w:hAnsi="仿宋" w:eastAsia="仿宋" w:cs="仿宋"/>
                <w:bCs/>
                <w:color w:val="000000"/>
                <w:sz w:val="28"/>
                <w:szCs w:val="28"/>
              </w:rPr>
              <w:t>住所地</w:t>
            </w:r>
          </w:p>
        </w:tc>
        <w:tc>
          <w:tcPr>
            <w:tcW w:w="2496" w:type="dxa"/>
          </w:tcPr>
          <w:p w14:paraId="677DD52F">
            <w:pPr>
              <w:spacing w:line="560" w:lineRule="exact"/>
              <w:rPr>
                <w:rFonts w:hint="eastAsia" w:ascii="仿宋" w:hAnsi="仿宋" w:eastAsia="仿宋" w:cs="仿宋"/>
                <w:bCs/>
                <w:color w:val="000000"/>
                <w:sz w:val="28"/>
                <w:szCs w:val="28"/>
              </w:rPr>
            </w:pPr>
          </w:p>
        </w:tc>
        <w:tc>
          <w:tcPr>
            <w:tcW w:w="1719" w:type="dxa"/>
          </w:tcPr>
          <w:p w14:paraId="6168648F">
            <w:pPr>
              <w:spacing w:line="560" w:lineRule="exact"/>
              <w:rPr>
                <w:rFonts w:hint="eastAsia" w:ascii="仿宋" w:hAnsi="仿宋" w:eastAsia="仿宋" w:cs="仿宋"/>
                <w:bCs/>
                <w:color w:val="000000"/>
                <w:sz w:val="28"/>
                <w:szCs w:val="28"/>
              </w:rPr>
            </w:pPr>
            <w:r>
              <w:rPr>
                <w:rFonts w:hint="eastAsia" w:ascii="仿宋" w:hAnsi="仿宋" w:eastAsia="仿宋" w:cs="仿宋"/>
                <w:bCs/>
                <w:color w:val="000000"/>
                <w:sz w:val="28"/>
                <w:szCs w:val="28"/>
              </w:rPr>
              <w:t>性别</w:t>
            </w:r>
          </w:p>
        </w:tc>
        <w:tc>
          <w:tcPr>
            <w:tcW w:w="3079" w:type="dxa"/>
          </w:tcPr>
          <w:p w14:paraId="7CE69EC8">
            <w:pPr>
              <w:spacing w:line="560" w:lineRule="exact"/>
              <w:rPr>
                <w:rFonts w:hint="eastAsia" w:ascii="仿宋" w:hAnsi="仿宋" w:eastAsia="仿宋" w:cs="仿宋"/>
                <w:bCs/>
                <w:color w:val="000000"/>
                <w:sz w:val="28"/>
                <w:szCs w:val="28"/>
              </w:rPr>
            </w:pPr>
          </w:p>
        </w:tc>
      </w:tr>
      <w:tr w14:paraId="6D5E13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64" w:type="dxa"/>
            <w:gridSpan w:val="2"/>
          </w:tcPr>
          <w:p w14:paraId="109F8C41">
            <w:pPr>
              <w:spacing w:line="560" w:lineRule="exact"/>
              <w:rPr>
                <w:rFonts w:hint="eastAsia" w:ascii="仿宋" w:hAnsi="仿宋" w:eastAsia="仿宋" w:cs="仿宋"/>
                <w:bCs/>
                <w:color w:val="000000"/>
                <w:sz w:val="28"/>
                <w:szCs w:val="28"/>
              </w:rPr>
            </w:pPr>
            <w:r>
              <w:rPr>
                <w:rFonts w:hint="eastAsia" w:ascii="仿宋" w:hAnsi="仿宋" w:eastAsia="仿宋" w:cs="仿宋"/>
                <w:bCs/>
                <w:color w:val="000000"/>
                <w:sz w:val="28"/>
                <w:szCs w:val="28"/>
              </w:rPr>
              <w:t>法定代表人</w:t>
            </w:r>
          </w:p>
        </w:tc>
        <w:tc>
          <w:tcPr>
            <w:tcW w:w="2496" w:type="dxa"/>
          </w:tcPr>
          <w:p w14:paraId="53D45E66">
            <w:pPr>
              <w:spacing w:line="560" w:lineRule="exact"/>
              <w:rPr>
                <w:rFonts w:hint="eastAsia" w:ascii="仿宋" w:hAnsi="仿宋" w:eastAsia="仿宋" w:cs="仿宋"/>
                <w:bCs/>
                <w:color w:val="000000"/>
                <w:sz w:val="28"/>
                <w:szCs w:val="28"/>
              </w:rPr>
            </w:pPr>
          </w:p>
        </w:tc>
        <w:tc>
          <w:tcPr>
            <w:tcW w:w="1719" w:type="dxa"/>
          </w:tcPr>
          <w:p w14:paraId="15363F28">
            <w:pPr>
              <w:spacing w:line="560" w:lineRule="exact"/>
              <w:rPr>
                <w:rFonts w:hint="eastAsia" w:ascii="仿宋" w:hAnsi="仿宋" w:eastAsia="仿宋" w:cs="仿宋"/>
                <w:bCs/>
                <w:color w:val="000000"/>
                <w:sz w:val="28"/>
                <w:szCs w:val="28"/>
              </w:rPr>
            </w:pPr>
            <w:r>
              <w:rPr>
                <w:rFonts w:hint="eastAsia" w:ascii="仿宋" w:hAnsi="仿宋" w:eastAsia="仿宋" w:cs="仿宋"/>
                <w:bCs/>
                <w:color w:val="000000"/>
                <w:sz w:val="28"/>
                <w:szCs w:val="28"/>
              </w:rPr>
              <w:t>出生日期</w:t>
            </w:r>
          </w:p>
        </w:tc>
        <w:tc>
          <w:tcPr>
            <w:tcW w:w="3079" w:type="dxa"/>
          </w:tcPr>
          <w:p w14:paraId="5D219BAD">
            <w:pPr>
              <w:spacing w:line="560" w:lineRule="exact"/>
              <w:rPr>
                <w:rFonts w:hint="eastAsia" w:ascii="仿宋" w:hAnsi="仿宋" w:eastAsia="仿宋" w:cs="仿宋"/>
                <w:bCs/>
                <w:color w:val="000000"/>
                <w:sz w:val="28"/>
                <w:szCs w:val="28"/>
              </w:rPr>
            </w:pPr>
          </w:p>
        </w:tc>
      </w:tr>
      <w:tr w14:paraId="600B63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64" w:type="dxa"/>
            <w:gridSpan w:val="2"/>
          </w:tcPr>
          <w:p w14:paraId="4D2DD5B6">
            <w:pPr>
              <w:spacing w:line="560" w:lineRule="exact"/>
              <w:rPr>
                <w:rFonts w:hint="eastAsia" w:ascii="仿宋" w:hAnsi="仿宋" w:eastAsia="仿宋" w:cs="仿宋"/>
                <w:bCs/>
                <w:color w:val="000000"/>
                <w:sz w:val="28"/>
                <w:szCs w:val="28"/>
              </w:rPr>
            </w:pPr>
            <w:r>
              <w:rPr>
                <w:rFonts w:hint="eastAsia" w:ascii="仿宋" w:hAnsi="仿宋" w:eastAsia="仿宋" w:cs="仿宋"/>
                <w:bCs/>
                <w:color w:val="000000"/>
                <w:sz w:val="28"/>
                <w:szCs w:val="28"/>
              </w:rPr>
              <w:t>职务</w:t>
            </w:r>
          </w:p>
        </w:tc>
        <w:tc>
          <w:tcPr>
            <w:tcW w:w="2496" w:type="dxa"/>
          </w:tcPr>
          <w:p w14:paraId="726C96D5">
            <w:pPr>
              <w:spacing w:line="560" w:lineRule="exact"/>
              <w:rPr>
                <w:rFonts w:hint="eastAsia" w:ascii="仿宋" w:hAnsi="仿宋" w:eastAsia="仿宋" w:cs="仿宋"/>
                <w:bCs/>
                <w:color w:val="000000"/>
                <w:sz w:val="28"/>
                <w:szCs w:val="28"/>
              </w:rPr>
            </w:pPr>
          </w:p>
        </w:tc>
        <w:tc>
          <w:tcPr>
            <w:tcW w:w="1719" w:type="dxa"/>
          </w:tcPr>
          <w:p w14:paraId="4AE362EA">
            <w:pPr>
              <w:spacing w:line="560" w:lineRule="exact"/>
              <w:rPr>
                <w:rFonts w:hint="eastAsia" w:ascii="仿宋" w:hAnsi="仿宋" w:eastAsia="仿宋" w:cs="仿宋"/>
                <w:bCs/>
                <w:color w:val="000000"/>
                <w:sz w:val="28"/>
                <w:szCs w:val="28"/>
              </w:rPr>
            </w:pPr>
            <w:r>
              <w:rPr>
                <w:rFonts w:hint="eastAsia" w:ascii="仿宋" w:hAnsi="仿宋" w:eastAsia="仿宋" w:cs="仿宋"/>
                <w:bCs/>
                <w:color w:val="000000"/>
                <w:sz w:val="28"/>
                <w:szCs w:val="28"/>
              </w:rPr>
              <w:t>职务</w:t>
            </w:r>
          </w:p>
        </w:tc>
        <w:tc>
          <w:tcPr>
            <w:tcW w:w="3079" w:type="dxa"/>
          </w:tcPr>
          <w:p w14:paraId="10567677">
            <w:pPr>
              <w:spacing w:line="560" w:lineRule="exact"/>
              <w:rPr>
                <w:rFonts w:hint="eastAsia" w:ascii="仿宋" w:hAnsi="仿宋" w:eastAsia="仿宋" w:cs="仿宋"/>
                <w:bCs/>
                <w:color w:val="000000"/>
                <w:sz w:val="28"/>
                <w:szCs w:val="28"/>
              </w:rPr>
            </w:pPr>
          </w:p>
        </w:tc>
      </w:tr>
      <w:tr w14:paraId="316613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764" w:type="dxa"/>
            <w:gridSpan w:val="2"/>
          </w:tcPr>
          <w:p w14:paraId="2FEEA53F">
            <w:pPr>
              <w:spacing w:line="560" w:lineRule="exact"/>
              <w:rPr>
                <w:rFonts w:hint="eastAsia" w:ascii="仿宋" w:hAnsi="仿宋" w:eastAsia="仿宋" w:cs="仿宋"/>
                <w:bCs/>
                <w:color w:val="000000"/>
                <w:sz w:val="28"/>
                <w:szCs w:val="28"/>
              </w:rPr>
            </w:pPr>
            <w:r>
              <w:rPr>
                <w:rFonts w:hint="eastAsia" w:ascii="仿宋" w:hAnsi="仿宋" w:eastAsia="仿宋" w:cs="仿宋"/>
                <w:bCs/>
                <w:color w:val="000000"/>
                <w:sz w:val="28"/>
                <w:szCs w:val="28"/>
              </w:rPr>
              <w:t>手机号码</w:t>
            </w:r>
          </w:p>
        </w:tc>
        <w:tc>
          <w:tcPr>
            <w:tcW w:w="2496" w:type="dxa"/>
          </w:tcPr>
          <w:p w14:paraId="714634E8">
            <w:pPr>
              <w:spacing w:line="560" w:lineRule="exact"/>
              <w:rPr>
                <w:rFonts w:hint="eastAsia" w:ascii="仿宋" w:hAnsi="仿宋" w:eastAsia="仿宋" w:cs="仿宋"/>
                <w:bCs/>
                <w:color w:val="000000"/>
                <w:sz w:val="28"/>
                <w:szCs w:val="28"/>
              </w:rPr>
            </w:pPr>
          </w:p>
        </w:tc>
        <w:tc>
          <w:tcPr>
            <w:tcW w:w="1719" w:type="dxa"/>
          </w:tcPr>
          <w:p w14:paraId="2D688C03">
            <w:pPr>
              <w:spacing w:line="560" w:lineRule="exact"/>
              <w:rPr>
                <w:rFonts w:hint="eastAsia" w:ascii="仿宋" w:hAnsi="仿宋" w:eastAsia="仿宋" w:cs="仿宋"/>
                <w:bCs/>
                <w:color w:val="000000"/>
                <w:sz w:val="28"/>
                <w:szCs w:val="28"/>
              </w:rPr>
            </w:pPr>
            <w:r>
              <w:rPr>
                <w:rFonts w:hint="eastAsia" w:ascii="仿宋" w:hAnsi="仿宋" w:eastAsia="仿宋" w:cs="仿宋"/>
                <w:bCs/>
                <w:color w:val="000000"/>
                <w:sz w:val="28"/>
                <w:szCs w:val="28"/>
              </w:rPr>
              <w:t>手机号码</w:t>
            </w:r>
          </w:p>
        </w:tc>
        <w:tc>
          <w:tcPr>
            <w:tcW w:w="3079" w:type="dxa"/>
          </w:tcPr>
          <w:p w14:paraId="1ED01FF1">
            <w:pPr>
              <w:spacing w:line="560" w:lineRule="exact"/>
              <w:rPr>
                <w:rFonts w:hint="eastAsia" w:ascii="仿宋" w:hAnsi="仿宋" w:eastAsia="仿宋" w:cs="仿宋"/>
                <w:bCs/>
                <w:color w:val="000000"/>
                <w:sz w:val="28"/>
                <w:szCs w:val="28"/>
              </w:rPr>
            </w:pPr>
          </w:p>
        </w:tc>
      </w:tr>
      <w:tr w14:paraId="095454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8" w:hRule="atLeast"/>
        </w:trPr>
        <w:tc>
          <w:tcPr>
            <w:tcW w:w="1764" w:type="dxa"/>
            <w:gridSpan w:val="2"/>
          </w:tcPr>
          <w:p w14:paraId="340CC2DD">
            <w:pPr>
              <w:spacing w:line="560" w:lineRule="exact"/>
              <w:rPr>
                <w:rFonts w:hint="eastAsia" w:ascii="仿宋" w:hAnsi="仿宋" w:eastAsia="仿宋" w:cs="仿宋"/>
                <w:bCs/>
                <w:color w:val="000000"/>
                <w:sz w:val="28"/>
                <w:szCs w:val="28"/>
              </w:rPr>
            </w:pPr>
            <w:r>
              <w:rPr>
                <w:rFonts w:hint="eastAsia" w:ascii="仿宋" w:hAnsi="仿宋" w:eastAsia="仿宋" w:cs="仿宋"/>
                <w:bCs/>
                <w:color w:val="000000"/>
                <w:sz w:val="28"/>
                <w:szCs w:val="28"/>
              </w:rPr>
              <w:t>身份证号码</w:t>
            </w:r>
          </w:p>
        </w:tc>
        <w:tc>
          <w:tcPr>
            <w:tcW w:w="2496" w:type="dxa"/>
          </w:tcPr>
          <w:p w14:paraId="689C5FEA">
            <w:pPr>
              <w:spacing w:line="560" w:lineRule="exact"/>
              <w:rPr>
                <w:rFonts w:hint="eastAsia" w:ascii="仿宋" w:hAnsi="仿宋" w:eastAsia="仿宋" w:cs="仿宋"/>
                <w:bCs/>
                <w:color w:val="000000"/>
                <w:sz w:val="28"/>
                <w:szCs w:val="28"/>
              </w:rPr>
            </w:pPr>
          </w:p>
        </w:tc>
        <w:tc>
          <w:tcPr>
            <w:tcW w:w="1719" w:type="dxa"/>
          </w:tcPr>
          <w:p w14:paraId="521886B9">
            <w:pPr>
              <w:spacing w:line="560" w:lineRule="exact"/>
              <w:rPr>
                <w:rFonts w:hint="eastAsia" w:ascii="仿宋" w:hAnsi="仿宋" w:eastAsia="仿宋" w:cs="仿宋"/>
                <w:bCs/>
                <w:color w:val="000000"/>
                <w:sz w:val="28"/>
                <w:szCs w:val="28"/>
              </w:rPr>
            </w:pPr>
            <w:r>
              <w:rPr>
                <w:rFonts w:hint="eastAsia" w:ascii="仿宋" w:hAnsi="仿宋" w:eastAsia="仿宋" w:cs="仿宋"/>
                <w:bCs/>
                <w:color w:val="000000"/>
                <w:sz w:val="28"/>
                <w:szCs w:val="28"/>
              </w:rPr>
              <w:t>身份证号码</w:t>
            </w:r>
          </w:p>
        </w:tc>
        <w:tc>
          <w:tcPr>
            <w:tcW w:w="3079" w:type="dxa"/>
          </w:tcPr>
          <w:p w14:paraId="11F54492">
            <w:pPr>
              <w:spacing w:line="560" w:lineRule="exact"/>
              <w:rPr>
                <w:rFonts w:hint="eastAsia" w:ascii="仿宋" w:hAnsi="仿宋" w:eastAsia="仿宋" w:cs="仿宋"/>
                <w:bCs/>
                <w:color w:val="000000"/>
                <w:sz w:val="28"/>
                <w:szCs w:val="28"/>
              </w:rPr>
            </w:pPr>
          </w:p>
        </w:tc>
      </w:tr>
      <w:tr w14:paraId="26E92BB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43" w:hRule="atLeast"/>
        </w:trPr>
        <w:tc>
          <w:tcPr>
            <w:tcW w:w="9058" w:type="dxa"/>
            <w:gridSpan w:val="5"/>
          </w:tcPr>
          <w:p w14:paraId="034BEC29">
            <w:pPr>
              <w:spacing w:line="560" w:lineRule="exact"/>
              <w:rPr>
                <w:rFonts w:hint="eastAsia" w:ascii="仿宋" w:hAnsi="仿宋" w:eastAsia="仿宋" w:cs="仿宋"/>
                <w:bCs/>
                <w:color w:val="000000"/>
                <w:sz w:val="28"/>
                <w:szCs w:val="28"/>
              </w:rPr>
            </w:pPr>
            <w:r>
              <w:rPr>
                <w:rFonts w:hint="eastAsia" w:ascii="仿宋" w:hAnsi="仿宋" w:eastAsia="仿宋" w:cs="仿宋"/>
                <w:bCs/>
                <w:color w:val="000000"/>
                <w:sz w:val="24"/>
              </w:rPr>
              <w:t xml:space="preserve">   </w:t>
            </w:r>
            <w:r>
              <w:rPr>
                <w:rFonts w:hint="eastAsia" w:ascii="仿宋" w:hAnsi="仿宋" w:eastAsia="仿宋" w:cs="仿宋"/>
                <w:bCs/>
                <w:color w:val="000000"/>
                <w:sz w:val="28"/>
                <w:szCs w:val="28"/>
              </w:rPr>
              <w:t xml:space="preserve"> 我</w:t>
            </w:r>
            <w:r>
              <w:rPr>
                <w:rFonts w:hint="eastAsia" w:ascii="仿宋" w:hAnsi="仿宋" w:eastAsia="仿宋" w:cs="仿宋"/>
                <w:bCs/>
                <w:color w:val="000000"/>
                <w:sz w:val="28"/>
                <w:szCs w:val="28"/>
                <w:u w:val="single"/>
              </w:rPr>
              <w:t xml:space="preserve">  （姓名）   </w:t>
            </w:r>
            <w:r>
              <w:rPr>
                <w:rFonts w:hint="eastAsia" w:ascii="仿宋" w:hAnsi="仿宋" w:eastAsia="仿宋" w:cs="仿宋"/>
                <w:bCs/>
                <w:color w:val="000000"/>
                <w:sz w:val="28"/>
                <w:szCs w:val="28"/>
              </w:rPr>
              <w:t>系</w:t>
            </w:r>
            <w:r>
              <w:rPr>
                <w:rFonts w:hint="eastAsia" w:ascii="仿宋" w:hAnsi="仿宋" w:eastAsia="仿宋" w:cs="仿宋"/>
                <w:bCs/>
                <w:color w:val="000000"/>
                <w:sz w:val="28"/>
                <w:szCs w:val="28"/>
                <w:u w:val="single"/>
              </w:rPr>
              <w:t xml:space="preserve"> （单位名称）    </w:t>
            </w:r>
            <w:r>
              <w:rPr>
                <w:rFonts w:hint="eastAsia" w:ascii="仿宋" w:hAnsi="仿宋" w:eastAsia="仿宋" w:cs="仿宋"/>
                <w:bCs/>
                <w:color w:val="000000"/>
                <w:sz w:val="28"/>
                <w:szCs w:val="28"/>
              </w:rPr>
              <w:t>的法定代表人，现授权我单位</w:t>
            </w:r>
            <w:r>
              <w:rPr>
                <w:rFonts w:hint="eastAsia" w:ascii="仿宋" w:hAnsi="仿宋" w:eastAsia="仿宋" w:cs="仿宋"/>
                <w:bCs/>
                <w:color w:val="000000"/>
                <w:sz w:val="28"/>
                <w:szCs w:val="28"/>
                <w:u w:val="single"/>
              </w:rPr>
              <w:t>（委托代理人）</w:t>
            </w:r>
            <w:r>
              <w:rPr>
                <w:rFonts w:hint="eastAsia" w:ascii="仿宋" w:hAnsi="仿宋" w:eastAsia="仿宋" w:cs="仿宋"/>
                <w:bCs/>
                <w:color w:val="000000"/>
                <w:sz w:val="28"/>
                <w:szCs w:val="28"/>
              </w:rPr>
              <w:t xml:space="preserve"> 代表本人参加四川省省级机关国有资产处置的 （标的名称）</w:t>
            </w:r>
            <w:r>
              <w:rPr>
                <w:rFonts w:hint="eastAsia" w:ascii="仿宋" w:hAnsi="仿宋" w:eastAsia="仿宋" w:cs="仿宋"/>
                <w:bCs/>
                <w:color w:val="000000"/>
                <w:sz w:val="28"/>
                <w:szCs w:val="28"/>
                <w:u w:val="single"/>
              </w:rPr>
              <w:t xml:space="preserve">                                              </w:t>
            </w:r>
            <w:r>
              <w:rPr>
                <w:rFonts w:hint="eastAsia" w:ascii="仿宋" w:hAnsi="仿宋" w:eastAsia="仿宋" w:cs="仿宋"/>
                <w:bCs/>
                <w:color w:val="000000"/>
                <w:sz w:val="28"/>
                <w:szCs w:val="28"/>
              </w:rPr>
              <w:t>竞价活动，代表本人提交申请资料、竞价、签订</w:t>
            </w:r>
            <w:r>
              <w:rPr>
                <w:rFonts w:hint="eastAsia" w:ascii="仿宋" w:hAnsi="仿宋" w:eastAsia="仿宋" w:cs="仿宋"/>
                <w:bCs/>
                <w:sz w:val="28"/>
                <w:szCs w:val="28"/>
              </w:rPr>
              <w:t>《成交确认书》《转让合同》</w:t>
            </w:r>
            <w:r>
              <w:rPr>
                <w:rFonts w:hint="eastAsia" w:ascii="仿宋" w:hAnsi="仿宋" w:eastAsia="仿宋" w:cs="仿宋"/>
                <w:bCs/>
                <w:color w:val="000000"/>
                <w:sz w:val="28"/>
                <w:szCs w:val="28"/>
              </w:rPr>
              <w:t>等具有法律意义的文件、凭证等。</w:t>
            </w:r>
          </w:p>
          <w:p w14:paraId="12AF9A5E">
            <w:pPr>
              <w:spacing w:line="560" w:lineRule="exact"/>
              <w:rPr>
                <w:rFonts w:hint="eastAsia" w:ascii="仿宋" w:hAnsi="仿宋" w:eastAsia="仿宋" w:cs="仿宋"/>
                <w:bCs/>
                <w:color w:val="000000"/>
                <w:sz w:val="28"/>
                <w:szCs w:val="28"/>
              </w:rPr>
            </w:pPr>
            <w:r>
              <w:rPr>
                <w:rFonts w:hint="eastAsia" w:ascii="仿宋" w:hAnsi="仿宋" w:eastAsia="仿宋" w:cs="仿宋"/>
                <w:bCs/>
                <w:color w:val="000000"/>
                <w:sz w:val="28"/>
                <w:szCs w:val="28"/>
              </w:rPr>
              <w:t xml:space="preserve">    委托代理人在该国有资产处置活动中所作出的承诺、应价、签署的合同或文件等，委托人均予以承认，并承担由此产生的法律后果。</w:t>
            </w:r>
          </w:p>
          <w:p w14:paraId="75C1C7D6">
            <w:pPr>
              <w:spacing w:line="560" w:lineRule="exact"/>
              <w:ind w:firstLine="3920" w:firstLineChars="1400"/>
              <w:rPr>
                <w:rFonts w:hint="eastAsia" w:ascii="仿宋" w:hAnsi="仿宋" w:eastAsia="仿宋" w:cs="仿宋"/>
                <w:bCs/>
                <w:color w:val="000000"/>
                <w:sz w:val="28"/>
                <w:szCs w:val="28"/>
              </w:rPr>
            </w:pPr>
            <w:r>
              <w:rPr>
                <w:rFonts w:hint="eastAsia" w:ascii="仿宋" w:hAnsi="仿宋" w:eastAsia="仿宋" w:cs="仿宋"/>
                <w:bCs/>
                <w:color w:val="000000"/>
                <w:sz w:val="28"/>
                <w:szCs w:val="28"/>
              </w:rPr>
              <w:t>单位名称（盖章）：</w:t>
            </w:r>
          </w:p>
          <w:p w14:paraId="261C5CB9">
            <w:pPr>
              <w:spacing w:line="560" w:lineRule="exact"/>
              <w:rPr>
                <w:rFonts w:hint="eastAsia" w:ascii="仿宋" w:hAnsi="仿宋" w:eastAsia="仿宋" w:cs="仿宋"/>
                <w:bCs/>
                <w:color w:val="000000"/>
                <w:sz w:val="28"/>
                <w:szCs w:val="28"/>
              </w:rPr>
            </w:pPr>
            <w:r>
              <w:rPr>
                <w:rFonts w:hint="eastAsia" w:ascii="仿宋" w:hAnsi="仿宋" w:eastAsia="仿宋" w:cs="仿宋"/>
                <w:bCs/>
                <w:color w:val="000000"/>
                <w:sz w:val="28"/>
                <w:szCs w:val="28"/>
              </w:rPr>
              <w:t xml:space="preserve">                            法定代表人（签名）：</w:t>
            </w:r>
          </w:p>
          <w:p w14:paraId="291DE1FA">
            <w:pPr>
              <w:spacing w:line="560" w:lineRule="exact"/>
              <w:rPr>
                <w:rFonts w:hint="eastAsia" w:ascii="仿宋" w:hAnsi="仿宋" w:eastAsia="仿宋" w:cs="仿宋"/>
                <w:bCs/>
                <w:color w:val="000000"/>
                <w:sz w:val="28"/>
                <w:szCs w:val="28"/>
              </w:rPr>
            </w:pPr>
            <w:r>
              <w:rPr>
                <w:rFonts w:hint="eastAsia" w:ascii="仿宋" w:hAnsi="仿宋" w:eastAsia="仿宋" w:cs="仿宋"/>
                <w:bCs/>
                <w:color w:val="000000"/>
                <w:sz w:val="28"/>
                <w:szCs w:val="28"/>
              </w:rPr>
              <w:t xml:space="preserve">                            委托代理人（签名）:</w:t>
            </w:r>
          </w:p>
          <w:p w14:paraId="7A72F335">
            <w:pPr>
              <w:spacing w:line="560" w:lineRule="exact"/>
              <w:rPr>
                <w:rFonts w:hint="eastAsia" w:ascii="仿宋" w:hAnsi="仿宋" w:eastAsia="仿宋" w:cs="仿宋"/>
                <w:bCs/>
                <w:color w:val="000000"/>
                <w:sz w:val="24"/>
              </w:rPr>
            </w:pPr>
            <w:r>
              <w:rPr>
                <w:rFonts w:hint="eastAsia" w:ascii="仿宋" w:hAnsi="仿宋" w:eastAsia="仿宋" w:cs="仿宋"/>
                <w:bCs/>
                <w:color w:val="000000"/>
                <w:sz w:val="28"/>
                <w:szCs w:val="28"/>
              </w:rPr>
              <w:t xml:space="preserve">                                           年   月    日</w:t>
            </w:r>
          </w:p>
        </w:tc>
      </w:tr>
      <w:tr w14:paraId="2FF98E9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3" w:hRule="atLeast"/>
        </w:trPr>
        <w:tc>
          <w:tcPr>
            <w:tcW w:w="744" w:type="dxa"/>
            <w:vAlign w:val="center"/>
          </w:tcPr>
          <w:p w14:paraId="5A3F083C">
            <w:pPr>
              <w:spacing w:line="560" w:lineRule="exact"/>
              <w:jc w:val="center"/>
              <w:rPr>
                <w:rFonts w:hint="eastAsia" w:ascii="仿宋" w:hAnsi="仿宋" w:eastAsia="仿宋" w:cs="仿宋"/>
                <w:bCs/>
                <w:color w:val="000000"/>
                <w:sz w:val="24"/>
              </w:rPr>
            </w:pPr>
            <w:r>
              <w:rPr>
                <w:rFonts w:hint="eastAsia" w:ascii="仿宋" w:hAnsi="仿宋" w:eastAsia="仿宋" w:cs="仿宋"/>
                <w:bCs/>
                <w:color w:val="000000"/>
                <w:sz w:val="24"/>
              </w:rPr>
              <w:t>备</w:t>
            </w:r>
          </w:p>
          <w:p w14:paraId="3F2BD032">
            <w:pPr>
              <w:spacing w:line="560" w:lineRule="exact"/>
              <w:jc w:val="center"/>
              <w:rPr>
                <w:rFonts w:hint="eastAsia" w:ascii="仿宋" w:hAnsi="仿宋" w:eastAsia="仿宋" w:cs="仿宋"/>
                <w:bCs/>
                <w:color w:val="000000"/>
                <w:sz w:val="24"/>
              </w:rPr>
            </w:pPr>
            <w:r>
              <w:rPr>
                <w:rFonts w:hint="eastAsia" w:ascii="仿宋" w:hAnsi="仿宋" w:eastAsia="仿宋" w:cs="仿宋"/>
                <w:bCs/>
                <w:color w:val="000000"/>
                <w:sz w:val="24"/>
              </w:rPr>
              <w:t>注</w:t>
            </w:r>
          </w:p>
        </w:tc>
        <w:tc>
          <w:tcPr>
            <w:tcW w:w="8314" w:type="dxa"/>
            <w:gridSpan w:val="4"/>
          </w:tcPr>
          <w:p w14:paraId="0EDEE54F">
            <w:pPr>
              <w:spacing w:line="560" w:lineRule="exact"/>
              <w:rPr>
                <w:rFonts w:hint="eastAsia" w:ascii="仿宋" w:hAnsi="仿宋" w:eastAsia="仿宋" w:cs="仿宋"/>
                <w:bCs/>
                <w:color w:val="000000"/>
                <w:sz w:val="24"/>
              </w:rPr>
            </w:pPr>
            <w:r>
              <w:rPr>
                <w:rFonts w:hint="eastAsia" w:ascii="仿宋" w:hAnsi="仿宋" w:eastAsia="仿宋" w:cs="仿宋"/>
                <w:bCs/>
                <w:color w:val="000000"/>
                <w:sz w:val="24"/>
              </w:rPr>
              <w:t xml:space="preserve"> </w:t>
            </w:r>
          </w:p>
          <w:p w14:paraId="180FC4B2">
            <w:pPr>
              <w:spacing w:line="560" w:lineRule="exact"/>
              <w:rPr>
                <w:rFonts w:hint="eastAsia" w:ascii="仿宋" w:hAnsi="仿宋" w:eastAsia="仿宋" w:cs="仿宋"/>
                <w:bCs/>
                <w:color w:val="000000"/>
                <w:sz w:val="24"/>
              </w:rPr>
            </w:pPr>
          </w:p>
        </w:tc>
      </w:tr>
    </w:tbl>
    <w:p w14:paraId="13E04453">
      <w:pPr>
        <w:spacing w:line="560" w:lineRule="exact"/>
        <w:rPr>
          <w:rFonts w:hint="eastAsia" w:ascii="仿宋" w:hAnsi="仿宋" w:eastAsia="仿宋" w:cs="仿宋"/>
          <w:color w:val="000000"/>
          <w:sz w:val="28"/>
          <w:szCs w:val="28"/>
        </w:rPr>
      </w:pPr>
      <w:r>
        <w:rPr>
          <w:rFonts w:hint="eastAsia" w:ascii="仿宋" w:hAnsi="仿宋" w:eastAsia="仿宋" w:cs="仿宋"/>
          <w:color w:val="000000"/>
          <w:sz w:val="28"/>
          <w:szCs w:val="28"/>
        </w:rPr>
        <w:t>注：须随本表提供法定代表人及其委托代理人身份证</w:t>
      </w:r>
    </w:p>
    <w:p w14:paraId="1DA9D53C">
      <w:pPr>
        <w:pStyle w:val="2"/>
        <w:spacing w:before="0" w:after="0" w:line="578" w:lineRule="exact"/>
        <w:jc w:val="center"/>
        <w:rPr>
          <w:rFonts w:hint="eastAsia" w:ascii="方正小标宋简体" w:hAnsi="方正小标宋简体" w:eastAsia="方正小标宋简体" w:cs="方正小标宋简体"/>
          <w:b w:val="0"/>
          <w:bCs w:val="0"/>
          <w:kern w:val="2"/>
          <w:sz w:val="36"/>
          <w:szCs w:val="36"/>
        </w:rPr>
      </w:pPr>
      <w:bookmarkStart w:id="88" w:name="_Toc14693"/>
      <w:r>
        <w:rPr>
          <w:rFonts w:hint="eastAsia" w:ascii="方正小标宋简体" w:hAnsi="方正小标宋简体" w:eastAsia="方正小标宋简体" w:cs="方正小标宋简体"/>
          <w:b w:val="0"/>
          <w:bCs w:val="0"/>
          <w:kern w:val="2"/>
          <w:sz w:val="36"/>
          <w:szCs w:val="36"/>
        </w:rPr>
        <w:t>第六章 承诺函</w:t>
      </w:r>
      <w:bookmarkEnd w:id="88"/>
    </w:p>
    <w:p w14:paraId="1766114D">
      <w:pPr>
        <w:spacing w:line="560" w:lineRule="exact"/>
        <w:rPr>
          <w:rFonts w:hint="eastAsia" w:ascii="仿宋" w:hAnsi="仿宋" w:eastAsia="仿宋" w:cs="仿宋"/>
          <w:bCs/>
          <w:sz w:val="28"/>
          <w:szCs w:val="28"/>
          <w:lang w:eastAsia="zh-TW"/>
        </w:rPr>
      </w:pPr>
    </w:p>
    <w:p w14:paraId="41B27AC8">
      <w:pPr>
        <w:spacing w:line="578" w:lineRule="exact"/>
        <w:rPr>
          <w:rFonts w:hint="eastAsia" w:ascii="仿宋" w:hAnsi="仿宋" w:eastAsia="仿宋" w:cs="仿宋"/>
          <w:bCs/>
          <w:sz w:val="28"/>
          <w:szCs w:val="28"/>
          <w:lang w:eastAsia="zh-TW"/>
        </w:rPr>
      </w:pPr>
      <w:r>
        <w:rPr>
          <w:rFonts w:hint="eastAsia" w:ascii="仿宋" w:hAnsi="仿宋" w:eastAsia="仿宋" w:cs="仿宋"/>
          <w:bCs/>
          <w:sz w:val="28"/>
          <w:szCs w:val="28"/>
          <w:lang w:eastAsia="zh-TW"/>
        </w:rPr>
        <w:t>四川省省级机关国有资产处置服务平台（</w:t>
      </w:r>
      <w:r>
        <w:rPr>
          <w:rFonts w:hint="eastAsia" w:ascii="仿宋" w:hAnsi="仿宋" w:eastAsia="仿宋" w:cs="仿宋"/>
          <w:bCs/>
          <w:sz w:val="28"/>
          <w:szCs w:val="28"/>
        </w:rPr>
        <w:t xml:space="preserve">四川省汇达鑫兴商贸有限公司 </w:t>
      </w:r>
      <w:r>
        <w:rPr>
          <w:rFonts w:hint="eastAsia" w:ascii="仿宋" w:hAnsi="仿宋" w:eastAsia="仿宋" w:cs="仿宋"/>
          <w:bCs/>
          <w:sz w:val="28"/>
          <w:szCs w:val="28"/>
          <w:lang w:eastAsia="zh-TW"/>
        </w:rPr>
        <w:t>）：</w:t>
      </w:r>
    </w:p>
    <w:p w14:paraId="771D3341">
      <w:pPr>
        <w:spacing w:line="578" w:lineRule="exact"/>
        <w:rPr>
          <w:rStyle w:val="16"/>
          <w:rFonts w:hint="eastAsia" w:ascii="仿宋" w:hAnsi="仿宋" w:eastAsia="仿宋" w:cs="仿宋"/>
          <w:sz w:val="28"/>
          <w:szCs w:val="28"/>
        </w:rPr>
      </w:pPr>
    </w:p>
    <w:p w14:paraId="36443455">
      <w:pPr>
        <w:spacing w:line="578" w:lineRule="exact"/>
        <w:ind w:firstLine="552" w:firstLineChars="200"/>
        <w:rPr>
          <w:rFonts w:hint="eastAsia" w:ascii="仿宋" w:hAnsi="仿宋" w:eastAsia="仿宋" w:cs="仿宋"/>
          <w:bCs/>
          <w:spacing w:val="-2"/>
          <w:sz w:val="28"/>
          <w:szCs w:val="28"/>
          <w:lang w:val="zh-TW" w:bidi="zh-TW"/>
        </w:rPr>
      </w:pPr>
      <w:r>
        <w:rPr>
          <w:rFonts w:hint="eastAsia" w:ascii="仿宋" w:hAnsi="仿宋" w:eastAsia="仿宋" w:cs="仿宋"/>
          <w:bCs/>
          <w:spacing w:val="-2"/>
          <w:sz w:val="28"/>
          <w:szCs w:val="28"/>
          <w:lang w:val="zh-TW" w:bidi="zh-TW"/>
        </w:rPr>
        <w:t>我方承诺，不存在其他个人或单位借用我方名义参与竞买。若竞买成功后，我方将在四川省省内进行规范处置。如因我方违规让他人冒名竞买，或我方违规处置的，所造成的环境污染及其他相关法律责任由我方承担。</w:t>
      </w:r>
    </w:p>
    <w:p w14:paraId="7198741F">
      <w:pPr>
        <w:pStyle w:val="17"/>
        <w:rPr>
          <w:rFonts w:hint="eastAsia" w:ascii="仿宋" w:hAnsi="仿宋" w:eastAsia="仿宋" w:cs="仿宋"/>
        </w:rPr>
      </w:pPr>
    </w:p>
    <w:p w14:paraId="00ABC1E7">
      <w:pPr>
        <w:spacing w:line="578" w:lineRule="exact"/>
        <w:ind w:firstLine="552" w:firstLineChars="200"/>
        <w:rPr>
          <w:rFonts w:hint="eastAsia" w:ascii="仿宋" w:hAnsi="仿宋" w:eastAsia="仿宋" w:cs="仿宋"/>
          <w:bCs/>
          <w:spacing w:val="-2"/>
          <w:sz w:val="28"/>
          <w:szCs w:val="28"/>
          <w:lang w:val="zh-TW" w:bidi="zh-TW"/>
        </w:rPr>
      </w:pPr>
    </w:p>
    <w:p w14:paraId="583A591D">
      <w:pPr>
        <w:spacing w:line="578" w:lineRule="exact"/>
        <w:ind w:firstLine="6348" w:firstLineChars="2300"/>
        <w:rPr>
          <w:rFonts w:hint="eastAsia" w:ascii="仿宋" w:hAnsi="仿宋" w:eastAsia="仿宋" w:cs="仿宋"/>
          <w:bCs/>
          <w:spacing w:val="-2"/>
          <w:sz w:val="28"/>
          <w:szCs w:val="28"/>
          <w:lang w:val="zh-TW" w:bidi="zh-TW"/>
        </w:rPr>
      </w:pPr>
      <w:r>
        <w:rPr>
          <w:rFonts w:hint="eastAsia" w:ascii="仿宋" w:hAnsi="仿宋" w:eastAsia="仿宋" w:cs="仿宋"/>
          <w:bCs/>
          <w:spacing w:val="-2"/>
          <w:sz w:val="28"/>
          <w:szCs w:val="28"/>
          <w:lang w:val="zh-TW" w:bidi="zh-TW"/>
        </w:rPr>
        <w:t>承诺人：</w:t>
      </w:r>
    </w:p>
    <w:p w14:paraId="51798F18">
      <w:pPr>
        <w:rPr>
          <w:rFonts w:hint="eastAsia" w:ascii="仿宋" w:hAnsi="仿宋" w:eastAsia="仿宋" w:cs="仿宋"/>
        </w:rPr>
      </w:pPr>
      <w:r>
        <w:rPr>
          <w:rFonts w:hint="eastAsia" w:ascii="仿宋" w:hAnsi="仿宋" w:eastAsia="仿宋" w:cs="仿宋"/>
          <w:bCs/>
          <w:spacing w:val="-2"/>
          <w:sz w:val="28"/>
          <w:szCs w:val="28"/>
          <w:lang w:val="zh-TW" w:bidi="zh-TW"/>
        </w:rPr>
        <w:t xml:space="preserve">                                    </w:t>
      </w:r>
      <w:r>
        <w:rPr>
          <w:rFonts w:hint="eastAsia" w:ascii="仿宋" w:hAnsi="仿宋" w:eastAsia="仿宋" w:cs="仿宋"/>
          <w:bCs/>
          <w:spacing w:val="-2"/>
          <w:sz w:val="28"/>
          <w:szCs w:val="28"/>
          <w:lang w:val="zh-TW" w:eastAsia="zh-TW" w:bidi="zh-TW"/>
        </w:rPr>
        <w:t xml:space="preserve">   </w:t>
      </w:r>
      <w:r>
        <w:rPr>
          <w:rFonts w:hint="eastAsia" w:ascii="仿宋" w:hAnsi="仿宋" w:eastAsia="仿宋" w:cs="仿宋"/>
          <w:bCs/>
          <w:spacing w:val="-2"/>
          <w:sz w:val="28"/>
          <w:szCs w:val="28"/>
          <w:lang w:val="zh-TW" w:bidi="zh-TW"/>
        </w:rPr>
        <w:t xml:space="preserve">         年   月   日</w:t>
      </w:r>
    </w:p>
    <w:p w14:paraId="3F735DB1">
      <w:pPr>
        <w:rPr>
          <w:rFonts w:hint="eastAsia" w:ascii="仿宋" w:hAnsi="仿宋" w:eastAsia="仿宋" w:cs="仿宋"/>
        </w:rPr>
      </w:pPr>
    </w:p>
    <w:sectPr>
      <w:pgSz w:w="11906" w:h="16838"/>
      <w:pgMar w:top="1701" w:right="1417" w:bottom="1701" w:left="1417"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2000000000000000000"/>
    <w:charset w:val="86"/>
    <w:family w:val="script"/>
    <w:pitch w:val="default"/>
    <w:sig w:usb0="A00002BF" w:usb1="184F6CFA" w:usb2="00000012" w:usb3="00000000" w:csb0="00040001" w:csb1="00000000"/>
  </w:font>
  <w:font w:name="仿宋">
    <w:panose1 w:val="02010609060101010101"/>
    <w:charset w:val="86"/>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华文琥珀">
    <w:panose1 w:val="02010800040101010101"/>
    <w:charset w:val="86"/>
    <w:family w:val="auto"/>
    <w:pitch w:val="default"/>
    <w:sig w:usb0="00000001" w:usb1="080F0000" w:usb2="00000000" w:usb3="00000000" w:csb0="00040000" w:csb1="00000000"/>
  </w:font>
  <w:font w:name="华文隶书">
    <w:panose1 w:val="02010800040101010101"/>
    <w:charset w:val="86"/>
    <w:family w:val="auto"/>
    <w:pitch w:val="default"/>
    <w:sig w:usb0="00000001" w:usb1="080F0000" w:usb2="00000000" w:usb3="00000000" w:csb0="00040000" w:csb1="00000000"/>
  </w:font>
  <w:font w:name="草檀斋毛泽东字体">
    <w:panose1 w:val="02010601030101010101"/>
    <w:charset w:val="86"/>
    <w:family w:val="auto"/>
    <w:pitch w:val="default"/>
    <w:sig w:usb0="00000001" w:usb1="080E0000" w:usb2="00000000" w:usb3="00000000" w:csb0="00040000" w:csb1="00000000"/>
  </w:font>
  <w:font w:name="CESI仿宋-GB18030">
    <w:panose1 w:val="02000500000000000000"/>
    <w:charset w:val="86"/>
    <w:family w:val="auto"/>
    <w:pitch w:val="default"/>
    <w:sig w:usb0="A00002BF" w:usb1="38C7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等线">
    <w:panose1 w:val="02010600030101010101"/>
    <w:charset w:val="86"/>
    <w:family w:val="auto"/>
    <w:pitch w:val="default"/>
    <w:sig w:usb0="A00002BF" w:usb1="38CF7CFA" w:usb2="00000016" w:usb3="00000000" w:csb0="0004000F" w:csb1="00000000"/>
  </w:font>
  <w:font w:name="Symbol">
    <w:panose1 w:val="05050102010706020507"/>
    <w:charset w:val="00"/>
    <w:family w:val="auto"/>
    <w:pitch w:val="default"/>
    <w:sig w:usb0="00000000" w:usb1="00000000" w:usb2="00000000" w:usb3="00000000" w:csb0="8000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38584F3">
    <w:pPr>
      <w:pStyle w:val="3"/>
    </w:pPr>
    <w: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534035" cy="197485"/>
              <wp:effectExtent l="0" t="0" r="0" b="0"/>
              <wp:wrapNone/>
              <wp:docPr id="562443445" name="文本框 5"/>
              <wp:cNvGraphicFramePr/>
              <a:graphic xmlns:a="http://schemas.openxmlformats.org/drawingml/2006/main">
                <a:graphicData uri="http://schemas.microsoft.com/office/word/2010/wordprocessingShape">
                  <wps:wsp>
                    <wps:cNvSpPr txBox="1">
                      <a:spLocks noChangeArrowheads="1"/>
                    </wps:cNvSpPr>
                    <wps:spPr bwMode="auto">
                      <a:xfrm>
                        <a:off x="0" y="0"/>
                        <a:ext cx="534035" cy="197485"/>
                      </a:xfrm>
                      <a:prstGeom prst="rect">
                        <a:avLst/>
                      </a:prstGeom>
                      <a:noFill/>
                      <a:ln>
                        <a:noFill/>
                      </a:ln>
                      <a:effectLst/>
                    </wps:spPr>
                    <wps:txbx>
                      <w:txbxContent>
                        <w:p w14:paraId="535FC138">
                          <w:pPr>
                            <w:pStyle w:val="3"/>
                            <w:rPr>
                              <w:sz w:val="24"/>
                              <w:szCs w:val="24"/>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PAGE  \* MERGEFORMAT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1</w:t>
                          </w:r>
                          <w:r>
                            <w:rPr>
                              <w:rFonts w:hint="eastAsia" w:ascii="仿宋_GB2312" w:hAnsi="仿宋_GB2312" w:eastAsia="仿宋_GB2312" w:cs="仿宋_GB2312"/>
                              <w:sz w:val="24"/>
                              <w:szCs w:val="24"/>
                            </w:rPr>
                            <w:fldChar w:fldCharType="end"/>
                          </w:r>
                          <w:r>
                            <w:rPr>
                              <w:rFonts w:hint="eastAsia" w:ascii="仿宋_GB2312" w:hAnsi="仿宋_GB2312" w:eastAsia="仿宋_GB2312" w:cs="仿宋_GB2312"/>
                              <w:sz w:val="24"/>
                              <w:szCs w:val="24"/>
                            </w:rPr>
                            <w:t xml:space="preserve"> —</w:t>
                          </w:r>
                        </w:p>
                      </w:txbxContent>
                    </wps:txbx>
                    <wps:bodyPr rot="0" vert="horz" wrap="none" lIns="0" tIns="0" rIns="0" bIns="0" anchor="t" anchorCtr="0" upright="1">
                      <a:spAutoFit/>
                    </wps:bodyPr>
                  </wps:wsp>
                </a:graphicData>
              </a:graphic>
            </wp:anchor>
          </w:drawing>
        </mc:Choice>
        <mc:Fallback>
          <w:pict>
            <v:shape id="文本框 5" o:spid="_x0000_s1026" o:spt="202" type="#_x0000_t202" style="position:absolute;left:0pt;margin-top:0pt;height:15.55pt;width:42.05pt;mso-position-horizontal:outside;mso-position-horizontal-relative:margin;mso-wrap-style:none;z-index:251661312;mso-width-relative:page;mso-height-relative:page;" filled="f" stroked="f" coordsize="21600,21600" o:gfxdata="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JJWvOjQAAAAAwEAAA8AAAAAAAAAAQAg&#10;AAAAIgAAAGRycy9kb3ducmV2LnhtbFBLAQIUABQAAAAIAIdO4kC+HncQFgIAABgEAAAOAAAAAAAA&#10;AAEAIAAAAB8BAABkcnMvZTJvRG9jLnhtbFBLBQYAAAAABgAGAFkBAACnBQAAAAA=&#10;">
              <v:fill on="f" focussize="0,0"/>
              <v:stroke on="f"/>
              <v:imagedata o:title=""/>
              <o:lock v:ext="edit" aspectratio="f"/>
              <v:textbox inset="0mm,0mm,0mm,0mm" style="mso-fit-shape-to-text:t;">
                <w:txbxContent>
                  <w:p w14:paraId="535FC138">
                    <w:pPr>
                      <w:pStyle w:val="3"/>
                      <w:rPr>
                        <w:sz w:val="24"/>
                        <w:szCs w:val="24"/>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PAGE  \* MERGEFORMAT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1</w:t>
                    </w:r>
                    <w:r>
                      <w:rPr>
                        <w:rFonts w:hint="eastAsia" w:ascii="仿宋_GB2312" w:hAnsi="仿宋_GB2312" w:eastAsia="仿宋_GB2312" w:cs="仿宋_GB2312"/>
                        <w:sz w:val="24"/>
                        <w:szCs w:val="24"/>
                      </w:rPr>
                      <w:fldChar w:fldCharType="end"/>
                    </w:r>
                    <w:r>
                      <w:rPr>
                        <w:rFonts w:hint="eastAsia" w:ascii="仿宋_GB2312" w:hAnsi="仿宋_GB2312" w:eastAsia="仿宋_GB2312" w:cs="仿宋_GB2312"/>
                        <w:sz w:val="24"/>
                        <w:szCs w:val="24"/>
                      </w:rPr>
                      <w:t xml:space="preserve"> —</w:t>
                    </w:r>
                  </w:p>
                </w:txbxContent>
              </v:textbox>
            </v:shape>
          </w:pict>
        </mc:Fallback>
      </mc:AlternateContent>
    </w: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4935" cy="162560"/>
              <wp:effectExtent l="0" t="0" r="18415" b="8890"/>
              <wp:wrapNone/>
              <wp:docPr id="2" name="文本框 4"/>
              <wp:cNvGraphicFramePr/>
              <a:graphic xmlns:a="http://schemas.openxmlformats.org/drawingml/2006/main">
                <a:graphicData uri="http://schemas.microsoft.com/office/word/2010/wordprocessingShape">
                  <wps:wsp>
                    <wps:cNvSpPr txBox="1"/>
                    <wps:spPr>
                      <a:xfrm>
                        <a:off x="0" y="0"/>
                        <a:ext cx="114935" cy="162560"/>
                      </a:xfrm>
                      <a:prstGeom prst="rect">
                        <a:avLst/>
                      </a:prstGeom>
                      <a:noFill/>
                      <a:ln>
                        <a:noFill/>
                      </a:ln>
                    </wps:spPr>
                    <wps:txbx>
                      <w:txbxContent>
                        <w:p w14:paraId="41293A8C"/>
                      </w:txbxContent>
                    </wps:txbx>
                    <wps:bodyPr wrap="none" lIns="0" tIns="0" rIns="0" bIns="0">
                      <a:spAutoFit/>
                    </wps:bodyPr>
                  </wps:wsp>
                </a:graphicData>
              </a:graphic>
            </wp:anchor>
          </w:drawing>
        </mc:Choice>
        <mc:Fallback>
          <w:pict>
            <v:shape id="文本框 4" o:spid="_x0000_s1026" o:spt="202" type="#_x0000_t202" style="position:absolute;left:0pt;margin-top:0pt;height:12.8pt;width:9.05pt;mso-position-horizontal:center;mso-position-horizontal-relative:margin;mso-wrap-style:none;z-index:251660288;mso-width-relative:page;mso-height-relative:page;" filled="f" stroked="f" coordsize="21600,21600" o:gfxdata="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">
              <v:fill on="f" focussize="0,0"/>
              <v:stroke on="f"/>
              <v:imagedata o:title=""/>
              <o:lock v:ext="edit" aspectratio="f"/>
              <v:textbox inset="0mm,0mm,0mm,0mm" style="mso-fit-shape-to-text:t;">
                <w:txbxContent>
                  <w:p w14:paraId="41293A8C"/>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BD513B">
    <w:pPr>
      <w:pStyle w:val="3"/>
      <w:framePr w:wrap="around" w:vAnchor="text" w:hAnchor="margin" w:xAlign="center" w:y="1"/>
      <w:rPr>
        <w:rStyle w:val="9"/>
      </w:rPr>
    </w:pPr>
    <w:r>
      <w:fldChar w:fldCharType="begin"/>
    </w:r>
    <w:r>
      <w:rPr>
        <w:rStyle w:val="9"/>
      </w:rPr>
      <w:instrText xml:space="preserve">PAGE  </w:instrText>
    </w:r>
    <w:r>
      <w:fldChar w:fldCharType="separate"/>
    </w:r>
    <w:r>
      <w:rPr>
        <w:rStyle w:val="9"/>
      </w:rPr>
      <w:t>36</w:t>
    </w:r>
    <w:r>
      <w:fldChar w:fldCharType="end"/>
    </w:r>
  </w:p>
  <w:p w14:paraId="6EE23366">
    <w:pPr>
      <w:pStyle w:val="3"/>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BA007DE">
    <w:pPr>
      <w:pStyle w:val="3"/>
      <w:jc w:val="center"/>
    </w:pPr>
    <w:r>
      <mc:AlternateContent>
        <mc:Choice Requires="wps">
          <w:drawing>
            <wp:anchor distT="0" distB="0" distL="114300" distR="114300" simplePos="0" relativeHeight="251662336" behindDoc="0" locked="0" layoutInCell="1" allowOverlap="1">
              <wp:simplePos x="0" y="0"/>
              <wp:positionH relativeFrom="margin">
                <wp:align>outside</wp:align>
              </wp:positionH>
              <wp:positionV relativeFrom="paragraph">
                <wp:posOffset>0</wp:posOffset>
              </wp:positionV>
              <wp:extent cx="506095" cy="186055"/>
              <wp:effectExtent l="0" t="0" r="0" b="0"/>
              <wp:wrapNone/>
              <wp:docPr id="2034232172" name="文本框 3"/>
              <wp:cNvGraphicFramePr/>
              <a:graphic xmlns:a="http://schemas.openxmlformats.org/drawingml/2006/main">
                <a:graphicData uri="http://schemas.microsoft.com/office/word/2010/wordprocessingShape">
                  <wps:wsp>
                    <wps:cNvSpPr txBox="1">
                      <a:spLocks noChangeArrowheads="1"/>
                    </wps:cNvSpPr>
                    <wps:spPr bwMode="auto">
                      <a:xfrm>
                        <a:off x="0" y="0"/>
                        <a:ext cx="506095" cy="186055"/>
                      </a:xfrm>
                      <a:prstGeom prst="rect">
                        <a:avLst/>
                      </a:prstGeom>
                      <a:noFill/>
                      <a:ln>
                        <a:noFill/>
                      </a:ln>
                      <a:effectLst/>
                    </wps:spPr>
                    <wps:txbx>
                      <w:txbxContent>
                        <w:p w14:paraId="5962667C">
                          <w:pPr>
                            <w:pStyle w:val="3"/>
                            <w:rPr>
                              <w:sz w:val="24"/>
                              <w:szCs w:val="24"/>
                            </w:rPr>
                          </w:pPr>
                          <w:r>
                            <w:rPr>
                              <w:sz w:val="24"/>
                              <w:szCs w:val="24"/>
                            </w:rPr>
                            <w:t xml:space="preserve">— </w:t>
                          </w:r>
                          <w:r>
                            <w:rPr>
                              <w:sz w:val="24"/>
                              <w:szCs w:val="24"/>
                            </w:rPr>
                            <w:fldChar w:fldCharType="begin"/>
                          </w:r>
                          <w:r>
                            <w:rPr>
                              <w:sz w:val="24"/>
                              <w:szCs w:val="24"/>
                            </w:rPr>
                            <w:instrText xml:space="preserve"> PAGE  \* MERGEFORMAT </w:instrText>
                          </w:r>
                          <w:r>
                            <w:rPr>
                              <w:sz w:val="24"/>
                              <w:szCs w:val="24"/>
                            </w:rPr>
                            <w:fldChar w:fldCharType="separate"/>
                          </w:r>
                          <w:r>
                            <w:rPr>
                              <w:sz w:val="24"/>
                              <w:szCs w:val="24"/>
                            </w:rPr>
                            <w:t>2</w:t>
                          </w:r>
                          <w:r>
                            <w:rPr>
                              <w:sz w:val="24"/>
                              <w:szCs w:val="24"/>
                            </w:rPr>
                            <w:fldChar w:fldCharType="end"/>
                          </w:r>
                          <w:r>
                            <w:rPr>
                              <w:sz w:val="24"/>
                              <w:szCs w:val="24"/>
                            </w:rPr>
                            <w:t xml:space="preserve"> —</w:t>
                          </w:r>
                        </w:p>
                      </w:txbxContent>
                    </wps:txbx>
                    <wps:bodyPr rot="0" vert="horz" wrap="none" lIns="0" tIns="0" rIns="0" bIns="0" anchor="t" anchorCtr="0" upright="1">
                      <a:spAutoFit/>
                    </wps:bodyPr>
                  </wps:wsp>
                </a:graphicData>
              </a:graphic>
            </wp:anchor>
          </w:drawing>
        </mc:Choice>
        <mc:Fallback>
          <w:pict>
            <v:shape id="文本框 3" o:spid="_x0000_s1026" o:spt="202" type="#_x0000_t202" style="position:absolute;left:0pt;margin-top:0pt;height:14.65pt;width:39.85pt;mso-position-horizontal:outside;mso-position-horizontal-relative:margin;mso-wrap-style:none;z-index:251662336;mso-width-relative:page;mso-height-relative:page;" filled="f" stroked="f" coordsize="21600,21600" o:gfxdata="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">
              <v:fill on="f" focussize="0,0"/>
              <v:stroke on="f"/>
              <v:imagedata o:title=""/>
              <o:lock v:ext="edit" aspectratio="f"/>
              <v:textbox inset="0mm,0mm,0mm,0mm" style="mso-fit-shape-to-text:t;">
                <w:txbxContent>
                  <w:p w14:paraId="5962667C">
                    <w:pPr>
                      <w:pStyle w:val="3"/>
                      <w:rPr>
                        <w:sz w:val="24"/>
                        <w:szCs w:val="24"/>
                      </w:rPr>
                    </w:pPr>
                    <w:r>
                      <w:rPr>
                        <w:sz w:val="24"/>
                        <w:szCs w:val="24"/>
                      </w:rPr>
                      <w:t xml:space="preserve">— </w:t>
                    </w:r>
                    <w:r>
                      <w:rPr>
                        <w:sz w:val="24"/>
                        <w:szCs w:val="24"/>
                      </w:rPr>
                      <w:fldChar w:fldCharType="begin"/>
                    </w:r>
                    <w:r>
                      <w:rPr>
                        <w:sz w:val="24"/>
                        <w:szCs w:val="24"/>
                      </w:rPr>
                      <w:instrText xml:space="preserve"> PAGE  \* MERGEFORMAT </w:instrText>
                    </w:r>
                    <w:r>
                      <w:rPr>
                        <w:sz w:val="24"/>
                        <w:szCs w:val="24"/>
                      </w:rPr>
                      <w:fldChar w:fldCharType="separate"/>
                    </w:r>
                    <w:r>
                      <w:rPr>
                        <w:sz w:val="24"/>
                        <w:szCs w:val="24"/>
                      </w:rPr>
                      <w:t>2</w:t>
                    </w:r>
                    <w:r>
                      <w:rPr>
                        <w:sz w:val="24"/>
                        <w:szCs w:val="24"/>
                      </w:rPr>
                      <w:fldChar w:fldCharType="end"/>
                    </w:r>
                    <w:r>
                      <w:rPr>
                        <w:sz w:val="24"/>
                        <w:szCs w:val="24"/>
                      </w:rPr>
                      <w:t xml:space="preserve"> —</w:t>
                    </w:r>
                  </w:p>
                </w:txbxContent>
              </v:textbox>
            </v:shape>
          </w:pict>
        </mc:Fallback>
      </mc:AlternateContent>
    </w:r>
    <w:r>
      <mc:AlternateContent>
        <mc:Choice Requires="wps">
          <w:drawing>
            <wp:anchor distT="0" distB="0" distL="114300" distR="114300" simplePos="0" relativeHeight="251659264" behindDoc="0" locked="0" layoutInCell="1" allowOverlap="1">
              <wp:simplePos x="0" y="0"/>
              <wp:positionH relativeFrom="margin">
                <wp:posOffset>2540635</wp:posOffset>
              </wp:positionH>
              <wp:positionV relativeFrom="paragraph">
                <wp:posOffset>6985</wp:posOffset>
              </wp:positionV>
              <wp:extent cx="114935" cy="162560"/>
              <wp:effectExtent l="0" t="0" r="18415" b="8890"/>
              <wp:wrapNone/>
              <wp:docPr id="3" name="文本框 3"/>
              <wp:cNvGraphicFramePr/>
              <a:graphic xmlns:a="http://schemas.openxmlformats.org/drawingml/2006/main">
                <a:graphicData uri="http://schemas.microsoft.com/office/word/2010/wordprocessingShape">
                  <wps:wsp>
                    <wps:cNvSpPr txBox="1"/>
                    <wps:spPr>
                      <a:xfrm>
                        <a:off x="0" y="0"/>
                        <a:ext cx="114935" cy="162560"/>
                      </a:xfrm>
                      <a:prstGeom prst="rect">
                        <a:avLst/>
                      </a:prstGeom>
                      <a:noFill/>
                      <a:ln>
                        <a:noFill/>
                      </a:ln>
                    </wps:spPr>
                    <wps:txbx>
                      <w:txbxContent>
                        <w:p w14:paraId="0FEDA614"/>
                      </w:txbxContent>
                    </wps:txbx>
                    <wps:bodyPr wrap="none" lIns="0" tIns="0" rIns="0" bIns="0">
                      <a:spAutoFit/>
                    </wps:bodyPr>
                  </wps:wsp>
                </a:graphicData>
              </a:graphic>
            </wp:anchor>
          </w:drawing>
        </mc:Choice>
        <mc:Fallback>
          <w:pict>
            <v:shape id="_x0000_s1026" o:spid="_x0000_s1026" o:spt="202" type="#_x0000_t202" style="position:absolute;left:0pt;margin-left:200.05pt;margin-top:0.55pt;height:12.8pt;width:9.05pt;mso-position-horizontal-relative:margin;mso-wrap-style:none;z-index:251659264;mso-width-relative:page;mso-height-relative:page;" filled="f" stroked="f" coordsize="21600,21600" o:gfxdata="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IJvqXzUAAAACAEAAA8AAAAAAAAAAQAgAAAAIgAAAGRycy9kb3ducmV2&#10;LnhtbFBLAQIUABQAAAAIAIdO4kDx4kUyxwEAAIsDAAAOAAAAAAAAAAEAIAAAACMBAABkcnMvZTJv&#10;RG9jLnhtbFBLBQYAAAAABgAGAFkBAABcBQAAAAA=&#10;">
              <v:fill on="f" focussize="0,0"/>
              <v:stroke on="f"/>
              <v:imagedata o:title=""/>
              <o:lock v:ext="edit" aspectratio="f"/>
              <v:textbox inset="0mm,0mm,0mm,0mm" style="mso-fit-shape-to-text:t;">
                <w:txbxContent>
                  <w:p w14:paraId="0FEDA614"/>
                </w:txbxContent>
              </v:textbox>
            </v:shape>
          </w:pict>
        </mc:Fallback>
      </mc:AlternateContent>
    </w:r>
  </w:p>
  <w:p w14:paraId="255AA8E4">
    <w:pPr>
      <w:pStyle w:val="3"/>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3499E6">
    <w:pPr>
      <w:pStyle w:val="3"/>
      <w:jc w:val="center"/>
      <w:rPr>
        <w:sz w:val="21"/>
        <w:szCs w:val="21"/>
      </w:rPr>
    </w:pPr>
    <w:r>
      <w:rPr>
        <w:sz w:val="21"/>
      </w:rPr>
      <mc:AlternateContent>
        <mc:Choice Requires="wps">
          <w:drawing>
            <wp:anchor distT="0" distB="0" distL="114300" distR="114300" simplePos="0" relativeHeight="251663360" behindDoc="0" locked="0" layoutInCell="1" allowOverlap="1">
              <wp:simplePos x="0" y="0"/>
              <wp:positionH relativeFrom="margin">
                <wp:align>outside</wp:align>
              </wp:positionH>
              <wp:positionV relativeFrom="paragraph">
                <wp:posOffset>0</wp:posOffset>
              </wp:positionV>
              <wp:extent cx="534035" cy="197485"/>
              <wp:effectExtent l="0" t="0" r="0" b="0"/>
              <wp:wrapNone/>
              <wp:docPr id="2096118664" name="文本框 2"/>
              <wp:cNvGraphicFramePr/>
              <a:graphic xmlns:a="http://schemas.openxmlformats.org/drawingml/2006/main">
                <a:graphicData uri="http://schemas.microsoft.com/office/word/2010/wordprocessingShape">
                  <wps:wsp>
                    <wps:cNvSpPr txBox="1">
                      <a:spLocks noChangeArrowheads="1"/>
                    </wps:cNvSpPr>
                    <wps:spPr bwMode="auto">
                      <a:xfrm>
                        <a:off x="0" y="0"/>
                        <a:ext cx="534035" cy="197485"/>
                      </a:xfrm>
                      <a:prstGeom prst="rect">
                        <a:avLst/>
                      </a:prstGeom>
                      <a:noFill/>
                      <a:ln>
                        <a:noFill/>
                      </a:ln>
                      <a:effectLst/>
                    </wps:spPr>
                    <wps:txbx>
                      <w:txbxContent>
                        <w:p w14:paraId="1194000A">
                          <w:pPr>
                            <w:pStyle w:val="3"/>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PAGE  \* MERGEFORMAT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3</w:t>
                          </w:r>
                          <w:r>
                            <w:rPr>
                              <w:rFonts w:hint="eastAsia" w:ascii="仿宋_GB2312" w:hAnsi="仿宋_GB2312" w:eastAsia="仿宋_GB2312" w:cs="仿宋_GB2312"/>
                              <w:sz w:val="24"/>
                              <w:szCs w:val="24"/>
                            </w:rPr>
                            <w:fldChar w:fldCharType="end"/>
                          </w:r>
                          <w:r>
                            <w:rPr>
                              <w:rFonts w:hint="eastAsia" w:ascii="仿宋_GB2312" w:hAnsi="仿宋_GB2312" w:eastAsia="仿宋_GB2312" w:cs="仿宋_GB2312"/>
                              <w:sz w:val="24"/>
                              <w:szCs w:val="24"/>
                            </w:rPr>
                            <w:t xml:space="preserve"> —</w:t>
                          </w:r>
                        </w:p>
                      </w:txbxContent>
                    </wps:txbx>
                    <wps:bodyPr rot="0" vert="horz" wrap="none" lIns="0" tIns="0" rIns="0" bIns="0" anchor="t" anchorCtr="0" upright="1">
                      <a:spAutoFit/>
                    </wps:bodyPr>
                  </wps:wsp>
                </a:graphicData>
              </a:graphic>
            </wp:anchor>
          </w:drawing>
        </mc:Choice>
        <mc:Fallback>
          <w:pict>
            <v:shape id="文本框 2" o:spid="_x0000_s1026" o:spt="202" type="#_x0000_t202" style="position:absolute;left:0pt;margin-top:0pt;height:15.55pt;width:42.05pt;mso-position-horizontal:outside;mso-position-horizontal-relative:margin;mso-wrap-style:none;z-index:251663360;mso-width-relative:page;mso-height-relative:page;" filled="f" stroked="f" coordsize="21600,21600" o:gfxdata="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kla86NAAAAADAQAADwAAAAAAAAAB&#10;ACAAAAAiAAAAZHJzL2Rvd25yZXYueG1sUEsBAhQAFAAAAAgAh07iQGSMEqgYAgAAGQQAAA4AAAAA&#10;AAAAAQAgAAAAHwEAAGRycy9lMm9Eb2MueG1sUEsFBgAAAAAGAAYAWQEAAKkFAAAAAA==&#10;">
              <v:fill on="f" focussize="0,0"/>
              <v:stroke on="f"/>
              <v:imagedata o:title=""/>
              <o:lock v:ext="edit" aspectratio="f"/>
              <v:textbox inset="0mm,0mm,0mm,0mm" style="mso-fit-shape-to-text:t;">
                <w:txbxContent>
                  <w:p w14:paraId="1194000A">
                    <w:pPr>
                      <w:pStyle w:val="3"/>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PAGE  \* MERGEFORMAT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3</w:t>
                    </w:r>
                    <w:r>
                      <w:rPr>
                        <w:rFonts w:hint="eastAsia" w:ascii="仿宋_GB2312" w:hAnsi="仿宋_GB2312" w:eastAsia="仿宋_GB2312" w:cs="仿宋_GB2312"/>
                        <w:sz w:val="24"/>
                        <w:szCs w:val="24"/>
                      </w:rPr>
                      <w:fldChar w:fldCharType="end"/>
                    </w:r>
                    <w:r>
                      <w:rPr>
                        <w:rFonts w:hint="eastAsia" w:ascii="仿宋_GB2312" w:hAnsi="仿宋_GB2312" w:eastAsia="仿宋_GB2312" w:cs="仿宋_GB2312"/>
                        <w:sz w:val="24"/>
                        <w:szCs w:val="24"/>
                      </w:rPr>
                      <w:t xml:space="preserve"> —</w:t>
                    </w:r>
                  </w:p>
                </w:txbxContent>
              </v:textbox>
            </v:shape>
          </w:pict>
        </mc:Fallback>
      </mc:AlternateContent>
    </w:r>
  </w:p>
  <w:p w14:paraId="5900B16B">
    <w:pPr>
      <w:pStyle w:val="3"/>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86927A">
    <w:pPr>
      <w:pStyle w:val="3"/>
      <w:jc w:val="center"/>
    </w:pPr>
    <w:r>
      <mc:AlternateContent>
        <mc:Choice Requires="wps">
          <w:drawing>
            <wp:anchor distT="0" distB="0" distL="114300" distR="114300" simplePos="0" relativeHeight="251664384" behindDoc="0" locked="0" layoutInCell="1" allowOverlap="1">
              <wp:simplePos x="0" y="0"/>
              <wp:positionH relativeFrom="margin">
                <wp:align>outside</wp:align>
              </wp:positionH>
              <wp:positionV relativeFrom="paragraph">
                <wp:posOffset>0</wp:posOffset>
              </wp:positionV>
              <wp:extent cx="610235" cy="197485"/>
              <wp:effectExtent l="0" t="0" r="0" b="0"/>
              <wp:wrapNone/>
              <wp:docPr id="1067597265" name="文本框 1"/>
              <wp:cNvGraphicFramePr/>
              <a:graphic xmlns:a="http://schemas.openxmlformats.org/drawingml/2006/main">
                <a:graphicData uri="http://schemas.microsoft.com/office/word/2010/wordprocessingShape">
                  <wps:wsp>
                    <wps:cNvSpPr txBox="1">
                      <a:spLocks noChangeArrowheads="1"/>
                    </wps:cNvSpPr>
                    <wps:spPr bwMode="auto">
                      <a:xfrm>
                        <a:off x="0" y="0"/>
                        <a:ext cx="610235" cy="197485"/>
                      </a:xfrm>
                      <a:prstGeom prst="rect">
                        <a:avLst/>
                      </a:prstGeom>
                      <a:noFill/>
                      <a:ln>
                        <a:noFill/>
                      </a:ln>
                      <a:effectLst/>
                    </wps:spPr>
                    <wps:txbx>
                      <w:txbxContent>
                        <w:p w14:paraId="1A58FDDB">
                          <w:pPr>
                            <w:pStyle w:val="3"/>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PAGE  \* MERGEFORMAT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7</w:t>
                          </w:r>
                          <w:r>
                            <w:rPr>
                              <w:rFonts w:hint="eastAsia" w:ascii="仿宋_GB2312" w:hAnsi="仿宋_GB2312" w:eastAsia="仿宋_GB2312" w:cs="仿宋_GB2312"/>
                              <w:sz w:val="24"/>
                              <w:szCs w:val="24"/>
                            </w:rPr>
                            <w:fldChar w:fldCharType="end"/>
                          </w:r>
                          <w:r>
                            <w:rPr>
                              <w:rFonts w:hint="eastAsia" w:ascii="仿宋_GB2312" w:hAnsi="仿宋_GB2312" w:eastAsia="仿宋_GB2312" w:cs="仿宋_GB2312"/>
                              <w:sz w:val="24"/>
                              <w:szCs w:val="24"/>
                            </w:rPr>
                            <w:t xml:space="preserve"> —</w:t>
                          </w:r>
                        </w:p>
                      </w:txbxContent>
                    </wps:txbx>
                    <wps:bodyPr rot="0" vert="horz" wrap="none" lIns="0" tIns="0" rIns="0" bIns="0" anchor="t" anchorCtr="0" upright="1">
                      <a:spAutoFit/>
                    </wps:bodyPr>
                  </wps:wsp>
                </a:graphicData>
              </a:graphic>
            </wp:anchor>
          </w:drawing>
        </mc:Choice>
        <mc:Fallback>
          <w:pict>
            <v:shape id="文本框 1" o:spid="_x0000_s1026" o:spt="202" type="#_x0000_t202" style="position:absolute;left:0pt;margin-top:0pt;height:15.55pt;width:48.05pt;mso-position-horizontal:outside;mso-position-horizontal-relative:margin;mso-wrap-style:none;z-index:251664384;mso-width-relative:page;mso-height-relative:page;" filled="f" stroked="f" coordsize="21600,21600" o:gfxdata="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CMddCI0QAAAAMBAAAPAAAAAAAAAAEA&#10;IAAAACIAAABkcnMvZG93bnJldi54bWxQSwECFAAUAAAACACHTuJAdabRRxYCAAAZBAAADgAAAAAA&#10;AAABACAAAAAgAQAAZHJzL2Uyb0RvYy54bWxQSwUGAAAAAAYABgBZAQAAqAUAAAAA&#10;">
              <v:fill on="f" focussize="0,0"/>
              <v:stroke on="f"/>
              <v:imagedata o:title=""/>
              <o:lock v:ext="edit" aspectratio="f"/>
              <v:textbox inset="0mm,0mm,0mm,0mm" style="mso-fit-shape-to-text:t;">
                <w:txbxContent>
                  <w:p w14:paraId="1A58FDDB">
                    <w:pPr>
                      <w:pStyle w:val="3"/>
                      <w:rPr>
                        <w:rFonts w:hint="eastAsia" w:ascii="仿宋_GB2312" w:hAnsi="仿宋_GB2312" w:eastAsia="仿宋_GB2312" w:cs="仿宋_GB2312"/>
                        <w:sz w:val="24"/>
                        <w:szCs w:val="24"/>
                      </w:rPr>
                    </w:pPr>
                    <w:r>
                      <w:rPr>
                        <w:rFonts w:hint="eastAsia" w:ascii="仿宋_GB2312" w:hAnsi="仿宋_GB2312" w:eastAsia="仿宋_GB2312" w:cs="仿宋_GB2312"/>
                        <w:sz w:val="24"/>
                        <w:szCs w:val="24"/>
                      </w:rPr>
                      <w:t xml:space="preserve">— </w:t>
                    </w:r>
                    <w:r>
                      <w:rPr>
                        <w:rFonts w:hint="eastAsia" w:ascii="仿宋_GB2312" w:hAnsi="仿宋_GB2312" w:eastAsia="仿宋_GB2312" w:cs="仿宋_GB2312"/>
                        <w:sz w:val="24"/>
                        <w:szCs w:val="24"/>
                      </w:rPr>
                      <w:fldChar w:fldCharType="begin"/>
                    </w:r>
                    <w:r>
                      <w:rPr>
                        <w:rFonts w:hint="eastAsia" w:ascii="仿宋_GB2312" w:hAnsi="仿宋_GB2312" w:eastAsia="仿宋_GB2312" w:cs="仿宋_GB2312"/>
                        <w:sz w:val="24"/>
                        <w:szCs w:val="24"/>
                      </w:rPr>
                      <w:instrText xml:space="preserve"> PAGE  \* MERGEFORMAT </w:instrText>
                    </w:r>
                    <w:r>
                      <w:rPr>
                        <w:rFonts w:hint="eastAsia" w:ascii="仿宋_GB2312" w:hAnsi="仿宋_GB2312" w:eastAsia="仿宋_GB2312" w:cs="仿宋_GB2312"/>
                        <w:sz w:val="24"/>
                        <w:szCs w:val="24"/>
                      </w:rPr>
                      <w:fldChar w:fldCharType="separate"/>
                    </w:r>
                    <w:r>
                      <w:rPr>
                        <w:rFonts w:hint="eastAsia" w:ascii="仿宋_GB2312" w:hAnsi="仿宋_GB2312" w:eastAsia="仿宋_GB2312" w:cs="仿宋_GB2312"/>
                        <w:sz w:val="24"/>
                        <w:szCs w:val="24"/>
                      </w:rPr>
                      <w:t>7</w:t>
                    </w:r>
                    <w:r>
                      <w:rPr>
                        <w:rFonts w:hint="eastAsia" w:ascii="仿宋_GB2312" w:hAnsi="仿宋_GB2312" w:eastAsia="仿宋_GB2312" w:cs="仿宋_GB2312"/>
                        <w:sz w:val="24"/>
                        <w:szCs w:val="24"/>
                      </w:rPr>
                      <w:fldChar w:fldCharType="end"/>
                    </w:r>
                    <w:r>
                      <w:rPr>
                        <w:rFonts w:hint="eastAsia" w:ascii="仿宋_GB2312" w:hAnsi="仿宋_GB2312" w:eastAsia="仿宋_GB2312" w:cs="仿宋_GB2312"/>
                        <w:sz w:val="24"/>
                        <w:szCs w:val="24"/>
                      </w:rPr>
                      <w:t xml:space="preserve"> —</w:t>
                    </w:r>
                  </w:p>
                </w:txbxContent>
              </v:textbox>
            </v:shape>
          </w:pict>
        </mc:Fallback>
      </mc:AlternateContent>
    </w:r>
  </w:p>
  <w:p w14:paraId="4CAE2437">
    <w:pPr>
      <w:pStyle w:val="3"/>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E372DD8">
    <w:pPr>
      <w:pStyle w:val="4"/>
      <w:pBdr>
        <w:bottom w:val="none" w:color="auto" w:sz="0" w:space="0"/>
      </w:pBd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30"/>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AwNGJjZGJhYmIxOWEwMTQwYWM3MDgyOGE1YmIzZWEifQ=="/>
  </w:docVars>
  <w:rsids>
    <w:rsidRoot w:val="004300B2"/>
    <w:rsid w:val="0000647E"/>
    <w:rsid w:val="000F3E85"/>
    <w:rsid w:val="00113445"/>
    <w:rsid w:val="0013336E"/>
    <w:rsid w:val="00176226"/>
    <w:rsid w:val="001947BB"/>
    <w:rsid w:val="002E12AF"/>
    <w:rsid w:val="002F75F6"/>
    <w:rsid w:val="00300199"/>
    <w:rsid w:val="003762D6"/>
    <w:rsid w:val="004300B2"/>
    <w:rsid w:val="00444F98"/>
    <w:rsid w:val="00462362"/>
    <w:rsid w:val="004D1AF6"/>
    <w:rsid w:val="00541560"/>
    <w:rsid w:val="00583D34"/>
    <w:rsid w:val="005B3DF6"/>
    <w:rsid w:val="005B4906"/>
    <w:rsid w:val="006853EA"/>
    <w:rsid w:val="006C6291"/>
    <w:rsid w:val="006E4183"/>
    <w:rsid w:val="00722C62"/>
    <w:rsid w:val="00746007"/>
    <w:rsid w:val="00797C23"/>
    <w:rsid w:val="00907933"/>
    <w:rsid w:val="00947BD8"/>
    <w:rsid w:val="009B66CE"/>
    <w:rsid w:val="009C2240"/>
    <w:rsid w:val="00AA75B7"/>
    <w:rsid w:val="00AD2644"/>
    <w:rsid w:val="00B13EC4"/>
    <w:rsid w:val="00B56C46"/>
    <w:rsid w:val="00C90F19"/>
    <w:rsid w:val="00CB35A5"/>
    <w:rsid w:val="00CB6193"/>
    <w:rsid w:val="00E06B25"/>
    <w:rsid w:val="00E367FB"/>
    <w:rsid w:val="00E73304"/>
    <w:rsid w:val="00F233CA"/>
    <w:rsid w:val="00F47665"/>
    <w:rsid w:val="00F712C3"/>
    <w:rsid w:val="046103B3"/>
    <w:rsid w:val="058979DF"/>
    <w:rsid w:val="09DF2826"/>
    <w:rsid w:val="0BAA6AB1"/>
    <w:rsid w:val="0FA00536"/>
    <w:rsid w:val="17B304DB"/>
    <w:rsid w:val="19522EA8"/>
    <w:rsid w:val="1A9E06B9"/>
    <w:rsid w:val="1AC912B7"/>
    <w:rsid w:val="1C94021D"/>
    <w:rsid w:val="1E026ABD"/>
    <w:rsid w:val="1E487E9C"/>
    <w:rsid w:val="22A13D50"/>
    <w:rsid w:val="27585D26"/>
    <w:rsid w:val="27A95222"/>
    <w:rsid w:val="28816DEE"/>
    <w:rsid w:val="2A560303"/>
    <w:rsid w:val="2A7A1D4D"/>
    <w:rsid w:val="2CC64FAC"/>
    <w:rsid w:val="2CDC77C4"/>
    <w:rsid w:val="2DF978DB"/>
    <w:rsid w:val="2E5A46FC"/>
    <w:rsid w:val="311838B6"/>
    <w:rsid w:val="375D68DA"/>
    <w:rsid w:val="37BC2F50"/>
    <w:rsid w:val="38284304"/>
    <w:rsid w:val="38F55106"/>
    <w:rsid w:val="39636813"/>
    <w:rsid w:val="3DB037A1"/>
    <w:rsid w:val="3DE713D4"/>
    <w:rsid w:val="3EA01895"/>
    <w:rsid w:val="3EA036D2"/>
    <w:rsid w:val="3F9D7F9C"/>
    <w:rsid w:val="41F30BDF"/>
    <w:rsid w:val="42E142BF"/>
    <w:rsid w:val="4B3F2B00"/>
    <w:rsid w:val="4CEA59F4"/>
    <w:rsid w:val="4FA01CF5"/>
    <w:rsid w:val="4FE966C5"/>
    <w:rsid w:val="5156444F"/>
    <w:rsid w:val="533E519B"/>
    <w:rsid w:val="56474B1D"/>
    <w:rsid w:val="5A654C73"/>
    <w:rsid w:val="5E547475"/>
    <w:rsid w:val="620E02FF"/>
    <w:rsid w:val="669C1A93"/>
    <w:rsid w:val="6A2D56FE"/>
    <w:rsid w:val="6A5F6D05"/>
    <w:rsid w:val="6C492F78"/>
    <w:rsid w:val="6C4D34B3"/>
    <w:rsid w:val="6E80584C"/>
    <w:rsid w:val="6EB47168"/>
    <w:rsid w:val="6F6165C3"/>
    <w:rsid w:val="6FE54EC4"/>
    <w:rsid w:val="724D2AB5"/>
    <w:rsid w:val="72567033"/>
    <w:rsid w:val="73DF7C7B"/>
    <w:rsid w:val="74F42786"/>
    <w:rsid w:val="76FF32C8"/>
    <w:rsid w:val="79C1648C"/>
    <w:rsid w:val="79CA1358"/>
    <w:rsid w:val="7DEC38C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11"/>
    <w:qFormat/>
    <w:uiPriority w:val="0"/>
    <w:pPr>
      <w:keepNext/>
      <w:keepLines/>
      <w:spacing w:before="340" w:after="330" w:line="578" w:lineRule="auto"/>
      <w:outlineLvl w:val="0"/>
    </w:pPr>
    <w:rPr>
      <w:b/>
      <w:bCs/>
      <w:kern w:val="44"/>
      <w:sz w:val="44"/>
      <w:szCs w:val="44"/>
    </w:rPr>
  </w:style>
  <w:style w:type="character" w:default="1" w:styleId="8">
    <w:name w:val="Default Paragraph Font"/>
    <w:semiHidden/>
    <w:unhideWhenUsed/>
    <w:qFormat/>
    <w:uiPriority w:val="1"/>
  </w:style>
  <w:style w:type="table" w:default="1" w:styleId="7">
    <w:name w:val="Normal Table"/>
    <w:semiHidden/>
    <w:unhideWhenUsed/>
    <w:uiPriority w:val="99"/>
    <w:tblPr>
      <w:tblCellMar>
        <w:top w:w="0" w:type="dxa"/>
        <w:left w:w="108" w:type="dxa"/>
        <w:bottom w:w="0" w:type="dxa"/>
        <w:right w:w="108" w:type="dxa"/>
      </w:tblCellMar>
    </w:tblPr>
  </w:style>
  <w:style w:type="paragraph" w:styleId="3">
    <w:name w:val="footer"/>
    <w:basedOn w:val="1"/>
    <w:link w:val="12"/>
    <w:unhideWhenUsed/>
    <w:qFormat/>
    <w:uiPriority w:val="99"/>
    <w:pPr>
      <w:tabs>
        <w:tab w:val="center" w:pos="4153"/>
        <w:tab w:val="right" w:pos="8306"/>
      </w:tabs>
      <w:snapToGrid w:val="0"/>
      <w:jc w:val="left"/>
    </w:pPr>
    <w:rPr>
      <w:sz w:val="18"/>
      <w:szCs w:val="18"/>
    </w:rPr>
  </w:style>
  <w:style w:type="paragraph" w:styleId="4">
    <w:name w:val="header"/>
    <w:basedOn w:val="1"/>
    <w:link w:val="13"/>
    <w:unhideWhenUsed/>
    <w:qFormat/>
    <w:uiPriority w:val="99"/>
    <w:pPr>
      <w:pBdr>
        <w:bottom w:val="single" w:color="auto" w:sz="6" w:space="1"/>
      </w:pBdr>
      <w:tabs>
        <w:tab w:val="center" w:pos="4153"/>
        <w:tab w:val="right" w:pos="8306"/>
      </w:tabs>
      <w:snapToGrid w:val="0"/>
      <w:jc w:val="center"/>
    </w:pPr>
    <w:rPr>
      <w:sz w:val="18"/>
      <w:szCs w:val="18"/>
    </w:rPr>
  </w:style>
  <w:style w:type="paragraph" w:styleId="5">
    <w:name w:val="toc 1"/>
    <w:basedOn w:val="1"/>
    <w:next w:val="1"/>
    <w:unhideWhenUsed/>
    <w:qFormat/>
    <w:uiPriority w:val="39"/>
  </w:style>
  <w:style w:type="paragraph" w:styleId="6">
    <w:name w:val="Normal (Web)"/>
    <w:basedOn w:val="1"/>
    <w:unhideWhenUsed/>
    <w:qFormat/>
    <w:uiPriority w:val="0"/>
    <w:pPr>
      <w:widowControl/>
      <w:spacing w:before="100" w:beforeAutospacing="1" w:after="100" w:afterAutospacing="1"/>
      <w:jc w:val="left"/>
    </w:pPr>
    <w:rPr>
      <w:rFonts w:ascii="宋体" w:hAnsi="宋体" w:cs="宋体"/>
      <w:color w:val="000000"/>
      <w:kern w:val="0"/>
      <w:sz w:val="24"/>
    </w:rPr>
  </w:style>
  <w:style w:type="character" w:styleId="9">
    <w:name w:val="page number"/>
    <w:qFormat/>
    <w:uiPriority w:val="0"/>
  </w:style>
  <w:style w:type="character" w:styleId="10">
    <w:name w:val="Hyperlink"/>
    <w:unhideWhenUsed/>
    <w:qFormat/>
    <w:uiPriority w:val="99"/>
    <w:rPr>
      <w:color w:val="0563C1"/>
      <w:u w:val="single"/>
    </w:rPr>
  </w:style>
  <w:style w:type="character" w:customStyle="1" w:styleId="11">
    <w:name w:val="标题 1 字符"/>
    <w:basedOn w:val="8"/>
    <w:link w:val="2"/>
    <w:qFormat/>
    <w:uiPriority w:val="0"/>
    <w:rPr>
      <w:rFonts w:ascii="Calibri" w:hAnsi="Calibri" w:eastAsia="宋体" w:cs="Times New Roman"/>
      <w:b/>
      <w:bCs/>
      <w:kern w:val="44"/>
      <w:sz w:val="44"/>
      <w:szCs w:val="44"/>
    </w:rPr>
  </w:style>
  <w:style w:type="character" w:customStyle="1" w:styleId="12">
    <w:name w:val="页脚 字符"/>
    <w:basedOn w:val="8"/>
    <w:link w:val="3"/>
    <w:qFormat/>
    <w:uiPriority w:val="99"/>
    <w:rPr>
      <w:rFonts w:ascii="Calibri" w:hAnsi="Calibri" w:eastAsia="宋体" w:cs="Times New Roman"/>
      <w:sz w:val="18"/>
      <w:szCs w:val="18"/>
    </w:rPr>
  </w:style>
  <w:style w:type="character" w:customStyle="1" w:styleId="13">
    <w:name w:val="页眉 字符"/>
    <w:basedOn w:val="8"/>
    <w:link w:val="4"/>
    <w:qFormat/>
    <w:uiPriority w:val="99"/>
    <w:rPr>
      <w:rFonts w:ascii="Calibri" w:hAnsi="Calibri" w:eastAsia="宋体" w:cs="Times New Roman"/>
      <w:sz w:val="18"/>
      <w:szCs w:val="18"/>
    </w:rPr>
  </w:style>
  <w:style w:type="paragraph" w:customStyle="1" w:styleId="14">
    <w:name w:val="正文 New"/>
    <w:qFormat/>
    <w:uiPriority w:val="0"/>
    <w:pPr>
      <w:widowControl w:val="0"/>
      <w:jc w:val="both"/>
    </w:pPr>
    <w:rPr>
      <w:rFonts w:ascii="Calibri" w:hAnsi="Calibri" w:eastAsia="宋体" w:cs="Times New Roman"/>
      <w:kern w:val="2"/>
      <w:sz w:val="21"/>
      <w:lang w:val="en-US" w:eastAsia="zh-CN" w:bidi="ar-SA"/>
    </w:rPr>
  </w:style>
  <w:style w:type="paragraph" w:customStyle="1" w:styleId="15">
    <w:name w:val="_Style 4"/>
    <w:basedOn w:val="2"/>
    <w:next w:val="1"/>
    <w:qFormat/>
    <w:uiPriority w:val="39"/>
    <w:pPr>
      <w:widowControl/>
      <w:spacing w:before="480" w:after="0" w:line="276" w:lineRule="auto"/>
      <w:jc w:val="left"/>
      <w:outlineLvl w:val="9"/>
    </w:pPr>
    <w:rPr>
      <w:rFonts w:ascii="Cambria" w:hAnsi="Cambria"/>
      <w:color w:val="365F91"/>
      <w:kern w:val="0"/>
      <w:sz w:val="28"/>
      <w:szCs w:val="28"/>
    </w:rPr>
  </w:style>
  <w:style w:type="character" w:customStyle="1" w:styleId="16">
    <w:name w:val="NormalCharacter"/>
    <w:semiHidden/>
    <w:qFormat/>
    <w:uiPriority w:val="0"/>
  </w:style>
  <w:style w:type="paragraph" w:customStyle="1" w:styleId="17">
    <w:name w:val="UserStyle_4"/>
    <w:basedOn w:val="1"/>
    <w:qFormat/>
    <w:uiPriority w:val="0"/>
    <w:pPr>
      <w:spacing w:line="406" w:lineRule="auto"/>
      <w:ind w:firstLine="400"/>
    </w:pPr>
    <w:rPr>
      <w:rFonts w:ascii="宋体" w:hAnsi="宋体"/>
      <w:sz w:val="20"/>
      <w:szCs w:val="20"/>
      <w:lang w:val="zh-TW" w:eastAsia="zh-TW" w:bidi="zh-TW"/>
    </w:rPr>
  </w:style>
  <w:style w:type="paragraph" w:customStyle="1" w:styleId="18">
    <w:name w:val="Picture caption|1"/>
    <w:basedOn w:val="1"/>
    <w:qFormat/>
    <w:uiPriority w:val="0"/>
    <w:rPr>
      <w:rFonts w:ascii="宋体" w:hAnsi="宋体" w:cs="宋体"/>
      <w:sz w:val="20"/>
      <w:szCs w:val="20"/>
      <w:lang w:val="zh-TW" w:eastAsia="zh-TW" w:bidi="zh-TW"/>
    </w:rPr>
  </w:style>
  <w:style w:type="paragraph" w:customStyle="1" w:styleId="19">
    <w:name w:val="UserStyle_6"/>
    <w:basedOn w:val="1"/>
    <w:qFormat/>
    <w:uiPriority w:val="0"/>
    <w:rPr>
      <w:rFonts w:ascii="宋体" w:hAnsi="宋体"/>
      <w:sz w:val="20"/>
      <w:szCs w:val="20"/>
      <w:lang w:val="zh-TW" w:eastAsia="zh-TW" w:bidi="zh-TW"/>
    </w:rPr>
  </w:style>
  <w:style w:type="paragraph" w:customStyle="1" w:styleId="20">
    <w:name w:val="Body text|1"/>
    <w:basedOn w:val="1"/>
    <w:qFormat/>
    <w:uiPriority w:val="0"/>
    <w:pPr>
      <w:spacing w:line="406" w:lineRule="auto"/>
      <w:ind w:firstLine="400"/>
    </w:pPr>
    <w:rPr>
      <w:rFonts w:ascii="宋体" w:hAnsi="宋体" w:cs="宋体"/>
      <w:sz w:val="20"/>
      <w:szCs w:val="20"/>
      <w:lang w:val="zh-TW" w:eastAsia="zh-TW" w:bidi="zh-TW"/>
    </w:rPr>
  </w:style>
  <w:style w:type="character" w:customStyle="1" w:styleId="21">
    <w:name w:val="font31"/>
    <w:basedOn w:val="8"/>
    <w:qFormat/>
    <w:uiPriority w:val="0"/>
    <w:rPr>
      <w:rFonts w:hint="default" w:ascii="仿宋_GB2312" w:eastAsia="仿宋_GB2312" w:cs="仿宋_GB2312"/>
      <w:color w:val="000000"/>
      <w:sz w:val="20"/>
      <w:szCs w:val="20"/>
      <w:u w:val="none"/>
    </w:rPr>
  </w:style>
  <w:style w:type="paragraph" w:customStyle="1" w:styleId="22">
    <w:name w:val="修订1"/>
    <w:hidden/>
    <w:unhideWhenUsed/>
    <w:qFormat/>
    <w:uiPriority w:val="99"/>
    <w:rPr>
      <w:rFonts w:ascii="Calibri" w:hAnsi="Calibri" w:eastAsia="宋体" w:cs="Times New Roman"/>
      <w:kern w:val="2"/>
      <w:sz w:val="21"/>
      <w:szCs w:val="24"/>
      <w:lang w:val="en-US" w:eastAsia="zh-CN" w:bidi="ar-SA"/>
    </w:rPr>
  </w:style>
  <w:style w:type="character" w:customStyle="1" w:styleId="23">
    <w:name w:val="font81"/>
    <w:basedOn w:val="8"/>
    <w:qFormat/>
    <w:uiPriority w:val="0"/>
    <w:rPr>
      <w:rFonts w:hint="eastAsia" w:ascii="仿宋_GB2312" w:eastAsia="仿宋_GB2312" w:cs="仿宋_GB2312"/>
      <w:color w:val="4C4C4C"/>
      <w:sz w:val="18"/>
      <w:szCs w:val="18"/>
      <w:u w:val="none"/>
    </w:rPr>
  </w:style>
  <w:style w:type="character" w:customStyle="1" w:styleId="24">
    <w:name w:val="font41"/>
    <w:basedOn w:val="8"/>
    <w:qFormat/>
    <w:uiPriority w:val="0"/>
    <w:rPr>
      <w:rFonts w:hint="eastAsia" w:ascii="仿宋_GB2312" w:eastAsia="仿宋_GB2312" w:cs="仿宋_GB2312"/>
      <w:color w:val="000000"/>
      <w:sz w:val="20"/>
      <w:szCs w:val="20"/>
      <w:u w:val="none"/>
    </w:rPr>
  </w:style>
  <w:style w:type="character" w:customStyle="1" w:styleId="25">
    <w:name w:val="font91"/>
    <w:basedOn w:val="8"/>
    <w:qFormat/>
    <w:uiPriority w:val="0"/>
    <w:rPr>
      <w:rFonts w:hint="eastAsia" w:ascii="仿宋_GB2312" w:eastAsia="仿宋_GB2312" w:cs="仿宋_GB2312"/>
      <w:color w:val="000000"/>
      <w:sz w:val="20"/>
      <w:szCs w:val="20"/>
      <w:u w:val="none"/>
    </w:rPr>
  </w:style>
  <w:style w:type="character" w:customStyle="1" w:styleId="26">
    <w:name w:val="font61"/>
    <w:basedOn w:val="8"/>
    <w:qFormat/>
    <w:uiPriority w:val="0"/>
    <w:rPr>
      <w:rFonts w:hint="eastAsia" w:ascii="仿宋_GB2312" w:eastAsia="仿宋_GB2312" w:cs="仿宋_GB2312"/>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5.xml"/><Relationship Id="rId7" Type="http://schemas.openxmlformats.org/officeDocument/2006/relationships/footer" Target="footer4.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52</Pages>
  <Words>18412</Words>
  <Characters>20952</Characters>
  <Lines>241</Lines>
  <Paragraphs>67</Paragraphs>
  <TotalTime>55</TotalTime>
  <ScaleCrop>false</ScaleCrop>
  <LinksUpToDate>false</LinksUpToDate>
  <CharactersWithSpaces>21183</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2024-03-08T01:43:00Z</dcterms:created>
  <dc:creator>hh kk</dc:creator>
  <cp:lastModifiedBy>陈斌</cp:lastModifiedBy>
  <cp:lastPrinted>2024-08-05T02:22:00Z</cp:lastPrinted>
  <dcterms:modified xsi:type="dcterms:W3CDTF">2025-02-25T08:16:54Z</dcterms:modified>
  <cp:revision>17</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5F10CDFBDCD546FBB6EA85EE78D3D9FF_13</vt:lpwstr>
  </property>
  <property fmtid="{D5CDD505-2E9C-101B-9397-08002B2CF9AE}" pid="4" name="KSOTemplateDocerSaveRecord">
    <vt:lpwstr>eyJoZGlkIjoiMDc5ZDU3MWEzZThjMTE5MjM2ZThlMzdhMzM4NmZlZmUiLCJ1c2VySWQiOiI0NDQ3NDgzMzMifQ==</vt:lpwstr>
  </property>
</Properties>
</file>