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8" w:lineRule="exact"/>
        <w:jc w:val="center"/>
        <w:rPr>
          <w:rFonts w:ascii="方正小标宋简体" w:hAnsi="仿宋" w:eastAsia="方正小标宋简体"/>
          <w:color w:val="auto"/>
          <w:sz w:val="44"/>
          <w:szCs w:val="44"/>
        </w:rPr>
      </w:pPr>
    </w:p>
    <w:p>
      <w:pPr>
        <w:spacing w:line="578" w:lineRule="exact"/>
        <w:jc w:val="center"/>
        <w:rPr>
          <w:rFonts w:ascii="方正小标宋简体" w:hAnsi="仿宋" w:eastAsia="方正小标宋简体"/>
          <w:color w:val="auto"/>
          <w:sz w:val="44"/>
          <w:szCs w:val="44"/>
        </w:rPr>
      </w:pPr>
    </w:p>
    <w:p>
      <w:pPr>
        <w:pStyle w:val="2"/>
        <w:rPr>
          <w:color w:val="auto"/>
        </w:rPr>
      </w:pPr>
    </w:p>
    <w:p>
      <w:pPr>
        <w:pStyle w:val="2"/>
        <w:rPr>
          <w:color w:val="auto"/>
        </w:rPr>
      </w:pPr>
    </w:p>
    <w:p>
      <w:pPr>
        <w:spacing w:line="578" w:lineRule="exact"/>
        <w:jc w:val="center"/>
        <w:rPr>
          <w:rFonts w:hint="eastAsia" w:ascii="方正小标宋简体" w:hAnsi="仿宋" w:eastAsia="方正小标宋简体"/>
          <w:color w:val="auto"/>
          <w:w w:val="90"/>
          <w:sz w:val="44"/>
          <w:szCs w:val="44"/>
        </w:rPr>
      </w:pPr>
      <w:r>
        <w:rPr>
          <w:rFonts w:hint="eastAsia" w:ascii="方正小标宋简体" w:hAnsi="仿宋" w:eastAsia="方正小标宋简体"/>
          <w:color w:val="auto"/>
          <w:w w:val="90"/>
          <w:sz w:val="44"/>
          <w:szCs w:val="44"/>
        </w:rPr>
        <w:t>四川农业大学</w:t>
      </w:r>
    </w:p>
    <w:p>
      <w:pPr>
        <w:spacing w:line="578" w:lineRule="exact"/>
        <w:jc w:val="center"/>
        <w:rPr>
          <w:rFonts w:ascii="方正小标宋简体" w:hAnsi="仿宋" w:eastAsia="方正小标宋简体"/>
          <w:color w:val="auto"/>
          <w:w w:val="90"/>
          <w:sz w:val="44"/>
          <w:szCs w:val="44"/>
        </w:rPr>
      </w:pPr>
      <w:r>
        <w:rPr>
          <w:rFonts w:hint="eastAsia" w:ascii="方正小标宋简体" w:hAnsi="仿宋" w:eastAsia="方正小标宋简体"/>
          <w:color w:val="auto"/>
          <w:w w:val="90"/>
          <w:sz w:val="44"/>
          <w:szCs w:val="44"/>
        </w:rPr>
        <w:t>实验动物工程技术中心10%的股权</w:t>
      </w:r>
    </w:p>
    <w:p>
      <w:pPr>
        <w:spacing w:line="578" w:lineRule="exact"/>
        <w:ind w:firstLine="3080" w:firstLineChars="700"/>
        <w:rPr>
          <w:rFonts w:ascii="方正小标宋简体" w:hAnsi="仿宋" w:eastAsia="方正小标宋简体"/>
          <w:color w:val="auto"/>
          <w:sz w:val="44"/>
          <w:szCs w:val="44"/>
        </w:rPr>
      </w:pPr>
      <w:r>
        <w:rPr>
          <w:rFonts w:hint="eastAsia" w:ascii="方正小标宋简体" w:hAnsi="仿宋" w:eastAsia="方正小标宋简体"/>
          <w:color w:val="auto"/>
          <w:sz w:val="44"/>
          <w:szCs w:val="44"/>
        </w:rPr>
        <w:t xml:space="preserve">拍卖交易文件    </w:t>
      </w:r>
    </w:p>
    <w:p>
      <w:pPr>
        <w:spacing w:line="578" w:lineRule="exact"/>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r>
        <w:rPr>
          <w:rFonts w:hint="eastAsia" w:ascii="方正小标宋简体" w:hAnsi="仿宋" w:eastAsia="方正小标宋简体"/>
          <w:color w:val="auto"/>
          <w:sz w:val="100"/>
          <w:szCs w:val="100"/>
        </w:rPr>
        <w:t xml:space="preserve"> </w:t>
      </w: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center"/>
        <w:rPr>
          <w:rFonts w:ascii="方正小标宋简体" w:hAnsi="仿宋" w:eastAsia="方正小标宋简体"/>
          <w:color w:val="auto"/>
          <w:sz w:val="100"/>
          <w:szCs w:val="100"/>
        </w:rPr>
      </w:pPr>
    </w:p>
    <w:p>
      <w:pPr>
        <w:spacing w:line="578" w:lineRule="exact"/>
        <w:jc w:val="both"/>
        <w:rPr>
          <w:rFonts w:ascii="方正小标宋简体" w:hAnsi="仿宋" w:eastAsia="方正小标宋简体"/>
          <w:color w:val="auto"/>
          <w:sz w:val="100"/>
          <w:szCs w:val="100"/>
        </w:rPr>
      </w:pPr>
    </w:p>
    <w:p>
      <w:pPr>
        <w:spacing w:line="578" w:lineRule="exact"/>
        <w:jc w:val="center"/>
        <w:rPr>
          <w:rFonts w:ascii="黑体" w:hAnsi="黑体" w:eastAsia="黑体" w:cs="宋体"/>
          <w:color w:val="auto"/>
          <w:sz w:val="32"/>
          <w:szCs w:val="32"/>
        </w:rPr>
      </w:pPr>
      <w:r>
        <w:rPr>
          <w:rFonts w:hint="eastAsia" w:ascii="黑体" w:hAnsi="黑体" w:eastAsia="黑体" w:cs="宋体"/>
          <w:color w:val="auto"/>
          <w:sz w:val="32"/>
          <w:szCs w:val="32"/>
        </w:rPr>
        <w:t>四川中成信蓉拍卖有限公司</w:t>
      </w:r>
    </w:p>
    <w:p>
      <w:pPr>
        <w:spacing w:line="578" w:lineRule="exact"/>
        <w:jc w:val="center"/>
        <w:rPr>
          <w:rFonts w:ascii="方正小标宋简体" w:hAnsi="仿宋" w:eastAsia="方正小标宋简体"/>
          <w:color w:val="auto"/>
          <w:sz w:val="32"/>
          <w:szCs w:val="32"/>
        </w:rPr>
      </w:pPr>
      <w:r>
        <w:rPr>
          <w:rFonts w:hint="eastAsia" w:ascii="黑体" w:hAnsi="黑体" w:eastAsia="黑体"/>
          <w:color w:val="auto"/>
          <w:sz w:val="32"/>
          <w:szCs w:val="32"/>
          <w:lang w:val="en-US" w:eastAsia="zh-CN"/>
        </w:rPr>
        <w:t>二〇二三</w:t>
      </w:r>
      <w:r>
        <w:rPr>
          <w:rFonts w:hint="eastAsia" w:ascii="黑体" w:hAnsi="黑体" w:eastAsia="黑体" w:cs="方正小标宋简体"/>
          <w:color w:val="auto"/>
          <w:sz w:val="32"/>
          <w:szCs w:val="32"/>
        </w:rPr>
        <w:t>年</w:t>
      </w:r>
      <w:r>
        <w:rPr>
          <w:rFonts w:hint="eastAsia" w:ascii="黑体" w:hAnsi="黑体" w:eastAsia="黑体" w:cs="方正小标宋简体"/>
          <w:color w:val="auto"/>
          <w:sz w:val="32"/>
          <w:szCs w:val="32"/>
          <w:lang w:val="en-US" w:eastAsia="zh-CN"/>
        </w:rPr>
        <w:t>一</w:t>
      </w:r>
      <w:r>
        <w:rPr>
          <w:rFonts w:hint="eastAsia" w:ascii="黑体" w:hAnsi="黑体" w:eastAsia="黑体" w:cs="方正小标宋简体"/>
          <w:color w:val="auto"/>
          <w:sz w:val="32"/>
          <w:szCs w:val="32"/>
        </w:rPr>
        <w:t>月</w:t>
      </w:r>
      <w:r>
        <w:rPr>
          <w:rFonts w:hint="eastAsia" w:ascii="黑体" w:hAnsi="黑体" w:eastAsia="黑体" w:cs="方正小标宋简体"/>
          <w:color w:val="auto"/>
          <w:sz w:val="32"/>
          <w:szCs w:val="32"/>
          <w:lang w:val="en-US" w:eastAsia="zh-CN"/>
        </w:rPr>
        <w:t>十三</w:t>
      </w:r>
      <w:r>
        <w:rPr>
          <w:rFonts w:hint="eastAsia" w:ascii="黑体" w:hAnsi="黑体" w:eastAsia="黑体" w:cs="方正小标宋简体"/>
          <w:color w:val="auto"/>
          <w:sz w:val="32"/>
          <w:szCs w:val="32"/>
        </w:rPr>
        <w:t>日</w:t>
      </w:r>
    </w:p>
    <w:p>
      <w:pPr>
        <w:pStyle w:val="13"/>
        <w:spacing w:before="0" w:line="578" w:lineRule="exact"/>
        <w:jc w:val="center"/>
        <w:rPr>
          <w:rFonts w:ascii="方正小标宋简体" w:hAnsi="仿宋" w:eastAsia="方正小标宋简体"/>
          <w:b w:val="0"/>
          <w:bCs w:val="0"/>
          <w:color w:val="auto"/>
          <w:sz w:val="44"/>
          <w:szCs w:val="44"/>
          <w:lang w:val="zh-CN"/>
        </w:rPr>
      </w:pPr>
      <w:bookmarkStart w:id="0" w:name="_Toc10348"/>
      <w:bookmarkStart w:id="1" w:name="_Toc20917"/>
      <w:bookmarkStart w:id="2" w:name="_Toc29724"/>
      <w:bookmarkStart w:id="3" w:name="_Toc22362"/>
      <w:bookmarkStart w:id="4" w:name="_Toc2576"/>
      <w:bookmarkStart w:id="5" w:name="_Toc16475"/>
      <w:bookmarkStart w:id="6" w:name="_Toc30882"/>
      <w:bookmarkStart w:id="7" w:name="_Toc28202"/>
      <w:r>
        <w:rPr>
          <w:rFonts w:hint="eastAsia" w:ascii="方正小标宋简体" w:hAnsi="仿宋" w:eastAsia="方正小标宋简体"/>
          <w:b w:val="0"/>
          <w:bCs w:val="0"/>
          <w:color w:val="auto"/>
          <w:sz w:val="44"/>
          <w:szCs w:val="44"/>
          <w:lang w:val="zh-CN"/>
        </w:rPr>
        <w:t xml:space="preserve">目 </w:t>
      </w:r>
      <w:r>
        <w:rPr>
          <w:rFonts w:hint="eastAsia" w:ascii="方正小标宋简体" w:hAnsi="仿宋" w:eastAsia="方正小标宋简体"/>
          <w:b w:val="0"/>
          <w:bCs w:val="0"/>
          <w:color w:val="auto"/>
          <w:sz w:val="44"/>
          <w:szCs w:val="44"/>
        </w:rPr>
        <w:t xml:space="preserve">  </w:t>
      </w:r>
      <w:r>
        <w:rPr>
          <w:rFonts w:hint="eastAsia" w:ascii="方正小标宋简体" w:hAnsi="仿宋" w:eastAsia="方正小标宋简体"/>
          <w:b w:val="0"/>
          <w:bCs w:val="0"/>
          <w:color w:val="auto"/>
          <w:sz w:val="44"/>
          <w:szCs w:val="44"/>
          <w:lang w:val="zh-CN"/>
        </w:rPr>
        <w:t>录</w:t>
      </w:r>
      <w:bookmarkEnd w:id="0"/>
      <w:bookmarkEnd w:id="1"/>
      <w:bookmarkEnd w:id="2"/>
      <w:bookmarkEnd w:id="3"/>
      <w:bookmarkEnd w:id="4"/>
      <w:bookmarkEnd w:id="5"/>
      <w:bookmarkEnd w:id="6"/>
      <w:bookmarkEnd w:id="7"/>
    </w:p>
    <w:p>
      <w:pPr>
        <w:pStyle w:val="6"/>
        <w:tabs>
          <w:tab w:val="right" w:leader="dot" w:pos="8845"/>
        </w:tabs>
        <w:rPr>
          <w:color w:val="auto"/>
        </w:rPr>
      </w:pPr>
      <w:r>
        <w:rPr>
          <w:rFonts w:ascii="黑体" w:hAnsi="黑体" w:eastAsia="黑体"/>
          <w:color w:val="auto"/>
          <w:sz w:val="28"/>
          <w:szCs w:val="28"/>
        </w:rPr>
        <w:fldChar w:fldCharType="begin"/>
      </w:r>
      <w:r>
        <w:rPr>
          <w:rFonts w:ascii="黑体" w:hAnsi="黑体" w:eastAsia="黑体"/>
          <w:color w:val="auto"/>
          <w:sz w:val="28"/>
          <w:szCs w:val="28"/>
        </w:rPr>
        <w:instrText xml:space="preserve"> TOC \o "1-3" \h \z \u </w:instrText>
      </w:r>
      <w:r>
        <w:rPr>
          <w:rFonts w:ascii="黑体" w:hAnsi="黑体" w:eastAsia="黑体"/>
          <w:color w:val="auto"/>
          <w:sz w:val="28"/>
          <w:szCs w:val="28"/>
        </w:rPr>
        <w:fldChar w:fldCharType="separate"/>
      </w:r>
      <w:r>
        <w:rPr>
          <w:color w:val="auto"/>
        </w:rPr>
        <w:fldChar w:fldCharType="begin"/>
      </w:r>
      <w:r>
        <w:rPr>
          <w:color w:val="auto"/>
        </w:rPr>
        <w:instrText xml:space="preserve"> HYPERLINK \l "_Toc32508" </w:instrText>
      </w:r>
      <w:r>
        <w:rPr>
          <w:color w:val="auto"/>
        </w:rPr>
        <w:fldChar w:fldCharType="separate"/>
      </w:r>
      <w:r>
        <w:rPr>
          <w:rFonts w:hint="eastAsia" w:ascii="方正小标宋简体" w:hAnsi="仿宋" w:eastAsia="方正小标宋简体"/>
          <w:color w:val="auto"/>
        </w:rPr>
        <w:t>第一章  拍卖公告</w:t>
      </w:r>
      <w:r>
        <w:rPr>
          <w:color w:val="auto"/>
        </w:rPr>
        <w:tab/>
      </w:r>
      <w:r>
        <w:rPr>
          <w:color w:val="auto"/>
        </w:rPr>
        <w:fldChar w:fldCharType="begin"/>
      </w:r>
      <w:r>
        <w:rPr>
          <w:color w:val="auto"/>
        </w:rPr>
        <w:instrText xml:space="preserve"> PAGEREF _Toc32508 \h </w:instrText>
      </w:r>
      <w:r>
        <w:rPr>
          <w:color w:val="auto"/>
        </w:rPr>
        <w:fldChar w:fldCharType="separate"/>
      </w:r>
      <w:r>
        <w:rPr>
          <w:color w:val="auto"/>
        </w:rPr>
        <w:t>3</w:t>
      </w:r>
      <w:r>
        <w:rPr>
          <w:color w:val="auto"/>
        </w:rPr>
        <w:fldChar w:fldCharType="end"/>
      </w:r>
      <w:r>
        <w:rPr>
          <w:color w:val="auto"/>
        </w:rPr>
        <w:fldChar w:fldCharType="end"/>
      </w:r>
    </w:p>
    <w:p>
      <w:pPr>
        <w:pStyle w:val="6"/>
        <w:tabs>
          <w:tab w:val="right" w:leader="dot" w:pos="8845"/>
        </w:tabs>
        <w:rPr>
          <w:color w:val="auto"/>
        </w:rPr>
      </w:pPr>
      <w:r>
        <w:rPr>
          <w:color w:val="auto"/>
        </w:rPr>
        <w:fldChar w:fldCharType="begin"/>
      </w:r>
      <w:r>
        <w:rPr>
          <w:color w:val="auto"/>
        </w:rPr>
        <w:instrText xml:space="preserve"> HYPERLINK \l "_Toc30339" </w:instrText>
      </w:r>
      <w:r>
        <w:rPr>
          <w:color w:val="auto"/>
        </w:rPr>
        <w:fldChar w:fldCharType="separate"/>
      </w:r>
      <w:r>
        <w:rPr>
          <w:rFonts w:hint="eastAsia" w:ascii="方正小标宋简体" w:hAnsi="仿宋" w:eastAsia="方正小标宋简体"/>
          <w:color w:val="auto"/>
          <w:lang w:eastAsia="zh-TW"/>
        </w:rPr>
        <w:t>第二章  竞买协议</w:t>
      </w:r>
      <w:r>
        <w:rPr>
          <w:color w:val="auto"/>
        </w:rPr>
        <w:tab/>
      </w:r>
      <w:r>
        <w:rPr>
          <w:color w:val="auto"/>
        </w:rPr>
        <w:fldChar w:fldCharType="begin"/>
      </w:r>
      <w:r>
        <w:rPr>
          <w:color w:val="auto"/>
        </w:rPr>
        <w:instrText xml:space="preserve"> PAGEREF _Toc30339 \h </w:instrText>
      </w:r>
      <w:r>
        <w:rPr>
          <w:color w:val="auto"/>
        </w:rPr>
        <w:fldChar w:fldCharType="separate"/>
      </w:r>
      <w:r>
        <w:rPr>
          <w:color w:val="auto"/>
        </w:rPr>
        <w:t>9</w:t>
      </w:r>
      <w:r>
        <w:rPr>
          <w:color w:val="auto"/>
        </w:rPr>
        <w:fldChar w:fldCharType="end"/>
      </w:r>
      <w:r>
        <w:rPr>
          <w:color w:val="auto"/>
        </w:rPr>
        <w:fldChar w:fldCharType="end"/>
      </w:r>
    </w:p>
    <w:p>
      <w:pPr>
        <w:pStyle w:val="6"/>
        <w:tabs>
          <w:tab w:val="right" w:leader="dot" w:pos="8845"/>
        </w:tabs>
        <w:rPr>
          <w:color w:val="auto"/>
        </w:rPr>
      </w:pPr>
      <w:r>
        <w:rPr>
          <w:color w:val="auto"/>
        </w:rPr>
        <w:fldChar w:fldCharType="begin"/>
      </w:r>
      <w:r>
        <w:rPr>
          <w:color w:val="auto"/>
        </w:rPr>
        <w:instrText xml:space="preserve"> HYPERLINK \l "_Toc14538" </w:instrText>
      </w:r>
      <w:r>
        <w:rPr>
          <w:color w:val="auto"/>
        </w:rPr>
        <w:fldChar w:fldCharType="separate"/>
      </w:r>
      <w:r>
        <w:rPr>
          <w:rFonts w:hint="eastAsia" w:ascii="方正小标宋简体" w:hAnsi="仿宋" w:eastAsia="方正小标宋简体"/>
          <w:color w:val="auto"/>
        </w:rPr>
        <w:t>第三章 标的信息表</w:t>
      </w:r>
      <w:r>
        <w:rPr>
          <w:color w:val="auto"/>
        </w:rPr>
        <w:tab/>
      </w:r>
      <w:r>
        <w:rPr>
          <w:color w:val="auto"/>
        </w:rPr>
        <w:fldChar w:fldCharType="begin"/>
      </w:r>
      <w:r>
        <w:rPr>
          <w:color w:val="auto"/>
        </w:rPr>
        <w:instrText xml:space="preserve"> PAGEREF _Toc14538 \h </w:instrText>
      </w:r>
      <w:r>
        <w:rPr>
          <w:color w:val="auto"/>
        </w:rPr>
        <w:fldChar w:fldCharType="separate"/>
      </w:r>
      <w:r>
        <w:rPr>
          <w:color w:val="auto"/>
        </w:rPr>
        <w:t>19</w:t>
      </w:r>
      <w:r>
        <w:rPr>
          <w:color w:val="auto"/>
        </w:rPr>
        <w:fldChar w:fldCharType="end"/>
      </w:r>
      <w:r>
        <w:rPr>
          <w:color w:val="auto"/>
        </w:rPr>
        <w:fldChar w:fldCharType="end"/>
      </w:r>
    </w:p>
    <w:p>
      <w:pPr>
        <w:pStyle w:val="6"/>
        <w:tabs>
          <w:tab w:val="right" w:leader="dot" w:pos="8845"/>
        </w:tabs>
        <w:rPr>
          <w:color w:val="auto"/>
        </w:rPr>
      </w:pPr>
      <w:r>
        <w:rPr>
          <w:color w:val="auto"/>
        </w:rPr>
        <w:fldChar w:fldCharType="begin"/>
      </w:r>
      <w:r>
        <w:rPr>
          <w:color w:val="auto"/>
        </w:rPr>
        <w:instrText xml:space="preserve"> HYPERLINK \l "_Toc24463" </w:instrText>
      </w:r>
      <w:r>
        <w:rPr>
          <w:color w:val="auto"/>
        </w:rPr>
        <w:fldChar w:fldCharType="separate"/>
      </w:r>
      <w:r>
        <w:rPr>
          <w:rFonts w:hint="eastAsia" w:ascii="方正小标宋简体" w:hAnsi="仿宋" w:eastAsia="方正小标宋简体"/>
          <w:color w:val="auto"/>
        </w:rPr>
        <w:t>第四章 股权转让合同</w:t>
      </w:r>
      <w:r>
        <w:rPr>
          <w:color w:val="auto"/>
        </w:rPr>
        <w:tab/>
      </w:r>
      <w:r>
        <w:rPr>
          <w:color w:val="auto"/>
        </w:rPr>
        <w:fldChar w:fldCharType="begin"/>
      </w:r>
      <w:r>
        <w:rPr>
          <w:color w:val="auto"/>
        </w:rPr>
        <w:instrText xml:space="preserve"> PAGEREF _Toc24463 \h </w:instrText>
      </w:r>
      <w:r>
        <w:rPr>
          <w:color w:val="auto"/>
        </w:rPr>
        <w:fldChar w:fldCharType="separate"/>
      </w:r>
      <w:r>
        <w:rPr>
          <w:color w:val="auto"/>
        </w:rPr>
        <w:t>28</w:t>
      </w:r>
      <w:r>
        <w:rPr>
          <w:color w:val="auto"/>
        </w:rPr>
        <w:fldChar w:fldCharType="end"/>
      </w:r>
      <w:r>
        <w:rPr>
          <w:color w:val="auto"/>
        </w:rPr>
        <w:fldChar w:fldCharType="end"/>
      </w:r>
    </w:p>
    <w:p>
      <w:pPr>
        <w:pStyle w:val="6"/>
        <w:tabs>
          <w:tab w:val="right" w:leader="dot" w:pos="8296"/>
        </w:tabs>
        <w:spacing w:line="578" w:lineRule="exact"/>
        <w:rPr>
          <w:rFonts w:ascii="黑体" w:hAnsi="黑体" w:eastAsia="黑体"/>
          <w:color w:val="auto"/>
          <w:sz w:val="28"/>
          <w:szCs w:val="28"/>
        </w:rPr>
      </w:pPr>
      <w:r>
        <w:rPr>
          <w:rFonts w:ascii="黑体" w:hAnsi="黑体" w:eastAsia="黑体"/>
          <w:color w:val="auto"/>
          <w:szCs w:val="28"/>
        </w:rPr>
        <w:fldChar w:fldCharType="end"/>
      </w:r>
    </w:p>
    <w:p>
      <w:pPr>
        <w:spacing w:line="578" w:lineRule="exact"/>
        <w:jc w:val="center"/>
        <w:rPr>
          <w:rFonts w:ascii="黑体" w:hAnsi="黑体" w:eastAsia="黑体"/>
          <w:color w:val="auto"/>
          <w:sz w:val="28"/>
          <w:szCs w:val="28"/>
        </w:rPr>
      </w:pPr>
    </w:p>
    <w:p>
      <w:pPr>
        <w:spacing w:line="578" w:lineRule="exact"/>
        <w:jc w:val="center"/>
        <w:rPr>
          <w:rFonts w:ascii="黑体" w:hAnsi="黑体" w:eastAsia="黑体"/>
          <w:color w:val="auto"/>
          <w:sz w:val="32"/>
          <w:szCs w:val="32"/>
        </w:rPr>
      </w:pPr>
    </w:p>
    <w:p>
      <w:pPr>
        <w:spacing w:line="578" w:lineRule="exact"/>
        <w:jc w:val="center"/>
        <w:rPr>
          <w:rFonts w:ascii="仿宋" w:hAnsi="仿宋" w:eastAsia="仿宋"/>
          <w:color w:val="auto"/>
          <w:sz w:val="32"/>
          <w:szCs w:val="32"/>
        </w:rPr>
      </w:pPr>
    </w:p>
    <w:p>
      <w:pPr>
        <w:spacing w:line="578" w:lineRule="exact"/>
        <w:rPr>
          <w:rFonts w:ascii="仿宋" w:hAnsi="仿宋" w:eastAsia="仿宋"/>
          <w:color w:val="auto"/>
          <w:sz w:val="32"/>
          <w:szCs w:val="32"/>
        </w:rPr>
      </w:pPr>
    </w:p>
    <w:p>
      <w:pPr>
        <w:spacing w:line="578" w:lineRule="exact"/>
        <w:jc w:val="center"/>
        <w:rPr>
          <w:rFonts w:ascii="仿宋" w:hAnsi="仿宋" w:eastAsia="仿宋"/>
          <w:color w:val="auto"/>
          <w:sz w:val="32"/>
          <w:szCs w:val="32"/>
        </w:rPr>
      </w:pPr>
    </w:p>
    <w:p>
      <w:pPr>
        <w:pStyle w:val="3"/>
        <w:spacing w:before="0" w:after="0" w:line="578" w:lineRule="exact"/>
        <w:jc w:val="center"/>
        <w:rPr>
          <w:rFonts w:ascii="仿宋" w:hAnsi="仿宋" w:eastAsia="仿宋"/>
          <w:color w:val="auto"/>
          <w:kern w:val="2"/>
        </w:rPr>
        <w:sectPr>
          <w:headerReference r:id="rId3" w:type="default"/>
          <w:footerReference r:id="rId4" w:type="default"/>
          <w:pgSz w:w="11906" w:h="16838"/>
          <w:pgMar w:top="2098" w:right="1474" w:bottom="1984" w:left="1587" w:header="851" w:footer="992" w:gutter="0"/>
          <w:cols w:space="720" w:num="1"/>
          <w:docGrid w:type="lines" w:linePitch="312" w:charSpace="0"/>
        </w:sectPr>
      </w:pPr>
    </w:p>
    <w:p>
      <w:pPr>
        <w:pStyle w:val="3"/>
        <w:spacing w:before="0" w:after="0" w:line="578" w:lineRule="exact"/>
        <w:jc w:val="center"/>
        <w:rPr>
          <w:rFonts w:ascii="方正小标宋简体" w:hAnsi="仿宋" w:eastAsia="方正小标宋简体"/>
          <w:b w:val="0"/>
          <w:bCs w:val="0"/>
          <w:color w:val="auto"/>
          <w:kern w:val="2"/>
        </w:rPr>
      </w:pPr>
      <w:bookmarkStart w:id="8" w:name="_Toc40106393"/>
      <w:bookmarkStart w:id="9" w:name="_Toc32508"/>
      <w:bookmarkStart w:id="10" w:name="_Toc20130"/>
      <w:bookmarkStart w:id="11" w:name="_Toc11829"/>
      <w:r>
        <w:rPr>
          <w:rFonts w:hint="eastAsia" w:ascii="方正小标宋简体" w:hAnsi="仿宋" w:eastAsia="方正小标宋简体"/>
          <w:b w:val="0"/>
          <w:bCs w:val="0"/>
          <w:color w:val="auto"/>
          <w:kern w:val="2"/>
        </w:rPr>
        <w:t>第一章  拍卖公告</w:t>
      </w:r>
      <w:bookmarkEnd w:id="8"/>
      <w:bookmarkEnd w:id="9"/>
      <w:bookmarkEnd w:id="10"/>
      <w:bookmarkEnd w:id="11"/>
    </w:p>
    <w:p>
      <w:pPr>
        <w:spacing w:line="578" w:lineRule="exact"/>
        <w:rPr>
          <w:rFonts w:ascii="仿宋" w:hAnsi="仿宋" w:eastAsia="仿宋"/>
          <w:b/>
          <w:bCs/>
          <w:color w:val="auto"/>
          <w:sz w:val="10"/>
          <w:szCs w:val="10"/>
        </w:rPr>
      </w:pPr>
    </w:p>
    <w:p>
      <w:pPr>
        <w:spacing w:line="578" w:lineRule="exact"/>
        <w:jc w:val="center"/>
        <w:rPr>
          <w:rFonts w:ascii="方正小标宋简体" w:hAnsi="仿宋" w:eastAsia="方正小标宋简体"/>
          <w:b w:val="0"/>
          <w:bCs w:val="0"/>
          <w:color w:val="auto"/>
          <w:sz w:val="36"/>
          <w:szCs w:val="36"/>
        </w:rPr>
      </w:pPr>
      <w:bookmarkStart w:id="12" w:name="_Hlk48644653"/>
      <w:bookmarkStart w:id="13" w:name="_Hlk37683118"/>
      <w:bookmarkStart w:id="14" w:name="_Hlk83640211"/>
      <w:r>
        <w:rPr>
          <w:rFonts w:hint="eastAsia" w:ascii="方正小标宋简体" w:hAnsi="仿宋" w:eastAsia="方正小标宋简体"/>
          <w:b w:val="0"/>
          <w:bCs w:val="0"/>
          <w:color w:val="auto"/>
          <w:sz w:val="36"/>
          <w:szCs w:val="36"/>
        </w:rPr>
        <w:t>四川农业大学实验动物工程技术中心10%的股权</w:t>
      </w:r>
    </w:p>
    <w:p>
      <w:pPr>
        <w:spacing w:line="578" w:lineRule="exact"/>
        <w:jc w:val="center"/>
        <w:rPr>
          <w:rFonts w:ascii="方正小标宋简体" w:hAnsi="仿宋" w:eastAsia="方正小标宋简体"/>
          <w:b w:val="0"/>
          <w:bCs w:val="0"/>
          <w:color w:val="auto"/>
          <w:sz w:val="36"/>
          <w:szCs w:val="36"/>
          <w:lang w:val="zh-TW" w:eastAsia="zh-TW" w:bidi="zh-TW"/>
        </w:rPr>
      </w:pPr>
      <w:r>
        <w:rPr>
          <w:rFonts w:hint="eastAsia" w:ascii="方正小标宋简体" w:hAnsi="仿宋" w:eastAsia="方正小标宋简体"/>
          <w:b w:val="0"/>
          <w:bCs w:val="0"/>
          <w:color w:val="auto"/>
          <w:sz w:val="36"/>
          <w:szCs w:val="36"/>
          <w:lang w:val="zh-TW" w:eastAsia="zh-TW" w:bidi="zh-TW"/>
        </w:rPr>
        <w:t>拍 卖 公 告</w:t>
      </w:r>
    </w:p>
    <w:p>
      <w:pPr>
        <w:adjustRightInd w:val="0"/>
        <w:snapToGrid w:val="0"/>
        <w:spacing w:line="578" w:lineRule="exact"/>
        <w:jc w:val="center"/>
        <w:rPr>
          <w:rFonts w:ascii="仿宋" w:hAnsi="仿宋" w:eastAsia="仿宋"/>
          <w:color w:val="auto"/>
          <w:sz w:val="28"/>
          <w:szCs w:val="28"/>
          <w:lang w:val="zh-TW" w:eastAsia="zh-TW" w:bidi="zh-TW"/>
        </w:rPr>
      </w:pPr>
    </w:p>
    <w:bookmarkEnd w:id="12"/>
    <w:bookmarkEnd w:id="13"/>
    <w:p>
      <w:pPr>
        <w:spacing w:line="578" w:lineRule="exact"/>
        <w:ind w:firstLine="560" w:firstLineChars="200"/>
        <w:jc w:val="left"/>
        <w:rPr>
          <w:rFonts w:ascii="仿宋_GB2312" w:hAnsi="仿宋_GB2312" w:eastAsia="仿宋_GB2312" w:cs="仿宋_GB2312"/>
          <w:color w:val="auto"/>
          <w:kern w:val="0"/>
          <w:sz w:val="28"/>
          <w:szCs w:val="28"/>
          <w:lang w:val="zh-TW" w:eastAsia="zh-TW" w:bidi="zh-TW"/>
        </w:rPr>
      </w:pPr>
      <w:bookmarkStart w:id="15" w:name="_Hlk24459245"/>
      <w:bookmarkStart w:id="16" w:name="_Toc40106394"/>
      <w:bookmarkStart w:id="17" w:name="_Toc27169"/>
      <w:r>
        <w:rPr>
          <w:rFonts w:hint="eastAsia" w:ascii="仿宋_GB2312" w:hAnsi="仿宋_GB2312" w:eastAsia="仿宋_GB2312" w:cs="仿宋_GB2312"/>
          <w:color w:val="auto"/>
          <w:kern w:val="0"/>
          <w:sz w:val="28"/>
          <w:szCs w:val="28"/>
          <w:lang w:val="zh-TW" w:eastAsia="zh-TW" w:bidi="zh-TW"/>
        </w:rPr>
        <w:t>受</w:t>
      </w:r>
      <w:r>
        <w:rPr>
          <w:rFonts w:hint="eastAsia" w:ascii="仿宋_GB2312" w:hAnsi="仿宋_GB2312" w:eastAsia="仿宋_GB2312" w:cs="仿宋_GB2312"/>
          <w:color w:val="auto"/>
          <w:kern w:val="0"/>
          <w:sz w:val="28"/>
          <w:szCs w:val="28"/>
          <w:lang w:bidi="zh-TW"/>
        </w:rPr>
        <w:t>四川农业大学、</w:t>
      </w:r>
      <w:r>
        <w:rPr>
          <w:rFonts w:hint="eastAsia" w:ascii="仿宋_GB2312" w:hAnsi="仿宋_GB2312" w:eastAsia="仿宋_GB2312" w:cs="仿宋_GB2312"/>
          <w:color w:val="auto"/>
          <w:kern w:val="0"/>
          <w:sz w:val="28"/>
          <w:szCs w:val="28"/>
          <w:lang w:val="zh-TW" w:eastAsia="zh-TW" w:bidi="zh-TW"/>
        </w:rPr>
        <w:t>四川省省级机关国有资产处置服务平台（四川省汇达鑫兴商贸有限公司）等委托，本公司于202</w:t>
      </w:r>
      <w:r>
        <w:rPr>
          <w:rFonts w:hint="eastAsia" w:ascii="仿宋_GB2312" w:hAnsi="仿宋_GB2312" w:eastAsia="仿宋_GB2312" w:cs="仿宋_GB2312"/>
          <w:color w:val="auto"/>
          <w:kern w:val="0"/>
          <w:sz w:val="28"/>
          <w:szCs w:val="28"/>
          <w:lang w:bidi="zh-TW"/>
        </w:rPr>
        <w:t>3</w:t>
      </w:r>
      <w:r>
        <w:rPr>
          <w:rFonts w:hint="eastAsia" w:ascii="仿宋_GB2312" w:hAnsi="仿宋_GB2312" w:eastAsia="仿宋_GB2312" w:cs="仿宋_GB2312"/>
          <w:color w:val="auto"/>
          <w:kern w:val="0"/>
          <w:sz w:val="28"/>
          <w:szCs w:val="28"/>
          <w:lang w:val="zh-TW" w:eastAsia="zh-TW" w:bidi="zh-TW"/>
        </w:rPr>
        <w:t>年</w:t>
      </w:r>
      <w:r>
        <w:rPr>
          <w:rFonts w:hint="eastAsia" w:ascii="仿宋_GB2312" w:hAnsi="仿宋_GB2312" w:eastAsia="仿宋_GB2312" w:cs="仿宋_GB2312"/>
          <w:color w:val="auto"/>
          <w:kern w:val="0"/>
          <w:sz w:val="28"/>
          <w:szCs w:val="28"/>
          <w:lang w:val="en-US" w:eastAsia="zh-CN" w:bidi="zh-TW"/>
        </w:rPr>
        <w:t>2</w:t>
      </w:r>
      <w:r>
        <w:rPr>
          <w:rFonts w:hint="eastAsia" w:ascii="仿宋_GB2312" w:hAnsi="仿宋_GB2312" w:eastAsia="仿宋_GB2312" w:cs="仿宋_GB2312"/>
          <w:color w:val="auto"/>
          <w:kern w:val="0"/>
          <w:sz w:val="28"/>
          <w:szCs w:val="28"/>
          <w:lang w:val="zh-TW" w:eastAsia="zh-TW" w:bidi="zh-TW"/>
        </w:rPr>
        <w:t>月</w:t>
      </w:r>
      <w:r>
        <w:rPr>
          <w:rFonts w:hint="eastAsia" w:ascii="仿宋_GB2312" w:hAnsi="仿宋_GB2312" w:eastAsia="仿宋_GB2312" w:cs="仿宋_GB2312"/>
          <w:color w:val="auto"/>
          <w:kern w:val="0"/>
          <w:sz w:val="28"/>
          <w:szCs w:val="28"/>
          <w:lang w:val="en-US" w:eastAsia="zh-CN" w:bidi="zh-TW"/>
        </w:rPr>
        <w:t>22</w:t>
      </w:r>
      <w:r>
        <w:rPr>
          <w:rFonts w:hint="eastAsia" w:ascii="仿宋_GB2312" w:hAnsi="仿宋_GB2312" w:eastAsia="仿宋_GB2312" w:cs="仿宋_GB2312"/>
          <w:color w:val="auto"/>
          <w:kern w:val="0"/>
          <w:sz w:val="28"/>
          <w:szCs w:val="28"/>
          <w:lang w:val="zh-TW" w:eastAsia="zh-TW" w:bidi="zh-TW"/>
        </w:rPr>
        <w:t>日15时</w:t>
      </w:r>
      <w:r>
        <w:rPr>
          <w:rFonts w:hint="eastAsia" w:ascii="仿宋_GB2312" w:hAnsi="仿宋_GB2312" w:eastAsia="仿宋_GB2312" w:cs="仿宋_GB2312"/>
          <w:bCs/>
          <w:color w:val="auto"/>
          <w:spacing w:val="-2"/>
          <w:sz w:val="28"/>
          <w:szCs w:val="28"/>
          <w:lang w:eastAsia="zh-TW"/>
        </w:rPr>
        <w:t>在四川省政府政务服务和公共资源交易服务中心（</w:t>
      </w:r>
      <w:r>
        <w:rPr>
          <w:rFonts w:hint="eastAsia" w:ascii="仿宋_GB2312" w:hAnsi="仿宋_GB2312" w:eastAsia="仿宋_GB2312" w:cs="仿宋_GB2312"/>
          <w:color w:val="auto"/>
          <w:spacing w:val="-2"/>
          <w:sz w:val="28"/>
          <w:szCs w:val="28"/>
        </w:rPr>
        <w:t>成都市青羊区鼓楼南街101号丰德成达中心7层</w:t>
      </w:r>
      <w:r>
        <w:rPr>
          <w:rFonts w:hint="eastAsia" w:ascii="仿宋_GB2312" w:hAnsi="仿宋_GB2312" w:eastAsia="仿宋_GB2312" w:cs="仿宋_GB2312"/>
          <w:bCs/>
          <w:color w:val="auto"/>
          <w:spacing w:val="-2"/>
          <w:sz w:val="28"/>
          <w:szCs w:val="28"/>
          <w:lang w:eastAsia="zh-TW"/>
        </w:rPr>
        <w:t>）</w:t>
      </w:r>
      <w:r>
        <w:rPr>
          <w:rFonts w:hint="eastAsia" w:ascii="仿宋_GB2312" w:hAnsi="仿宋_GB2312" w:eastAsia="仿宋_GB2312" w:cs="仿宋_GB2312"/>
          <w:bCs/>
          <w:color w:val="auto"/>
          <w:spacing w:val="-2"/>
          <w:sz w:val="28"/>
          <w:szCs w:val="28"/>
        </w:rPr>
        <w:t>对</w:t>
      </w:r>
      <w:r>
        <w:rPr>
          <w:rFonts w:hint="eastAsia" w:ascii="仿宋_GB2312" w:hAnsi="仿宋_GB2312" w:eastAsia="仿宋_GB2312" w:cs="仿宋_GB2312"/>
          <w:bCs/>
          <w:color w:val="auto"/>
          <w:spacing w:val="-2"/>
          <w:sz w:val="28"/>
          <w:szCs w:val="28"/>
          <w:lang w:eastAsia="zh-TW"/>
        </w:rPr>
        <w:t>“</w:t>
      </w:r>
      <w:r>
        <w:rPr>
          <w:rFonts w:hint="eastAsia" w:ascii="仿宋_GB2312" w:hAnsi="仿宋_GB2312" w:eastAsia="仿宋_GB2312" w:cs="仿宋_GB2312"/>
          <w:color w:val="auto"/>
          <w:kern w:val="0"/>
          <w:sz w:val="28"/>
          <w:szCs w:val="28"/>
          <w:lang w:val="zh-TW" w:eastAsia="zh-TW" w:bidi="zh-TW"/>
        </w:rPr>
        <w:t>四川农业大学实验动物工程技术中心10%的股权”</w:t>
      </w:r>
      <w:r>
        <w:rPr>
          <w:rFonts w:hint="eastAsia" w:ascii="仿宋_GB2312" w:hAnsi="仿宋_GB2312" w:eastAsia="仿宋_GB2312" w:cs="仿宋_GB2312"/>
          <w:color w:val="auto"/>
          <w:kern w:val="0"/>
          <w:sz w:val="28"/>
          <w:szCs w:val="28"/>
          <w:lang w:bidi="zh-TW"/>
        </w:rPr>
        <w:t>进行</w:t>
      </w:r>
      <w:r>
        <w:rPr>
          <w:rFonts w:hint="eastAsia" w:ascii="仿宋_GB2312" w:hAnsi="仿宋_GB2312" w:eastAsia="仿宋_GB2312" w:cs="仿宋_GB2312"/>
          <w:color w:val="auto"/>
          <w:kern w:val="0"/>
          <w:sz w:val="28"/>
          <w:szCs w:val="28"/>
          <w:lang w:val="zh-TW" w:eastAsia="zh-TW" w:bidi="zh-TW"/>
        </w:rPr>
        <w:t>现场公开拍卖，</w:t>
      </w:r>
      <w:bookmarkEnd w:id="15"/>
      <w:r>
        <w:rPr>
          <w:rFonts w:hint="eastAsia" w:ascii="仿宋_GB2312" w:hAnsi="仿宋_GB2312" w:eastAsia="仿宋_GB2312" w:cs="仿宋_GB2312"/>
          <w:color w:val="auto"/>
          <w:kern w:val="0"/>
          <w:sz w:val="28"/>
          <w:szCs w:val="28"/>
          <w:lang w:val="zh-TW" w:eastAsia="zh-TW" w:bidi="zh-TW"/>
        </w:rPr>
        <w:t>现公告如下：</w:t>
      </w:r>
    </w:p>
    <w:p>
      <w:pPr>
        <w:spacing w:line="578" w:lineRule="exact"/>
        <w:ind w:firstLine="560" w:firstLineChars="200"/>
        <w:jc w:val="left"/>
        <w:rPr>
          <w:rFonts w:ascii="黑体" w:hAnsi="黑体" w:eastAsia="黑体"/>
          <w:color w:val="auto"/>
          <w:sz w:val="28"/>
          <w:szCs w:val="28"/>
        </w:rPr>
      </w:pPr>
      <w:r>
        <w:rPr>
          <w:rFonts w:hint="eastAsia" w:ascii="黑体" w:hAnsi="黑体" w:eastAsia="黑体"/>
          <w:color w:val="auto"/>
          <w:sz w:val="28"/>
          <w:szCs w:val="28"/>
        </w:rPr>
        <w:t>一、标的基本情况</w:t>
      </w:r>
    </w:p>
    <w:p>
      <w:pPr>
        <w:spacing w:line="578" w:lineRule="exact"/>
        <w:ind w:right="101" w:rightChars="48" w:firstLine="562" w:firstLineChars="200"/>
        <w:jc w:val="left"/>
        <w:rPr>
          <w:rFonts w:ascii="仿宋_GB2312" w:hAnsi="宋体" w:eastAsia="仿宋_GB2312"/>
          <w:color w:val="auto"/>
          <w:sz w:val="28"/>
          <w:szCs w:val="28"/>
          <w:u w:val="single"/>
        </w:rPr>
      </w:pPr>
      <w:r>
        <w:rPr>
          <w:rFonts w:hint="eastAsia" w:ascii="仿宋_GB2312" w:hAnsi="宋体" w:eastAsia="仿宋_GB2312"/>
          <w:b/>
          <w:bCs/>
          <w:color w:val="auto"/>
          <w:sz w:val="28"/>
          <w:szCs w:val="28"/>
        </w:rPr>
        <w:t>本次拍卖标的是：</w:t>
      </w:r>
      <w:r>
        <w:rPr>
          <w:rFonts w:hint="eastAsia" w:ascii="仿宋_GB2312" w:hAnsi="宋体" w:eastAsia="仿宋_GB2312"/>
          <w:color w:val="auto"/>
          <w:sz w:val="28"/>
          <w:szCs w:val="28"/>
        </w:rPr>
        <w:t xml:space="preserve"> </w:t>
      </w:r>
      <w:r>
        <w:rPr>
          <w:rFonts w:hint="eastAsia" w:ascii="仿宋_GB2312" w:hAnsi="宋体" w:eastAsia="仿宋_GB2312"/>
          <w:color w:val="auto"/>
          <w:sz w:val="28"/>
          <w:szCs w:val="28"/>
          <w:u w:val="single"/>
        </w:rPr>
        <w:t>四川农业大学持有的四川农业大学实验动物工程技术中心10%的股东权益。</w:t>
      </w:r>
    </w:p>
    <w:p>
      <w:pPr>
        <w:pStyle w:val="14"/>
        <w:topLinePunct/>
        <w:spacing w:line="578" w:lineRule="exact"/>
        <w:ind w:right="101" w:rightChars="48" w:firstLine="560" w:firstLineChars="200"/>
        <w:jc w:val="left"/>
        <w:rPr>
          <w:rFonts w:ascii="仿宋_GB2312" w:hAnsi="仿宋_GB2312" w:eastAsia="仿宋_GB2312" w:cs="仿宋_GB2312"/>
          <w:color w:val="auto"/>
          <w:sz w:val="28"/>
          <w:szCs w:val="28"/>
          <w:u w:val="single"/>
        </w:rPr>
      </w:pPr>
      <w:r>
        <w:rPr>
          <w:rFonts w:hint="eastAsia" w:ascii="仿宋_GB2312" w:hAnsi="仿宋_GB2312" w:eastAsia="仿宋_GB2312" w:cs="仿宋_GB2312"/>
          <w:color w:val="auto"/>
          <w:sz w:val="28"/>
          <w:szCs w:val="28"/>
        </w:rPr>
        <w:t>四川农业大学实验动物工程技术中心注册资本100万元人民币，四川农业大学占注册资本的10%，具体信息详见第三章《标的信息表》，“股权转让披露信息”。</w:t>
      </w:r>
    </w:p>
    <w:p>
      <w:pPr>
        <w:spacing w:line="578" w:lineRule="exact"/>
        <w:ind w:firstLine="552" w:firstLineChars="200"/>
        <w:rPr>
          <w:rFonts w:ascii="仿宋_GB2312" w:hAnsi="仿宋_GB2312" w:eastAsia="仿宋_GB2312" w:cs="仿宋_GB2312"/>
          <w:bCs/>
          <w:color w:val="auto"/>
          <w:spacing w:val="-2"/>
          <w:kern w:val="0"/>
          <w:sz w:val="28"/>
          <w:szCs w:val="28"/>
          <w:lang w:val="zh-TW" w:eastAsia="zh-TW"/>
        </w:rPr>
      </w:pPr>
      <w:r>
        <w:rPr>
          <w:rFonts w:hint="eastAsia" w:ascii="仿宋_GB2312" w:hAnsi="仿宋_GB2312" w:eastAsia="仿宋_GB2312" w:cs="仿宋_GB2312"/>
          <w:bCs/>
          <w:color w:val="auto"/>
          <w:spacing w:val="-2"/>
          <w:kern w:val="0"/>
          <w:sz w:val="28"/>
          <w:szCs w:val="28"/>
          <w:lang w:val="zh-TW" w:eastAsia="zh-TW"/>
        </w:rPr>
        <w:t>该标的已按照国家有关规定依法进行了评估，并经主管部门批准进行公开处置，按规定进入四川省政府政务服务和公共资源交易服务中心进行现场公开拍卖。</w:t>
      </w:r>
    </w:p>
    <w:p>
      <w:pPr>
        <w:pStyle w:val="7"/>
        <w:spacing w:before="0" w:beforeAutospacing="0" w:after="0" w:afterAutospacing="0"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二、竞买人资格及优先购买权</w:t>
      </w:r>
    </w:p>
    <w:p>
      <w:pPr>
        <w:spacing w:line="578" w:lineRule="exact"/>
        <w:ind w:firstLine="552" w:firstLineChars="200"/>
        <w:rPr>
          <w:rFonts w:ascii="仿宋_GB2312" w:hAnsi="仿宋_GB2312" w:eastAsia="仿宋_GB2312" w:cs="仿宋_GB2312"/>
          <w:bCs/>
          <w:color w:val="auto"/>
          <w:spacing w:val="-2"/>
          <w:kern w:val="0"/>
          <w:sz w:val="28"/>
          <w:szCs w:val="28"/>
          <w:lang w:val="zh-TW" w:eastAsia="zh-TW"/>
        </w:rPr>
      </w:pPr>
      <w:r>
        <w:rPr>
          <w:rFonts w:hint="eastAsia" w:ascii="仿宋_GB2312" w:hAnsi="仿宋_GB2312" w:eastAsia="仿宋_GB2312" w:cs="仿宋_GB2312"/>
          <w:bCs/>
          <w:color w:val="auto"/>
          <w:spacing w:val="-2"/>
          <w:kern w:val="0"/>
          <w:sz w:val="28"/>
          <w:szCs w:val="28"/>
          <w:lang w:val="zh-TW" w:eastAsia="zh-TW"/>
        </w:rPr>
        <w:t>除法律另有规定外，在中国境内的法人、自然人或其他组织均可申请竞买。</w:t>
      </w:r>
    </w:p>
    <w:p>
      <w:pPr>
        <w:pStyle w:val="7"/>
        <w:spacing w:beforeAutospacing="0" w:afterAutospacing="0" w:line="578" w:lineRule="exact"/>
        <w:ind w:firstLine="562" w:firstLineChars="200"/>
        <w:rPr>
          <w:rFonts w:ascii="仿宋" w:hAnsi="仿宋" w:eastAsia="仿宋" w:cs="Times New Roman"/>
          <w:b/>
          <w:bCs/>
          <w:color w:val="auto"/>
          <w:kern w:val="2"/>
          <w:sz w:val="28"/>
          <w:szCs w:val="28"/>
          <w:lang w:val="zh-TW" w:eastAsia="zh-TW" w:bidi="zh-TW"/>
        </w:rPr>
      </w:pPr>
      <w:r>
        <w:rPr>
          <w:rFonts w:hint="eastAsia" w:ascii="仿宋" w:hAnsi="仿宋" w:eastAsia="仿宋" w:cs="Times New Roman"/>
          <w:b/>
          <w:bCs/>
          <w:color w:val="auto"/>
          <w:kern w:val="2"/>
          <w:sz w:val="28"/>
          <w:szCs w:val="28"/>
          <w:lang w:val="zh-TW" w:eastAsia="zh-TW" w:bidi="zh-TW"/>
        </w:rPr>
        <w:t>本标的</w:t>
      </w:r>
      <w:r>
        <w:rPr>
          <w:rFonts w:hint="eastAsia" w:ascii="仿宋" w:hAnsi="仿宋" w:eastAsia="仿宋" w:cs="Times New Roman"/>
          <w:b/>
          <w:bCs/>
          <w:color w:val="auto"/>
          <w:kern w:val="2"/>
          <w:sz w:val="28"/>
          <w:szCs w:val="28"/>
          <w:lang w:bidi="zh-TW"/>
        </w:rPr>
        <w:t>无</w:t>
      </w:r>
      <w:r>
        <w:rPr>
          <w:rFonts w:hint="eastAsia" w:ascii="仿宋" w:hAnsi="仿宋" w:eastAsia="仿宋" w:cs="Times New Roman"/>
          <w:b/>
          <w:bCs/>
          <w:color w:val="auto"/>
          <w:kern w:val="2"/>
          <w:sz w:val="28"/>
          <w:szCs w:val="28"/>
          <w:lang w:val="zh-TW" w:eastAsia="zh-TW" w:bidi="zh-TW"/>
        </w:rPr>
        <w:t>优先购买权。</w:t>
      </w:r>
    </w:p>
    <w:p>
      <w:pPr>
        <w:pStyle w:val="14"/>
        <w:numPr>
          <w:ilvl w:val="0"/>
          <w:numId w:val="1"/>
        </w:numPr>
        <w:spacing w:line="578" w:lineRule="exact"/>
        <w:ind w:right="-61" w:rightChars="-29" w:firstLine="562" w:firstLineChars="200"/>
        <w:rPr>
          <w:b/>
          <w:bCs/>
          <w:color w:val="auto"/>
          <w:sz w:val="28"/>
          <w:szCs w:val="28"/>
        </w:rPr>
      </w:pPr>
      <w:r>
        <w:rPr>
          <w:b/>
          <w:bCs/>
          <w:color w:val="auto"/>
          <w:sz w:val="28"/>
          <w:szCs w:val="28"/>
        </w:rPr>
        <w:t>风险提示</w:t>
      </w:r>
      <w:r>
        <w:rPr>
          <w:rFonts w:hint="eastAsia"/>
          <w:b/>
          <w:bCs/>
          <w:color w:val="auto"/>
          <w:sz w:val="28"/>
          <w:szCs w:val="28"/>
        </w:rPr>
        <w:t>及</w:t>
      </w:r>
      <w:r>
        <w:rPr>
          <w:b/>
          <w:bCs/>
          <w:color w:val="auto"/>
          <w:sz w:val="28"/>
          <w:szCs w:val="28"/>
        </w:rPr>
        <w:t>告知</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（一）</w:t>
      </w:r>
      <w:r>
        <w:rPr>
          <w:rFonts w:hint="eastAsia" w:ascii="仿宋_GB2312" w:hAnsi="仿宋_GB2312" w:eastAsia="仿宋_GB2312" w:cs="仿宋_GB2312"/>
          <w:color w:val="auto"/>
          <w:sz w:val="28"/>
          <w:szCs w:val="28"/>
        </w:rPr>
        <w:t>委托人保证对拍卖标的具有无可争议的所有权或处分权，无任何权属纠纷。本次拍卖标的是真实意愿表示，标的权属清晰，对该标的拥有完全的处置权。标的拍卖的相关行为已履行了相关程序，经过有效的内部决策，并获得相应批准。</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（二）</w:t>
      </w:r>
      <w:r>
        <w:rPr>
          <w:rFonts w:hint="eastAsia" w:ascii="仿宋_GB2312" w:hAnsi="仿宋_GB2312" w:eastAsia="仿宋_GB2312" w:cs="仿宋_GB2312"/>
          <w:color w:val="auto"/>
          <w:sz w:val="28"/>
          <w:szCs w:val="28"/>
        </w:rPr>
        <w:t>竞买人应当保证其交付的竞买保证金来源合法，以及提交的身份证明文件是真实、合法、有效的。如因竞买人资金来源非法或身份信息有误所引起的责任和后果概由竞买人自行承担。</w:t>
      </w:r>
    </w:p>
    <w:p>
      <w:pPr>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（三）</w:t>
      </w:r>
      <w:r>
        <w:rPr>
          <w:rFonts w:hint="eastAsia" w:ascii="仿宋_GB2312" w:hAnsi="仿宋_GB2312" w:eastAsia="仿宋_GB2312" w:cs="仿宋_GB2312"/>
          <w:color w:val="auto"/>
          <w:sz w:val="28"/>
          <w:szCs w:val="28"/>
        </w:rPr>
        <w:t>在转让过程中遵守法律法规规定和股权交易市场的相关规则，按照有关要求履行义务。</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（四）</w:t>
      </w:r>
      <w:r>
        <w:rPr>
          <w:rFonts w:hint="eastAsia" w:ascii="仿宋_GB2312" w:hAnsi="仿宋_GB2312" w:eastAsia="仿宋_GB2312" w:cs="仿宋_GB2312"/>
          <w:color w:val="auto"/>
          <w:sz w:val="28"/>
          <w:szCs w:val="28"/>
        </w:rPr>
        <w:t>拍卖之前，拍卖人就拍卖标的向竞买人提供的资料、介绍等仅供竞买人参考，标的按现状进行拍卖。竞买人申请参加竞买前应仔细查看标的，对拍卖标的应当进行全面调查了解并核实，一经确认参加竞买则表示知晓并认可标的现状。拍卖人提供的资料如与实际状况有任何出入，均不影响拍卖进行及拍卖成交价格。竞拍成交后，买受人不得以未对拍卖标的进行调查核实或存在欺诈、重大误解或误信等为由，主张撤销竞买、拒不按时足额支付成交价款、佣金或接收标的、拒绝与委托人签订合同、或者要求拍卖人委托人作出任何赔偿（补偿），且不得对本次拍卖及成交结果提出异议。</w:t>
      </w:r>
    </w:p>
    <w:p>
      <w:pPr>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（五）</w:t>
      </w:r>
      <w:r>
        <w:rPr>
          <w:rFonts w:hint="eastAsia" w:ascii="仿宋_GB2312" w:hAnsi="仿宋_GB2312" w:eastAsia="仿宋_GB2312" w:cs="仿宋_GB2312"/>
          <w:color w:val="auto"/>
          <w:sz w:val="28"/>
          <w:szCs w:val="28"/>
        </w:rPr>
        <w:t>本次股权转让涉及的相关税费（包括但不限于增值税、印花税、所得税等）由转让双方依法各自承担。</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（六）</w:t>
      </w:r>
      <w:r>
        <w:rPr>
          <w:rFonts w:hint="eastAsia" w:ascii="仿宋_GB2312" w:hAnsi="仿宋_GB2312" w:eastAsia="仿宋_GB2312" w:cs="仿宋_GB2312"/>
          <w:color w:val="auto"/>
          <w:sz w:val="28"/>
          <w:szCs w:val="28"/>
        </w:rPr>
        <w:t>竞买人竞买成功后，《成交确认书》中买受人的姓名（名称）必须与竞买人申请竞拍时的姓名（名称）一致；买受人不得要求拍卖人变更买受人姓名（名称）、付款期限或方式等。</w:t>
      </w:r>
    </w:p>
    <w:p>
      <w:pPr>
        <w:pStyle w:val="14"/>
        <w:topLinePunct/>
        <w:spacing w:line="578" w:lineRule="exact"/>
        <w:ind w:firstLine="560" w:firstLineChars="200"/>
        <w:rPr>
          <w:rFonts w:ascii="仿宋" w:hAnsi="仿宋" w:eastAsia="仿宋" w:cs="仿宋"/>
          <w:color w:val="auto"/>
          <w:sz w:val="28"/>
          <w:szCs w:val="28"/>
        </w:rPr>
      </w:pPr>
      <w:r>
        <w:rPr>
          <w:rFonts w:hint="eastAsia" w:ascii="楷体" w:hAnsi="楷体" w:eastAsia="楷体" w:cs="楷体"/>
          <w:color w:val="auto"/>
          <w:sz w:val="28"/>
          <w:szCs w:val="28"/>
        </w:rPr>
        <w:t>（七）</w:t>
      </w:r>
      <w:r>
        <w:rPr>
          <w:rFonts w:hint="eastAsia" w:ascii="仿宋_GB2312" w:hAnsi="仿宋_GB2312" w:eastAsia="仿宋_GB2312" w:cs="仿宋_GB2312"/>
          <w:color w:val="auto"/>
          <w:sz w:val="28"/>
          <w:szCs w:val="28"/>
        </w:rPr>
        <w:t>拍卖成交后，若因不可抗力（包括但不限于：（1）地震、洪水、台风等自然灾害；（2）政府征收或征用；（3）战争、罢工、骚乱等社会异常事件），无法按时向买受人交付标的的，买受人不得追究拍卖人及委托人的任何责任。</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（八）</w:t>
      </w:r>
      <w:r>
        <w:rPr>
          <w:rFonts w:hint="eastAsia" w:ascii="仿宋_GB2312" w:hAnsi="仿宋_GB2312" w:eastAsia="仿宋_GB2312" w:cs="仿宋_GB2312"/>
          <w:color w:val="auto"/>
          <w:sz w:val="28"/>
          <w:szCs w:val="28"/>
        </w:rPr>
        <w:t>拍卖成交后由委托人负责办理标的移交相关手续，拍卖人予以协助。具体办理时间和方式等在拍卖成交后委托人与买受人签订的《股权转让合同》中约定。</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（九）</w:t>
      </w:r>
      <w:r>
        <w:rPr>
          <w:rFonts w:hint="eastAsia" w:ascii="仿宋_GB2312" w:hAnsi="仿宋_GB2312" w:eastAsia="仿宋_GB2312" w:cs="仿宋_GB2312"/>
          <w:color w:val="auto"/>
          <w:sz w:val="28"/>
          <w:szCs w:val="28"/>
        </w:rPr>
        <w:t>其它重大事项专项说明详见第三章《标的信息表》的“四川农业大学实验动物工程技术中心”近期主要财务指标数据”和“股权转让披露信息”。</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四、交易方式</w:t>
      </w:r>
    </w:p>
    <w:p>
      <w:pPr>
        <w:tabs>
          <w:tab w:val="left" w:pos="2469"/>
        </w:tabs>
        <w:spacing w:line="578" w:lineRule="exact"/>
        <w:ind w:firstLine="560" w:firstLineChars="200"/>
        <w:rPr>
          <w:rFonts w:ascii="仿宋_GB2312" w:hAnsi="仿宋_GB2312" w:eastAsia="仿宋_GB2312" w:cs="仿宋_GB2312"/>
          <w:color w:val="auto"/>
          <w:sz w:val="28"/>
          <w:szCs w:val="28"/>
          <w:lang w:eastAsia="zh-TW" w:bidi="zh-TW"/>
        </w:rPr>
      </w:pPr>
      <w:r>
        <w:rPr>
          <w:rFonts w:hint="eastAsia" w:ascii="仿宋_GB2312" w:hAnsi="仿宋_GB2312" w:eastAsia="仿宋_GB2312" w:cs="仿宋_GB2312"/>
          <w:color w:val="auto"/>
          <w:sz w:val="28"/>
          <w:szCs w:val="28"/>
          <w:lang w:eastAsia="zh-TW" w:bidi="zh-TW"/>
        </w:rPr>
        <w:t>本次采取有底价增价式的现场公开拍卖的方式。竞买人有权自行加价，但不得低于规定的加价幅度。竞买人的最高报价不低于保留价的，拍卖成交；最高报价低于保留价的，拍卖不成交。</w:t>
      </w:r>
    </w:p>
    <w:p>
      <w:pPr>
        <w:pStyle w:val="7"/>
        <w:adjustRightInd w:val="0"/>
        <w:snapToGrid w:val="0"/>
        <w:spacing w:before="0" w:beforeAutospacing="0" w:after="0" w:afterAutospacing="0" w:line="578" w:lineRule="exact"/>
        <w:ind w:firstLine="560" w:firstLineChars="200"/>
        <w:rPr>
          <w:rFonts w:ascii="黑体" w:hAnsi="黑体" w:eastAsia="黑体"/>
          <w:color w:val="auto"/>
          <w:sz w:val="28"/>
          <w:szCs w:val="28"/>
        </w:rPr>
      </w:pPr>
      <w:r>
        <w:rPr>
          <w:rFonts w:hint="eastAsia" w:ascii="黑体" w:hAnsi="黑体" w:eastAsia="黑体" w:cs="Times New Roman"/>
          <w:color w:val="auto"/>
          <w:kern w:val="2"/>
          <w:sz w:val="28"/>
          <w:szCs w:val="28"/>
        </w:rPr>
        <w:t>五、报名及资格审核</w:t>
      </w:r>
    </w:p>
    <w:p>
      <w:pPr>
        <w:pStyle w:val="14"/>
        <w:spacing w:line="578" w:lineRule="exact"/>
        <w:ind w:firstLine="560" w:firstLineChars="200"/>
        <w:rPr>
          <w:rFonts w:ascii="仿宋_GB2312" w:hAnsi="仿宋_GB2312" w:eastAsia="仿宋_GB2312" w:cs="仿宋_GB2312"/>
          <w:color w:val="auto"/>
          <w:sz w:val="28"/>
          <w:szCs w:val="28"/>
          <w:lang w:bidi="zh-TW"/>
        </w:rPr>
      </w:pPr>
      <w:r>
        <w:rPr>
          <w:rFonts w:hint="eastAsia" w:ascii="仿宋_GB2312" w:hAnsi="仿宋_GB2312" w:eastAsia="仿宋_GB2312" w:cs="仿宋_GB2312"/>
          <w:color w:val="auto"/>
          <w:sz w:val="28"/>
          <w:szCs w:val="28"/>
          <w:lang w:bidi="zh-TW"/>
        </w:rPr>
        <w:t>请竞买人登陆</w:t>
      </w:r>
      <w:r>
        <w:rPr>
          <w:rFonts w:hint="eastAsia" w:ascii="仿宋_GB2312" w:hAnsi="仿宋_GB2312" w:eastAsia="仿宋_GB2312" w:cs="仿宋_GB2312"/>
          <w:color w:val="auto"/>
          <w:sz w:val="28"/>
          <w:szCs w:val="28"/>
          <w:lang w:eastAsia="zh-TW" w:bidi="zh-TW"/>
        </w:rPr>
        <w:t>四川省公共资源交易信息网（四川省国有资产处置网上交易系统，网址：</w:t>
      </w:r>
      <w:r>
        <w:rPr>
          <w:color w:val="auto"/>
        </w:rPr>
        <w:fldChar w:fldCharType="begin"/>
      </w:r>
      <w:r>
        <w:rPr>
          <w:color w:val="auto"/>
        </w:rPr>
        <w:instrText xml:space="preserve"> HYPERLINK "http://ggzyjy.sc.gov.cn)，进行注册、提交申请、交纳保证金等。注册申请时间自本公告发布之日起至2021年" </w:instrText>
      </w:r>
      <w:r>
        <w:rPr>
          <w:color w:val="auto"/>
        </w:rPr>
        <w:fldChar w:fldCharType="separate"/>
      </w:r>
      <w:r>
        <w:rPr>
          <w:rFonts w:hint="eastAsia" w:ascii="仿宋_GB2312" w:hAnsi="仿宋_GB2312" w:eastAsia="仿宋_GB2312" w:cs="仿宋_GB2312"/>
          <w:color w:val="auto"/>
          <w:sz w:val="28"/>
          <w:szCs w:val="28"/>
          <w:lang w:eastAsia="zh-TW" w:bidi="zh-TW"/>
        </w:rPr>
        <w:t>http://ggzyjy.sc.gov.cn)，</w:t>
      </w:r>
      <w:r>
        <w:rPr>
          <w:rFonts w:hint="eastAsia" w:ascii="仿宋_GB2312" w:hAnsi="仿宋_GB2312" w:eastAsia="仿宋_GB2312" w:cs="仿宋_GB2312"/>
          <w:color w:val="auto"/>
          <w:sz w:val="28"/>
          <w:szCs w:val="28"/>
          <w:lang w:bidi="zh-TW"/>
        </w:rPr>
        <w:t>进行注册、提交申请、交纳保证金等。注册申请时间自本公告发布之日起至2023年</w:t>
      </w:r>
      <w:r>
        <w:rPr>
          <w:rFonts w:hint="eastAsia" w:ascii="仿宋_GB2312" w:hAnsi="仿宋_GB2312" w:eastAsia="仿宋_GB2312" w:cs="仿宋_GB2312"/>
          <w:color w:val="auto"/>
          <w:sz w:val="28"/>
          <w:szCs w:val="28"/>
          <w:lang w:bidi="zh-TW"/>
        </w:rPr>
        <w:fldChar w:fldCharType="end"/>
      </w:r>
      <w:r>
        <w:rPr>
          <w:rFonts w:hint="eastAsia" w:ascii="仿宋_GB2312" w:hAnsi="仿宋_GB2312" w:eastAsia="仿宋_GB2312" w:cs="仿宋_GB2312"/>
          <w:color w:val="auto"/>
          <w:sz w:val="28"/>
          <w:szCs w:val="28"/>
          <w:lang w:val="en-US" w:eastAsia="zh-CN" w:bidi="zh-TW"/>
        </w:rPr>
        <w:t>2</w:t>
      </w:r>
      <w:r>
        <w:rPr>
          <w:rFonts w:hint="eastAsia" w:ascii="仿宋_GB2312" w:hAnsi="仿宋_GB2312" w:eastAsia="仿宋_GB2312" w:cs="仿宋_GB2312"/>
          <w:color w:val="auto"/>
          <w:sz w:val="28"/>
          <w:szCs w:val="28"/>
          <w:lang w:bidi="zh-TW"/>
        </w:rPr>
        <w:t>月</w:t>
      </w:r>
      <w:r>
        <w:rPr>
          <w:rFonts w:hint="eastAsia" w:ascii="仿宋_GB2312" w:hAnsi="仿宋_GB2312" w:eastAsia="仿宋_GB2312" w:cs="仿宋_GB2312"/>
          <w:color w:val="auto"/>
          <w:sz w:val="28"/>
          <w:szCs w:val="28"/>
          <w:lang w:val="en-US" w:eastAsia="zh-CN" w:bidi="zh-TW"/>
        </w:rPr>
        <w:t>19</w:t>
      </w:r>
      <w:r>
        <w:rPr>
          <w:rFonts w:hint="eastAsia" w:ascii="仿宋_GB2312" w:hAnsi="仿宋_GB2312" w:eastAsia="仿宋_GB2312" w:cs="仿宋_GB2312"/>
          <w:color w:val="auto"/>
          <w:sz w:val="28"/>
          <w:szCs w:val="28"/>
          <w:lang w:bidi="zh-TW"/>
        </w:rPr>
        <w:t>日17时截止。</w:t>
      </w:r>
    </w:p>
    <w:p>
      <w:pPr>
        <w:pStyle w:val="14"/>
        <w:spacing w:line="578" w:lineRule="exact"/>
        <w:ind w:firstLine="562" w:firstLineChars="200"/>
        <w:rPr>
          <w:rFonts w:ascii="仿宋_GB2312" w:hAnsi="仿宋_GB2312" w:eastAsia="仿宋_GB2312" w:cs="仿宋_GB2312"/>
          <w:color w:val="auto"/>
          <w:sz w:val="28"/>
          <w:szCs w:val="28"/>
          <w:lang w:bidi="zh-TW"/>
        </w:rPr>
      </w:pPr>
      <w:r>
        <w:rPr>
          <w:rFonts w:hint="eastAsia" w:ascii="仿宋_GB2312" w:hAnsi="仿宋_GB2312" w:eastAsia="仿宋_GB2312" w:cs="仿宋_GB2312"/>
          <w:b/>
          <w:color w:val="auto"/>
          <w:sz w:val="28"/>
          <w:szCs w:val="28"/>
        </w:rPr>
        <w:t>竞买人应当仔细阅读《拍卖公告》、本“竞买协议”和其他相关文件，竞买申请一经提交，即视为对《拍卖公告》、本“竞买协议”和其他相关文件及标的现状等完全知晓且无异议，且对具备竞买人资格进行了自我确认，并完全接受可能存在的风险。</w:t>
      </w:r>
    </w:p>
    <w:p>
      <w:pPr>
        <w:pStyle w:val="14"/>
        <w:spacing w:line="578" w:lineRule="exact"/>
        <w:ind w:firstLine="562" w:firstLineChars="200"/>
        <w:rPr>
          <w:rFonts w:ascii="仿宋_GB2312" w:hAnsi="仿宋_GB2312" w:eastAsia="仿宋_GB2312" w:cs="仿宋_GB2312"/>
          <w:b/>
          <w:bCs/>
          <w:color w:val="auto"/>
          <w:sz w:val="28"/>
          <w:szCs w:val="28"/>
          <w:lang w:bidi="zh-TW"/>
        </w:rPr>
      </w:pPr>
      <w:r>
        <w:rPr>
          <w:rFonts w:hint="eastAsia" w:ascii="仿宋_GB2312" w:hAnsi="仿宋_GB2312" w:eastAsia="仿宋_GB2312" w:cs="仿宋_GB2312"/>
          <w:b/>
          <w:bCs/>
          <w:color w:val="auto"/>
          <w:sz w:val="28"/>
          <w:szCs w:val="28"/>
          <w:lang w:bidi="zh-TW"/>
        </w:rPr>
        <w:t>竞买人成功交纳保证金、取得竞买人编号后，请于2023年</w:t>
      </w:r>
      <w:r>
        <w:rPr>
          <w:rFonts w:hint="eastAsia" w:ascii="仿宋_GB2312" w:hAnsi="仿宋_GB2312" w:eastAsia="仿宋_GB2312" w:cs="仿宋_GB2312"/>
          <w:b/>
          <w:bCs/>
          <w:color w:val="auto"/>
          <w:sz w:val="28"/>
          <w:szCs w:val="28"/>
          <w:lang w:val="en-US" w:eastAsia="zh-CN" w:bidi="zh-TW"/>
        </w:rPr>
        <w:t>2</w:t>
      </w:r>
      <w:r>
        <w:rPr>
          <w:rFonts w:hint="eastAsia" w:ascii="仿宋_GB2312" w:hAnsi="仿宋_GB2312" w:eastAsia="仿宋_GB2312" w:cs="仿宋_GB2312"/>
          <w:b/>
          <w:bCs/>
          <w:color w:val="auto"/>
          <w:sz w:val="28"/>
          <w:szCs w:val="28"/>
          <w:lang w:bidi="zh-TW"/>
        </w:rPr>
        <w:t>月</w:t>
      </w:r>
      <w:r>
        <w:rPr>
          <w:rFonts w:hint="eastAsia" w:ascii="仿宋_GB2312" w:hAnsi="仿宋_GB2312" w:eastAsia="仿宋_GB2312" w:cs="仿宋_GB2312"/>
          <w:b/>
          <w:bCs/>
          <w:color w:val="auto"/>
          <w:sz w:val="28"/>
          <w:szCs w:val="28"/>
          <w:lang w:val="en-US" w:eastAsia="zh-CN" w:bidi="zh-TW"/>
        </w:rPr>
        <w:t>20</w:t>
      </w:r>
      <w:r>
        <w:rPr>
          <w:rFonts w:hint="eastAsia" w:ascii="仿宋_GB2312" w:hAnsi="仿宋_GB2312" w:eastAsia="仿宋_GB2312" w:cs="仿宋_GB2312"/>
          <w:b/>
          <w:bCs/>
          <w:color w:val="auto"/>
          <w:sz w:val="28"/>
          <w:szCs w:val="28"/>
          <w:lang w:bidi="zh-TW"/>
        </w:rPr>
        <w:t>日1</w:t>
      </w:r>
      <w:r>
        <w:rPr>
          <w:rFonts w:ascii="仿宋_GB2312" w:hAnsi="仿宋_GB2312" w:eastAsia="仿宋_GB2312" w:cs="仿宋_GB2312"/>
          <w:b/>
          <w:bCs/>
          <w:color w:val="auto"/>
          <w:sz w:val="28"/>
          <w:szCs w:val="28"/>
          <w:lang w:bidi="zh-TW"/>
        </w:rPr>
        <w:t>0:00-</w:t>
      </w:r>
      <w:r>
        <w:rPr>
          <w:rFonts w:hint="eastAsia" w:ascii="仿宋_GB2312" w:hAnsi="仿宋_GB2312" w:eastAsia="仿宋_GB2312" w:cs="仿宋_GB2312"/>
          <w:b/>
          <w:bCs/>
          <w:color w:val="auto"/>
          <w:sz w:val="28"/>
          <w:szCs w:val="28"/>
          <w:lang w:bidi="zh-TW"/>
        </w:rPr>
        <w:t>16:00，携带自然人身份证，或单位公章、有效身份证件、授权委托书及竞买人编号等相关资料到</w:t>
      </w:r>
      <w:r>
        <w:rPr>
          <w:rFonts w:hint="eastAsia" w:ascii="仿宋_GB2312" w:hAnsi="仿宋_GB2312" w:eastAsia="仿宋_GB2312" w:cs="仿宋_GB2312"/>
          <w:b/>
          <w:color w:val="auto"/>
          <w:spacing w:val="-11"/>
          <w:sz w:val="28"/>
          <w:szCs w:val="28"/>
          <w:lang w:val="zh-TW" w:eastAsia="zh-TW" w:bidi="zh-TW"/>
        </w:rPr>
        <w:t>成都市锦江区</w:t>
      </w:r>
      <w:r>
        <w:rPr>
          <w:rFonts w:hint="eastAsia" w:ascii="仿宋_GB2312" w:hAnsi="仿宋_GB2312" w:eastAsia="仿宋_GB2312" w:cs="仿宋_GB2312"/>
          <w:b/>
          <w:color w:val="auto"/>
          <w:spacing w:val="-11"/>
          <w:sz w:val="28"/>
          <w:szCs w:val="28"/>
          <w:lang w:bidi="zh-TW"/>
        </w:rPr>
        <w:t>红星路三段1号IFS国际金融中心2号办公楼27层</w:t>
      </w:r>
      <w:r>
        <w:rPr>
          <w:rFonts w:hint="eastAsia" w:ascii="仿宋_GB2312" w:hAnsi="仿宋_GB2312" w:eastAsia="仿宋_GB2312" w:cs="仿宋_GB2312"/>
          <w:b/>
          <w:bCs/>
          <w:color w:val="auto"/>
          <w:sz w:val="28"/>
          <w:szCs w:val="28"/>
          <w:lang w:bidi="zh-TW"/>
        </w:rPr>
        <w:t>完善报名手续后，现场发放竞价号牌。</w:t>
      </w:r>
    </w:p>
    <w:p>
      <w:pPr>
        <w:pStyle w:val="14"/>
        <w:spacing w:line="578" w:lineRule="exact"/>
        <w:ind w:firstLine="562" w:firstLineChars="200"/>
        <w:rPr>
          <w:rFonts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lang w:bidi="zh-TW"/>
        </w:rPr>
        <w:t>特别说明：</w:t>
      </w:r>
      <w:r>
        <w:rPr>
          <w:rFonts w:hint="eastAsia" w:ascii="仿宋_GB2312" w:hAnsi="仿宋_GB2312" w:eastAsia="仿宋_GB2312" w:cs="仿宋_GB2312"/>
          <w:color w:val="auto"/>
          <w:sz w:val="28"/>
          <w:szCs w:val="28"/>
        </w:rPr>
        <w:t>竞买申请人交纳竞买保证金后，由于“银行系统”与“网上交易系统”信息不是实时交互，系统仅显示已进行保证金到账查询操作且成功交纳保证金的竞买申请人人数，未进行保证金到账查询操作的竞买申请人人数或未成功交纳保证金的竞买申请人人数不显示。截止注册申请时间，“网上交易系统”与“银行系统”进行信息交互，“网上交易系统”数据更新并显示全部竞买申请人人数。</w:t>
      </w:r>
    </w:p>
    <w:p>
      <w:pPr>
        <w:pStyle w:val="7"/>
        <w:adjustRightInd w:val="0"/>
        <w:snapToGrid w:val="0"/>
        <w:spacing w:before="0" w:beforeAutospacing="0" w:after="0" w:afterAutospacing="0" w:line="578" w:lineRule="exact"/>
        <w:ind w:firstLine="560" w:firstLineChars="200"/>
        <w:jc w:val="both"/>
        <w:rPr>
          <w:rFonts w:ascii="黑体" w:hAnsi="黑体" w:eastAsia="黑体"/>
          <w:color w:val="auto"/>
          <w:sz w:val="28"/>
          <w:szCs w:val="28"/>
        </w:rPr>
      </w:pPr>
      <w:r>
        <w:rPr>
          <w:rFonts w:hint="eastAsia" w:ascii="黑体" w:hAnsi="黑体" w:eastAsia="黑体"/>
          <w:color w:val="auto"/>
          <w:sz w:val="28"/>
          <w:szCs w:val="28"/>
        </w:rPr>
        <w:t>六、标的资料展示</w:t>
      </w:r>
    </w:p>
    <w:p>
      <w:pPr>
        <w:pStyle w:val="7"/>
        <w:numPr>
          <w:ilvl w:val="255"/>
          <w:numId w:val="0"/>
        </w:numPr>
        <w:topLinePunct/>
        <w:spacing w:beforeAutospacing="0" w:afterAutospacing="0" w:line="560"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本标的为非实物标的，</w:t>
      </w:r>
      <w:r>
        <w:rPr>
          <w:rFonts w:ascii="仿宋_GB2312" w:hAnsi="仿宋_GB2312" w:eastAsia="仿宋_GB2312" w:cs="仿宋_GB2312"/>
          <w:color w:val="auto"/>
          <w:kern w:val="2"/>
          <w:sz w:val="28"/>
          <w:szCs w:val="28"/>
        </w:rPr>
        <w:t>公告之日起至20</w:t>
      </w:r>
      <w:r>
        <w:rPr>
          <w:rFonts w:hint="eastAsia" w:ascii="仿宋_GB2312" w:hAnsi="仿宋_GB2312" w:eastAsia="仿宋_GB2312" w:cs="仿宋_GB2312"/>
          <w:color w:val="auto"/>
          <w:kern w:val="2"/>
          <w:sz w:val="28"/>
          <w:szCs w:val="28"/>
        </w:rPr>
        <w:t>23</w:t>
      </w:r>
      <w:r>
        <w:rPr>
          <w:rFonts w:ascii="仿宋_GB2312" w:hAnsi="仿宋_GB2312" w:eastAsia="仿宋_GB2312" w:cs="仿宋_GB2312"/>
          <w:color w:val="auto"/>
          <w:kern w:val="2"/>
          <w:sz w:val="28"/>
          <w:szCs w:val="28"/>
        </w:rPr>
        <w:t>年</w:t>
      </w:r>
      <w:r>
        <w:rPr>
          <w:rFonts w:hint="eastAsia" w:ascii="仿宋_GB2312" w:hAnsi="仿宋_GB2312" w:eastAsia="仿宋_GB2312" w:cs="仿宋_GB2312"/>
          <w:color w:val="auto"/>
          <w:kern w:val="2"/>
          <w:sz w:val="28"/>
          <w:szCs w:val="28"/>
          <w:lang w:val="en-US" w:eastAsia="zh-CN"/>
        </w:rPr>
        <w:t>2</w:t>
      </w:r>
      <w:r>
        <w:rPr>
          <w:rFonts w:ascii="仿宋_GB2312" w:hAnsi="仿宋_GB2312" w:eastAsia="仿宋_GB2312" w:cs="仿宋_GB2312"/>
          <w:color w:val="auto"/>
          <w:kern w:val="2"/>
          <w:sz w:val="28"/>
          <w:szCs w:val="28"/>
        </w:rPr>
        <w:t>月</w:t>
      </w:r>
      <w:r>
        <w:rPr>
          <w:rFonts w:hint="eastAsia" w:ascii="仿宋_GB2312" w:hAnsi="仿宋_GB2312" w:eastAsia="仿宋_GB2312" w:cs="仿宋_GB2312"/>
          <w:color w:val="auto"/>
          <w:kern w:val="2"/>
          <w:sz w:val="28"/>
          <w:szCs w:val="28"/>
          <w:lang w:val="en-US" w:eastAsia="zh-CN"/>
        </w:rPr>
        <w:t>19</w:t>
      </w:r>
      <w:r>
        <w:rPr>
          <w:rFonts w:ascii="仿宋_GB2312" w:hAnsi="仿宋_GB2312" w:eastAsia="仿宋_GB2312" w:cs="仿宋_GB2312"/>
          <w:color w:val="auto"/>
          <w:kern w:val="2"/>
          <w:sz w:val="28"/>
          <w:szCs w:val="28"/>
        </w:rPr>
        <w:t>日止在四川省公共资源交易信息网（http://ggzyjy.sc.gov.cn/）和本公司网站</w:t>
      </w:r>
      <w:r>
        <w:rPr>
          <w:rFonts w:hint="eastAsia" w:ascii="仿宋_GB2312" w:hAnsi="仿宋_GB2312" w:eastAsia="仿宋_GB2312" w:cs="仿宋_GB2312"/>
          <w:color w:val="auto"/>
          <w:kern w:val="2"/>
          <w:sz w:val="28"/>
          <w:szCs w:val="28"/>
        </w:rPr>
        <w:t>（http://www.zcxrauction.com/ ）</w:t>
      </w:r>
      <w:r>
        <w:rPr>
          <w:rFonts w:hint="eastAsia" w:ascii="仿宋_GB2312" w:hAnsi="仿宋_GB2312" w:eastAsia="仿宋_GB2312" w:cs="仿宋_GB2312"/>
          <w:color w:val="auto"/>
          <w:kern w:val="2"/>
          <w:sz w:val="28"/>
          <w:szCs w:val="28"/>
          <w:lang w:val="en-US" w:eastAsia="zh-CN"/>
        </w:rPr>
        <w:t>资料</w:t>
      </w:r>
      <w:r>
        <w:rPr>
          <w:rFonts w:ascii="仿宋_GB2312" w:hAnsi="仿宋_GB2312" w:eastAsia="仿宋_GB2312" w:cs="仿宋_GB2312"/>
          <w:color w:val="auto"/>
          <w:kern w:val="2"/>
          <w:sz w:val="28"/>
          <w:szCs w:val="28"/>
        </w:rPr>
        <w:t>公开展示</w:t>
      </w:r>
      <w:r>
        <w:rPr>
          <w:rFonts w:hint="eastAsia" w:ascii="仿宋_GB2312" w:hAnsi="仿宋_GB2312" w:eastAsia="仿宋_GB2312" w:cs="仿宋_GB2312"/>
          <w:color w:val="auto"/>
          <w:kern w:val="2"/>
          <w:sz w:val="28"/>
          <w:szCs w:val="28"/>
        </w:rPr>
        <w:t>。</w:t>
      </w:r>
    </w:p>
    <w:p>
      <w:pPr>
        <w:pStyle w:val="7"/>
        <w:adjustRightInd w:val="0"/>
        <w:snapToGrid w:val="0"/>
        <w:spacing w:before="0" w:beforeAutospacing="0" w:after="0" w:afterAutospacing="0" w:line="578" w:lineRule="exact"/>
        <w:ind w:firstLine="560" w:firstLineChars="200"/>
        <w:jc w:val="both"/>
        <w:rPr>
          <w:rFonts w:ascii="黑体" w:hAnsi="黑体" w:eastAsia="黑体"/>
          <w:color w:val="auto"/>
          <w:sz w:val="28"/>
          <w:szCs w:val="28"/>
        </w:rPr>
      </w:pPr>
      <w:r>
        <w:rPr>
          <w:rFonts w:hint="eastAsia" w:ascii="黑体" w:hAnsi="黑体" w:eastAsia="黑体"/>
          <w:color w:val="auto"/>
          <w:sz w:val="28"/>
          <w:szCs w:val="28"/>
        </w:rPr>
        <w:t>七、竞买保证金</w:t>
      </w:r>
    </w:p>
    <w:p>
      <w:pPr>
        <w:pStyle w:val="14"/>
        <w:spacing w:line="578" w:lineRule="exact"/>
        <w:ind w:firstLine="560" w:firstLineChars="200"/>
        <w:rPr>
          <w:rFonts w:ascii="仿宋_GB2312" w:hAnsi="仿宋_GB2312" w:eastAsia="仿宋_GB2312" w:cs="仿宋_GB2312"/>
          <w:color w:val="auto"/>
          <w:kern w:val="0"/>
          <w:sz w:val="28"/>
          <w:szCs w:val="28"/>
          <w:lang w:val="zh-TW" w:eastAsia="zh-TW" w:bidi="zh-TW"/>
        </w:rPr>
      </w:pPr>
      <w:bookmarkStart w:id="18" w:name="_Hlk24459769"/>
      <w:r>
        <w:rPr>
          <w:rFonts w:hint="eastAsia" w:ascii="仿宋_GB2312" w:hAnsi="仿宋_GB2312" w:eastAsia="仿宋_GB2312" w:cs="仿宋_GB2312"/>
          <w:color w:val="auto"/>
          <w:sz w:val="28"/>
          <w:szCs w:val="28"/>
          <w:lang w:val="zh-TW" w:eastAsia="zh-TW" w:bidi="zh-TW"/>
        </w:rPr>
        <w:t>竞买保证金为</w:t>
      </w:r>
      <w:r>
        <w:rPr>
          <w:rFonts w:ascii="仿宋_GB2312" w:hAnsi="仿宋_GB2312" w:eastAsia="PMingLiU" w:cs="仿宋_GB2312"/>
          <w:color w:val="auto"/>
          <w:sz w:val="28"/>
          <w:szCs w:val="28"/>
          <w:lang w:val="zh-TW" w:eastAsia="zh-TW" w:bidi="zh-TW"/>
        </w:rPr>
        <w:t>3</w:t>
      </w:r>
      <w:r>
        <w:rPr>
          <w:rFonts w:hint="eastAsia" w:ascii="仿宋_GB2312" w:hAnsi="仿宋_GB2312" w:eastAsia="仿宋_GB2312" w:cs="仿宋_GB2312"/>
          <w:color w:val="auto"/>
          <w:sz w:val="28"/>
          <w:szCs w:val="28"/>
          <w:lang w:val="zh-TW" w:eastAsia="zh-TW" w:bidi="zh-TW"/>
        </w:rPr>
        <w:t>0万元整。</w:t>
      </w:r>
      <w:r>
        <w:rPr>
          <w:rFonts w:hint="eastAsia" w:ascii="仿宋_GB2312" w:hAnsi="仿宋_GB2312" w:eastAsia="仿宋_GB2312" w:cs="仿宋_GB2312"/>
          <w:color w:val="auto"/>
          <w:kern w:val="0"/>
          <w:sz w:val="28"/>
          <w:szCs w:val="28"/>
          <w:lang w:val="zh-TW" w:eastAsia="zh-TW" w:bidi="zh-TW"/>
        </w:rPr>
        <w:t>竞买保证金到账截止202</w:t>
      </w:r>
      <w:r>
        <w:rPr>
          <w:rFonts w:hint="eastAsia" w:ascii="仿宋_GB2312" w:hAnsi="仿宋_GB2312" w:eastAsia="仿宋_GB2312" w:cs="仿宋_GB2312"/>
          <w:color w:val="auto"/>
          <w:kern w:val="0"/>
          <w:sz w:val="28"/>
          <w:szCs w:val="28"/>
          <w:lang w:bidi="zh-TW"/>
        </w:rPr>
        <w:t>3</w:t>
      </w:r>
      <w:r>
        <w:rPr>
          <w:rFonts w:hint="eastAsia" w:ascii="仿宋_GB2312" w:hAnsi="仿宋_GB2312" w:eastAsia="仿宋_GB2312" w:cs="仿宋_GB2312"/>
          <w:color w:val="auto"/>
          <w:kern w:val="0"/>
          <w:sz w:val="28"/>
          <w:szCs w:val="28"/>
          <w:lang w:val="zh-TW" w:eastAsia="zh-TW" w:bidi="zh-TW"/>
        </w:rPr>
        <w:t>年</w:t>
      </w:r>
      <w:r>
        <w:rPr>
          <w:rFonts w:hint="eastAsia" w:ascii="仿宋_GB2312" w:hAnsi="仿宋_GB2312" w:eastAsia="仿宋_GB2312" w:cs="仿宋_GB2312"/>
          <w:color w:val="auto"/>
          <w:kern w:val="0"/>
          <w:sz w:val="28"/>
          <w:szCs w:val="28"/>
          <w:lang w:val="en-US" w:eastAsia="zh-CN" w:bidi="zh-TW"/>
        </w:rPr>
        <w:t>2</w:t>
      </w:r>
      <w:r>
        <w:rPr>
          <w:rFonts w:hint="eastAsia" w:ascii="仿宋_GB2312" w:hAnsi="仿宋_GB2312" w:eastAsia="仿宋_GB2312" w:cs="仿宋_GB2312"/>
          <w:color w:val="auto"/>
          <w:kern w:val="0"/>
          <w:sz w:val="28"/>
          <w:szCs w:val="28"/>
          <w:lang w:val="zh-TW" w:eastAsia="zh-TW" w:bidi="zh-TW"/>
        </w:rPr>
        <w:t>月</w:t>
      </w:r>
      <w:r>
        <w:rPr>
          <w:rFonts w:hint="eastAsia" w:ascii="仿宋_GB2312" w:hAnsi="仿宋_GB2312" w:eastAsia="仿宋_GB2312" w:cs="仿宋_GB2312"/>
          <w:color w:val="auto"/>
          <w:kern w:val="0"/>
          <w:sz w:val="28"/>
          <w:szCs w:val="28"/>
          <w:lang w:val="en-US" w:eastAsia="zh-CN" w:bidi="zh-TW"/>
        </w:rPr>
        <w:t>19</w:t>
      </w:r>
      <w:r>
        <w:rPr>
          <w:rFonts w:hint="eastAsia" w:ascii="仿宋_GB2312" w:hAnsi="仿宋_GB2312" w:eastAsia="仿宋_GB2312" w:cs="仿宋_GB2312"/>
          <w:color w:val="auto"/>
          <w:kern w:val="0"/>
          <w:sz w:val="28"/>
          <w:szCs w:val="28"/>
          <w:lang w:val="zh-TW" w:eastAsia="zh-TW" w:bidi="zh-TW"/>
        </w:rPr>
        <w:t>日17时，</w:t>
      </w:r>
      <w:r>
        <w:rPr>
          <w:rFonts w:hint="eastAsia" w:ascii="仿宋_GB2312" w:hAnsi="仿宋_GB2312" w:eastAsia="仿宋_GB2312" w:cs="仿宋_GB2312"/>
          <w:color w:val="auto"/>
          <w:kern w:val="0"/>
          <w:sz w:val="28"/>
          <w:szCs w:val="28"/>
          <w:lang w:bidi="zh-TW"/>
        </w:rPr>
        <w:t>在</w:t>
      </w:r>
      <w:r>
        <w:rPr>
          <w:rFonts w:hint="eastAsia" w:ascii="仿宋_GB2312" w:hAnsi="仿宋_GB2312" w:eastAsia="仿宋_GB2312" w:cs="仿宋_GB2312"/>
          <w:color w:val="auto"/>
          <w:kern w:val="0"/>
          <w:sz w:val="28"/>
          <w:szCs w:val="28"/>
          <w:lang w:val="zh-TW" w:eastAsia="zh-TW" w:bidi="zh-TW"/>
        </w:rPr>
        <w:t>截止时间前到达指定账户方为有效。</w:t>
      </w:r>
    </w:p>
    <w:p>
      <w:pPr>
        <w:pStyle w:val="7"/>
        <w:adjustRightInd w:val="0"/>
        <w:snapToGrid w:val="0"/>
        <w:spacing w:before="0" w:beforeAutospacing="0" w:after="0" w:afterAutospacing="0" w:line="578" w:lineRule="exact"/>
        <w:ind w:firstLine="560" w:firstLineChars="200"/>
        <w:rPr>
          <w:rFonts w:ascii="仿宋_GB2312" w:hAnsi="仿宋_GB2312" w:eastAsia="仿宋_GB2312" w:cs="仿宋_GB2312"/>
          <w:bCs/>
          <w:color w:val="auto"/>
          <w:sz w:val="28"/>
          <w:szCs w:val="28"/>
          <w:lang w:eastAsia="zh-TW"/>
        </w:rPr>
      </w:pPr>
      <w:r>
        <w:rPr>
          <w:rFonts w:hint="eastAsia" w:ascii="仿宋_GB2312" w:hAnsi="仿宋_GB2312" w:eastAsia="仿宋_GB2312" w:cs="仿宋_GB2312"/>
          <w:bCs/>
          <w:color w:val="auto"/>
          <w:sz w:val="28"/>
          <w:szCs w:val="28"/>
        </w:rPr>
        <w:t>竞买人未足额</w:t>
      </w:r>
      <w:r>
        <w:rPr>
          <w:rFonts w:hint="eastAsia" w:ascii="仿宋_GB2312" w:hAnsi="仿宋_GB2312" w:eastAsia="仿宋_GB2312" w:cs="仿宋_GB2312"/>
          <w:bCs/>
          <w:color w:val="auto"/>
          <w:sz w:val="28"/>
          <w:szCs w:val="28"/>
          <w:lang w:eastAsia="zh-TW"/>
        </w:rPr>
        <w:t>交付竞买保证金，或者未</w:t>
      </w:r>
      <w:r>
        <w:rPr>
          <w:rFonts w:hint="eastAsia" w:ascii="仿宋_GB2312" w:hAnsi="仿宋_GB2312" w:eastAsia="仿宋_GB2312" w:cs="仿宋_GB2312"/>
          <w:bCs/>
          <w:color w:val="auto"/>
          <w:sz w:val="28"/>
          <w:szCs w:val="28"/>
        </w:rPr>
        <w:t>在</w:t>
      </w:r>
      <w:r>
        <w:rPr>
          <w:rFonts w:hint="eastAsia" w:ascii="仿宋_GB2312" w:hAnsi="仿宋_GB2312" w:eastAsia="仿宋_GB2312" w:cs="仿宋_GB2312"/>
          <w:bCs/>
          <w:color w:val="auto"/>
          <w:sz w:val="28"/>
          <w:szCs w:val="28"/>
          <w:lang w:eastAsia="zh-TW"/>
        </w:rPr>
        <w:t>规定时间交付竞买保证金的，</w:t>
      </w:r>
      <w:r>
        <w:rPr>
          <w:rFonts w:hint="eastAsia" w:ascii="仿宋_GB2312" w:hAnsi="仿宋_GB2312" w:eastAsia="仿宋_GB2312" w:cs="仿宋_GB2312"/>
          <w:bCs/>
          <w:color w:val="auto"/>
          <w:sz w:val="28"/>
          <w:szCs w:val="28"/>
        </w:rPr>
        <w:t>竞买人</w:t>
      </w:r>
      <w:r>
        <w:rPr>
          <w:rFonts w:hint="eastAsia" w:ascii="仿宋_GB2312" w:hAnsi="仿宋_GB2312" w:eastAsia="仿宋_GB2312" w:cs="仿宋_GB2312"/>
          <w:bCs/>
          <w:color w:val="auto"/>
          <w:sz w:val="28"/>
          <w:szCs w:val="28"/>
          <w:lang w:eastAsia="zh-TW"/>
        </w:rPr>
        <w:t>不能参加竞买。</w:t>
      </w:r>
    </w:p>
    <w:p>
      <w:pPr>
        <w:pStyle w:val="7"/>
        <w:adjustRightInd w:val="0"/>
        <w:snapToGrid w:val="0"/>
        <w:spacing w:before="0" w:beforeAutospacing="0" w:after="0" w:afterAutospacing="0" w:line="578" w:lineRule="exact"/>
        <w:ind w:firstLine="562" w:firstLineChars="200"/>
        <w:rPr>
          <w:rFonts w:ascii="仿宋_GB2312" w:hAnsi="仿宋_GB2312" w:eastAsia="仿宋_GB2312" w:cs="仿宋_GB2312"/>
          <w:b/>
          <w:bCs/>
          <w:color w:val="auto"/>
          <w:sz w:val="28"/>
          <w:szCs w:val="28"/>
          <w:lang w:eastAsia="zh-TW" w:bidi="zh-TW"/>
        </w:rPr>
      </w:pPr>
      <w:r>
        <w:rPr>
          <w:rFonts w:hint="eastAsia" w:ascii="仿宋_GB2312" w:hAnsi="仿宋_GB2312" w:eastAsia="仿宋_GB2312" w:cs="仿宋_GB2312"/>
          <w:b/>
          <w:bCs/>
          <w:color w:val="auto"/>
          <w:sz w:val="28"/>
          <w:szCs w:val="28"/>
          <w:lang w:eastAsia="zh-TW" w:bidi="zh-TW"/>
        </w:rPr>
        <w:t>特别提示：本次拍卖请竞买人务必登陆四川省公共资源交易信息网（四川省国有资产处置网上交易系统，以下简称“网上交易系统”，网址：</w:t>
      </w:r>
      <w:r>
        <w:rPr>
          <w:color w:val="auto"/>
        </w:rPr>
        <w:fldChar w:fldCharType="begin"/>
      </w:r>
      <w:r>
        <w:rPr>
          <w:color w:val="auto"/>
        </w:rPr>
        <w:instrText xml:space="preserve"> HYPERLINK "http://ggzyjy.sc.gov.cn)，" </w:instrText>
      </w:r>
      <w:r>
        <w:rPr>
          <w:color w:val="auto"/>
        </w:rPr>
        <w:fldChar w:fldCharType="separate"/>
      </w:r>
      <w:r>
        <w:rPr>
          <w:rFonts w:hint="eastAsia" w:ascii="仿宋_GB2312" w:hAnsi="仿宋_GB2312" w:eastAsia="仿宋_GB2312" w:cs="仿宋_GB2312"/>
          <w:b/>
          <w:bCs/>
          <w:color w:val="auto"/>
          <w:sz w:val="28"/>
          <w:szCs w:val="28"/>
          <w:lang w:eastAsia="zh-TW" w:bidi="zh-TW"/>
        </w:rPr>
        <w:t>http://ggzyjy.sc.gov.cn，</w:t>
      </w:r>
      <w:r>
        <w:rPr>
          <w:rFonts w:hint="eastAsia" w:ascii="仿宋_GB2312" w:hAnsi="仿宋_GB2312" w:eastAsia="仿宋_GB2312" w:cs="仿宋_GB2312"/>
          <w:b/>
          <w:bCs/>
          <w:color w:val="auto"/>
          <w:sz w:val="28"/>
          <w:szCs w:val="28"/>
          <w:lang w:eastAsia="zh-TW" w:bidi="zh-TW"/>
        </w:rPr>
        <w:fldChar w:fldCharType="end"/>
      </w:r>
      <w:r>
        <w:rPr>
          <w:rFonts w:hint="eastAsia" w:ascii="仿宋_GB2312" w:hAnsi="仿宋_GB2312" w:eastAsia="仿宋_GB2312" w:cs="仿宋_GB2312"/>
          <w:b/>
          <w:bCs/>
          <w:color w:val="auto"/>
          <w:sz w:val="28"/>
          <w:szCs w:val="28"/>
          <w:lang w:eastAsia="zh-TW" w:bidi="zh-TW"/>
        </w:rPr>
        <w:t>进行注册、提交申请、交纳保证金等。</w:t>
      </w:r>
    </w:p>
    <w:p>
      <w:pPr>
        <w:pStyle w:val="7"/>
        <w:adjustRightInd w:val="0"/>
        <w:snapToGrid w:val="0"/>
        <w:spacing w:before="0" w:beforeAutospacing="0" w:after="0" w:afterAutospacing="0" w:line="578" w:lineRule="exact"/>
        <w:ind w:firstLine="562" w:firstLineChars="200"/>
        <w:rPr>
          <w:rFonts w:ascii="仿宋_GB2312" w:hAnsi="仿宋_GB2312" w:eastAsia="仿宋_GB2312" w:cs="仿宋_GB2312"/>
          <w:b/>
          <w:bCs/>
          <w:color w:val="auto"/>
          <w:sz w:val="28"/>
          <w:szCs w:val="28"/>
          <w:lang w:eastAsia="zh-TW" w:bidi="zh-TW"/>
        </w:rPr>
      </w:pPr>
      <w:r>
        <w:rPr>
          <w:rFonts w:hint="eastAsia" w:ascii="仿宋_GB2312" w:hAnsi="仿宋_GB2312" w:eastAsia="仿宋_GB2312" w:cs="仿宋_GB2312"/>
          <w:b/>
          <w:bCs/>
          <w:color w:val="auto"/>
          <w:sz w:val="28"/>
          <w:szCs w:val="28"/>
          <w:lang w:bidi="zh-TW"/>
        </w:rPr>
        <w:t>竞买人</w:t>
      </w:r>
      <w:r>
        <w:rPr>
          <w:rFonts w:hint="eastAsia" w:ascii="仿宋_GB2312" w:hAnsi="仿宋_GB2312" w:eastAsia="仿宋_GB2312" w:cs="仿宋_GB2312"/>
          <w:b/>
          <w:bCs/>
          <w:color w:val="auto"/>
          <w:sz w:val="28"/>
          <w:szCs w:val="28"/>
          <w:lang w:eastAsia="zh-TW" w:bidi="zh-TW"/>
        </w:rPr>
        <w:t>交纳保证金</w:t>
      </w:r>
      <w:r>
        <w:rPr>
          <w:rFonts w:hint="eastAsia" w:ascii="仿宋_GB2312" w:hAnsi="仿宋_GB2312" w:eastAsia="仿宋_GB2312" w:cs="仿宋_GB2312"/>
          <w:b/>
          <w:bCs/>
          <w:color w:val="auto"/>
          <w:sz w:val="28"/>
          <w:szCs w:val="28"/>
          <w:lang w:bidi="zh-TW"/>
        </w:rPr>
        <w:t>，</w:t>
      </w:r>
      <w:r>
        <w:rPr>
          <w:rFonts w:hint="eastAsia" w:ascii="仿宋_GB2312" w:hAnsi="仿宋_GB2312" w:eastAsia="仿宋_GB2312" w:cs="仿宋_GB2312"/>
          <w:b/>
          <w:bCs/>
          <w:color w:val="auto"/>
          <w:sz w:val="28"/>
          <w:szCs w:val="28"/>
          <w:lang w:eastAsia="zh-TW" w:bidi="zh-TW"/>
        </w:rPr>
        <w:t>须从</w:t>
      </w:r>
      <w:r>
        <w:rPr>
          <w:rFonts w:hint="eastAsia" w:ascii="仿宋_GB2312" w:hAnsi="仿宋_GB2312" w:eastAsia="仿宋_GB2312" w:cs="仿宋_GB2312"/>
          <w:b/>
          <w:bCs/>
          <w:color w:val="auto"/>
          <w:sz w:val="28"/>
          <w:szCs w:val="28"/>
          <w:lang w:bidi="zh-TW"/>
        </w:rPr>
        <w:t>网上交易系统</w:t>
      </w:r>
      <w:r>
        <w:rPr>
          <w:rFonts w:hint="eastAsia" w:ascii="仿宋_GB2312" w:hAnsi="仿宋_GB2312" w:eastAsia="仿宋_GB2312" w:cs="仿宋_GB2312"/>
          <w:b/>
          <w:bCs/>
          <w:color w:val="auto"/>
          <w:sz w:val="28"/>
          <w:szCs w:val="28"/>
          <w:lang w:eastAsia="zh-TW" w:bidi="zh-TW"/>
        </w:rPr>
        <w:t>注册时填写的银行账户</w:t>
      </w:r>
      <w:r>
        <w:rPr>
          <w:rFonts w:hint="eastAsia" w:ascii="仿宋_GB2312" w:hAnsi="仿宋_GB2312" w:eastAsia="仿宋_GB2312" w:cs="仿宋_GB2312"/>
          <w:b/>
          <w:bCs/>
          <w:color w:val="auto"/>
          <w:sz w:val="28"/>
          <w:szCs w:val="28"/>
          <w:lang w:val="zh-TW" w:eastAsia="zh-TW" w:bidi="zh-TW"/>
        </w:rPr>
        <w:t>以转账方式</w:t>
      </w:r>
      <w:r>
        <w:rPr>
          <w:rFonts w:hint="eastAsia" w:ascii="仿宋_GB2312" w:hAnsi="仿宋_GB2312" w:eastAsia="仿宋_GB2312" w:cs="仿宋_GB2312"/>
          <w:b/>
          <w:bCs/>
          <w:color w:val="auto"/>
          <w:sz w:val="28"/>
          <w:szCs w:val="28"/>
          <w:lang w:eastAsia="zh-TW" w:bidi="zh-TW"/>
        </w:rPr>
        <w:t>支</w:t>
      </w:r>
      <w:r>
        <w:rPr>
          <w:rFonts w:hint="eastAsia" w:ascii="仿宋_GB2312" w:hAnsi="仿宋_GB2312" w:eastAsia="仿宋_GB2312" w:cs="仿宋_GB2312"/>
          <w:b/>
          <w:bCs/>
          <w:color w:val="auto"/>
          <w:sz w:val="28"/>
          <w:szCs w:val="28"/>
          <w:lang w:val="zh-TW" w:eastAsia="zh-TW" w:bidi="zh-TW"/>
        </w:rPr>
        <w:t>付</w:t>
      </w:r>
      <w:r>
        <w:rPr>
          <w:rFonts w:hint="eastAsia" w:ascii="仿宋_GB2312" w:hAnsi="仿宋_GB2312" w:eastAsia="仿宋_GB2312" w:cs="仿宋_GB2312"/>
          <w:b/>
          <w:bCs/>
          <w:color w:val="auto"/>
          <w:sz w:val="28"/>
          <w:szCs w:val="28"/>
          <w:lang w:eastAsia="zh-TW" w:bidi="zh-TW"/>
        </w:rPr>
        <w:t>保证金，不接受现金支付及支票转账支付。</w:t>
      </w:r>
    </w:p>
    <w:p>
      <w:pPr>
        <w:pStyle w:val="7"/>
        <w:adjustRightInd w:val="0"/>
        <w:snapToGrid w:val="0"/>
        <w:spacing w:before="0" w:beforeAutospacing="0" w:after="0" w:afterAutospacing="0" w:line="578" w:lineRule="exact"/>
        <w:ind w:firstLine="560" w:firstLineChars="200"/>
        <w:rPr>
          <w:rFonts w:ascii="仿宋_GB2312" w:hAnsi="仿宋_GB2312" w:eastAsia="仿宋_GB2312" w:cs="仿宋_GB2312"/>
          <w:b/>
          <w:bCs/>
          <w:color w:val="auto"/>
          <w:sz w:val="28"/>
          <w:szCs w:val="28"/>
          <w:lang w:eastAsia="zh-TW" w:bidi="zh-TW"/>
        </w:rPr>
      </w:pPr>
      <w:r>
        <w:rPr>
          <w:rFonts w:hint="eastAsia" w:ascii="仿宋_GB2312" w:hAnsi="仿宋_GB2312" w:eastAsia="仿宋_GB2312" w:cs="仿宋_GB2312"/>
          <w:bCs/>
          <w:color w:val="auto"/>
          <w:sz w:val="28"/>
          <w:szCs w:val="28"/>
        </w:rPr>
        <w:t>竞买人</w:t>
      </w:r>
      <w:r>
        <w:rPr>
          <w:rFonts w:hint="eastAsia" w:ascii="仿宋_GB2312" w:hAnsi="仿宋_GB2312" w:eastAsia="仿宋_GB2312" w:cs="仿宋_GB2312"/>
          <w:bCs/>
          <w:color w:val="auto"/>
          <w:sz w:val="28"/>
          <w:szCs w:val="28"/>
          <w:lang w:eastAsia="zh-TW"/>
        </w:rPr>
        <w:t>一旦成功交纳保证金，即视为对《拍卖公告》、本“</w:t>
      </w:r>
      <w:r>
        <w:rPr>
          <w:rFonts w:hint="eastAsia" w:ascii="仿宋_GB2312" w:hAnsi="仿宋_GB2312" w:eastAsia="仿宋_GB2312" w:cs="仿宋_GB2312"/>
          <w:bCs/>
          <w:color w:val="auto"/>
          <w:sz w:val="28"/>
          <w:szCs w:val="28"/>
        </w:rPr>
        <w:t>竞买协议</w:t>
      </w:r>
      <w:r>
        <w:rPr>
          <w:rFonts w:hint="eastAsia" w:ascii="仿宋_GB2312" w:hAnsi="仿宋_GB2312" w:eastAsia="仿宋_GB2312" w:cs="仿宋_GB2312"/>
          <w:bCs/>
          <w:color w:val="auto"/>
          <w:sz w:val="28"/>
          <w:szCs w:val="28"/>
          <w:lang w:eastAsia="zh-TW"/>
        </w:rPr>
        <w:t>”以及其他相关文件和标的现状等完全知晓且无异议，并愿意自行承担可能存在的任何风险。</w:t>
      </w:r>
    </w:p>
    <w:bookmarkEnd w:id="18"/>
    <w:p>
      <w:pPr>
        <w:pStyle w:val="7"/>
        <w:adjustRightInd w:val="0"/>
        <w:snapToGrid w:val="0"/>
        <w:spacing w:before="0" w:beforeAutospacing="0" w:after="0" w:afterAutospacing="0" w:line="578" w:lineRule="exact"/>
        <w:ind w:firstLine="560" w:firstLineChars="200"/>
        <w:rPr>
          <w:rFonts w:ascii="黑体" w:hAnsi="黑体" w:eastAsia="黑体" w:cs="Times New Roman"/>
          <w:color w:val="auto"/>
          <w:kern w:val="2"/>
          <w:sz w:val="28"/>
          <w:szCs w:val="28"/>
        </w:rPr>
      </w:pPr>
      <w:r>
        <w:rPr>
          <w:rFonts w:hint="eastAsia" w:ascii="黑体" w:hAnsi="黑体" w:eastAsia="黑体" w:cs="Times New Roman"/>
          <w:color w:val="auto"/>
          <w:kern w:val="2"/>
          <w:sz w:val="28"/>
          <w:szCs w:val="28"/>
        </w:rPr>
        <w:t>八、拍卖会时间和地点</w:t>
      </w:r>
    </w:p>
    <w:p>
      <w:pPr>
        <w:pStyle w:val="7"/>
        <w:spacing w:before="0" w:beforeAutospacing="0" w:after="0" w:afterAutospacing="0" w:line="578" w:lineRule="exact"/>
        <w:ind w:firstLine="640"/>
        <w:jc w:val="both"/>
        <w:textAlignment w:val="baseline"/>
        <w:rPr>
          <w:rFonts w:ascii="仿宋_GB2312" w:hAnsi="仿宋_GB2312" w:eastAsia="仿宋_GB2312" w:cs="仿宋_GB2312"/>
          <w:bCs/>
          <w:color w:val="auto"/>
          <w:sz w:val="28"/>
          <w:szCs w:val="28"/>
          <w:lang w:eastAsia="zh-TW"/>
        </w:rPr>
      </w:pPr>
      <w:r>
        <w:rPr>
          <w:rFonts w:hint="eastAsia" w:ascii="仿宋_GB2312" w:hAnsi="仿宋_GB2312" w:eastAsia="仿宋_GB2312" w:cs="仿宋_GB2312"/>
          <w:bCs/>
          <w:color w:val="auto"/>
          <w:sz w:val="28"/>
          <w:szCs w:val="28"/>
          <w:lang w:eastAsia="zh-TW"/>
        </w:rPr>
        <w:t>202</w:t>
      </w:r>
      <w:r>
        <w:rPr>
          <w:rFonts w:hint="eastAsia" w:ascii="仿宋_GB2312" w:hAnsi="仿宋_GB2312" w:eastAsia="仿宋_GB2312" w:cs="仿宋_GB2312"/>
          <w:bCs/>
          <w:color w:val="auto"/>
          <w:sz w:val="28"/>
          <w:szCs w:val="28"/>
        </w:rPr>
        <w:t>3</w:t>
      </w:r>
      <w:r>
        <w:rPr>
          <w:rFonts w:hint="eastAsia" w:ascii="仿宋_GB2312" w:hAnsi="仿宋_GB2312" w:eastAsia="仿宋_GB2312" w:cs="仿宋_GB2312"/>
          <w:bCs/>
          <w:color w:val="auto"/>
          <w:sz w:val="28"/>
          <w:szCs w:val="28"/>
          <w:lang w:eastAsia="zh-TW"/>
        </w:rPr>
        <w:t>年</w:t>
      </w:r>
      <w:r>
        <w:rPr>
          <w:rFonts w:hint="eastAsia" w:ascii="仿宋_GB2312" w:hAnsi="仿宋_GB2312" w:eastAsia="仿宋_GB2312" w:cs="仿宋_GB2312"/>
          <w:bCs/>
          <w:color w:val="auto"/>
          <w:sz w:val="28"/>
          <w:szCs w:val="28"/>
          <w:lang w:val="en-US" w:eastAsia="zh-CN"/>
        </w:rPr>
        <w:t>2</w:t>
      </w:r>
      <w:r>
        <w:rPr>
          <w:rFonts w:hint="eastAsia" w:ascii="仿宋_GB2312" w:hAnsi="仿宋_GB2312" w:eastAsia="仿宋_GB2312" w:cs="仿宋_GB2312"/>
          <w:bCs/>
          <w:color w:val="auto"/>
          <w:sz w:val="28"/>
          <w:szCs w:val="28"/>
          <w:lang w:eastAsia="zh-TW"/>
        </w:rPr>
        <w:t>月</w:t>
      </w:r>
      <w:r>
        <w:rPr>
          <w:rFonts w:hint="eastAsia" w:ascii="仿宋_GB2312" w:hAnsi="仿宋_GB2312" w:eastAsia="仿宋_GB2312" w:cs="仿宋_GB2312"/>
          <w:bCs/>
          <w:color w:val="auto"/>
          <w:sz w:val="28"/>
          <w:szCs w:val="28"/>
          <w:lang w:val="en-US" w:eastAsia="zh-CN"/>
        </w:rPr>
        <w:t>22</w:t>
      </w:r>
      <w:r>
        <w:rPr>
          <w:rFonts w:hint="eastAsia" w:ascii="仿宋_GB2312" w:hAnsi="仿宋_GB2312" w:eastAsia="仿宋_GB2312" w:cs="仿宋_GB2312"/>
          <w:bCs/>
          <w:color w:val="auto"/>
          <w:sz w:val="28"/>
          <w:szCs w:val="28"/>
          <w:lang w:eastAsia="zh-TW"/>
        </w:rPr>
        <w:t>日</w:t>
      </w:r>
      <w:r>
        <w:rPr>
          <w:rFonts w:hint="eastAsia" w:ascii="仿宋_GB2312" w:hAnsi="仿宋_GB2312" w:eastAsia="仿宋_GB2312" w:cs="仿宋_GB2312"/>
          <w:bCs/>
          <w:color w:val="auto"/>
          <w:sz w:val="28"/>
          <w:szCs w:val="28"/>
        </w:rPr>
        <w:t>15时</w:t>
      </w:r>
      <w:r>
        <w:rPr>
          <w:rFonts w:hint="eastAsia" w:ascii="仿宋_GB2312" w:hAnsi="仿宋_GB2312" w:eastAsia="仿宋_GB2312" w:cs="仿宋_GB2312"/>
          <w:bCs/>
          <w:color w:val="auto"/>
          <w:sz w:val="28"/>
          <w:szCs w:val="28"/>
          <w:lang w:eastAsia="zh-TW"/>
        </w:rPr>
        <w:t>在四川省政府政务服务和公共资源交易服务中心（</w:t>
      </w:r>
      <w:r>
        <w:rPr>
          <w:rFonts w:hint="eastAsia" w:ascii="仿宋_GB2312" w:hAnsi="仿宋_GB2312" w:eastAsia="仿宋_GB2312" w:cs="仿宋_GB2312"/>
          <w:color w:val="auto"/>
          <w:sz w:val="28"/>
          <w:szCs w:val="28"/>
        </w:rPr>
        <w:t>成都市青羊区鼓楼南街101号丰德成达中心7层</w:t>
      </w:r>
      <w:r>
        <w:rPr>
          <w:rFonts w:hint="eastAsia" w:ascii="仿宋_GB2312" w:hAnsi="仿宋_GB2312" w:eastAsia="仿宋_GB2312" w:cs="仿宋_GB2312"/>
          <w:bCs/>
          <w:color w:val="auto"/>
          <w:sz w:val="28"/>
          <w:szCs w:val="28"/>
          <w:lang w:eastAsia="zh-TW"/>
        </w:rPr>
        <w:t>）进行</w:t>
      </w:r>
      <w:r>
        <w:rPr>
          <w:rFonts w:hint="eastAsia" w:ascii="仿宋_GB2312" w:hAnsi="仿宋_GB2312" w:eastAsia="仿宋_GB2312" w:cs="仿宋_GB2312"/>
          <w:bCs/>
          <w:color w:val="auto"/>
          <w:sz w:val="28"/>
          <w:szCs w:val="28"/>
        </w:rPr>
        <w:t>现场公开</w:t>
      </w:r>
      <w:r>
        <w:rPr>
          <w:rFonts w:hint="eastAsia" w:ascii="仿宋_GB2312" w:hAnsi="仿宋_GB2312" w:eastAsia="仿宋_GB2312" w:cs="仿宋_GB2312"/>
          <w:bCs/>
          <w:color w:val="auto"/>
          <w:sz w:val="28"/>
          <w:szCs w:val="28"/>
          <w:lang w:eastAsia="zh-TW"/>
        </w:rPr>
        <w:t>拍卖。</w:t>
      </w:r>
    </w:p>
    <w:p>
      <w:pPr>
        <w:pStyle w:val="7"/>
        <w:adjustRightInd w:val="0"/>
        <w:snapToGrid w:val="0"/>
        <w:spacing w:before="0" w:beforeAutospacing="0" w:after="0" w:afterAutospacing="0"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九、签订拍卖《成交确认书》、缴纳成交价款、佣金支付</w:t>
      </w:r>
    </w:p>
    <w:p>
      <w:pPr>
        <w:pStyle w:val="7"/>
        <w:topLinePunct/>
        <w:spacing w:beforeAutospacing="0" w:afterAutospacing="0" w:line="578" w:lineRule="exact"/>
        <w:ind w:firstLine="560" w:firstLineChars="200"/>
        <w:jc w:val="both"/>
        <w:rPr>
          <w:rFonts w:ascii="楷体" w:hAnsi="楷体" w:eastAsia="楷体" w:cs="楷体"/>
          <w:color w:val="auto"/>
          <w:kern w:val="2"/>
          <w:sz w:val="28"/>
          <w:szCs w:val="28"/>
        </w:rPr>
      </w:pPr>
      <w:r>
        <w:rPr>
          <w:rFonts w:hint="eastAsia" w:ascii="楷体" w:hAnsi="楷体" w:eastAsia="楷体" w:cs="楷体"/>
          <w:color w:val="auto"/>
          <w:kern w:val="2"/>
          <w:sz w:val="28"/>
          <w:szCs w:val="28"/>
        </w:rPr>
        <w:t>（一）签订《成交确认书》</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拍卖师落槌表示成交后，竞买人如系买受人，应当场与拍卖人签署《成交确认书》，并在《拍卖笔录》上签字盖章。否则拍卖人有权当场重新拍卖，并按违约处理。</w:t>
      </w:r>
    </w:p>
    <w:p>
      <w:pPr>
        <w:pStyle w:val="7"/>
        <w:topLinePunct/>
        <w:spacing w:beforeAutospacing="0" w:afterAutospacing="0" w:line="578" w:lineRule="exact"/>
        <w:ind w:firstLine="560" w:firstLineChars="200"/>
        <w:jc w:val="both"/>
        <w:rPr>
          <w:rFonts w:ascii="楷体" w:hAnsi="楷体" w:eastAsia="楷体" w:cs="楷体"/>
          <w:color w:val="auto"/>
          <w:kern w:val="2"/>
          <w:sz w:val="28"/>
          <w:szCs w:val="28"/>
        </w:rPr>
      </w:pPr>
      <w:r>
        <w:rPr>
          <w:rFonts w:hint="eastAsia" w:ascii="楷体" w:hAnsi="楷体" w:eastAsia="楷体" w:cs="楷体"/>
          <w:color w:val="auto"/>
          <w:kern w:val="2"/>
          <w:sz w:val="28"/>
          <w:szCs w:val="28"/>
        </w:rPr>
        <w:t>（二）佣金支付</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u w:val="single"/>
        </w:rPr>
      </w:pPr>
      <w:r>
        <w:rPr>
          <w:rFonts w:hint="eastAsia" w:ascii="仿宋_GB2312" w:hAnsi="仿宋_GB2312" w:eastAsia="仿宋_GB2312" w:cs="仿宋_GB2312"/>
          <w:color w:val="auto"/>
          <w:kern w:val="2"/>
          <w:sz w:val="28"/>
          <w:szCs w:val="28"/>
        </w:rPr>
        <w:t>买受人应当在签订《成交确认书》次日起3个工作日内，应按约定向拍卖人支付拍卖佣金。佣金支付计算标准为：</w:t>
      </w:r>
      <w:r>
        <w:rPr>
          <w:rFonts w:hint="eastAsia" w:ascii="仿宋_GB2312" w:hAnsi="仿宋_GB2312" w:eastAsia="仿宋_GB2312" w:cs="仿宋_GB2312"/>
          <w:color w:val="auto"/>
          <w:kern w:val="2"/>
          <w:sz w:val="28"/>
          <w:szCs w:val="28"/>
          <w:u w:val="single"/>
        </w:rPr>
        <w:t>成交总价款的1.5%。</w:t>
      </w:r>
    </w:p>
    <w:p>
      <w:pPr>
        <w:pStyle w:val="7"/>
        <w:topLinePunct/>
        <w:spacing w:beforeAutospacing="0" w:afterAutospacing="0" w:line="578" w:lineRule="exact"/>
        <w:ind w:firstLine="560" w:firstLineChars="200"/>
        <w:jc w:val="both"/>
        <w:rPr>
          <w:rFonts w:ascii="楷体" w:hAnsi="楷体" w:eastAsia="楷体" w:cs="楷体"/>
          <w:color w:val="auto"/>
          <w:kern w:val="2"/>
          <w:sz w:val="28"/>
          <w:szCs w:val="28"/>
        </w:rPr>
      </w:pPr>
      <w:r>
        <w:rPr>
          <w:rFonts w:hint="eastAsia" w:ascii="楷体" w:hAnsi="楷体" w:eastAsia="楷体" w:cs="楷体"/>
          <w:color w:val="auto"/>
          <w:kern w:val="2"/>
          <w:sz w:val="28"/>
          <w:szCs w:val="28"/>
        </w:rPr>
        <w:t>（三）缴纳成交价款</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买受人应于接到委托人通知后5个工作日内，持《成交确认书》到委托人处签订《股权转让合同》</w:t>
      </w:r>
      <w:r>
        <w:rPr>
          <w:rFonts w:hint="eastAsia" w:ascii="仿宋_GB2312" w:hAnsi="仿宋_GB2312" w:eastAsia="仿宋_GB2312" w:cs="仿宋_GB2312"/>
          <w:color w:val="auto"/>
          <w:sz w:val="28"/>
          <w:szCs w:val="28"/>
        </w:rPr>
        <w:t>（详见本《交易文件》第四章）</w:t>
      </w:r>
      <w:r>
        <w:rPr>
          <w:rFonts w:hint="eastAsia" w:ascii="仿宋_GB2312" w:hAnsi="仿宋_GB2312" w:eastAsia="仿宋_GB2312" w:cs="仿宋_GB2312"/>
          <w:color w:val="auto"/>
          <w:kern w:val="2"/>
          <w:sz w:val="28"/>
          <w:szCs w:val="28"/>
        </w:rPr>
        <w:t>并缴纳成交价款。</w:t>
      </w:r>
    </w:p>
    <w:p>
      <w:pPr>
        <w:pStyle w:val="7"/>
        <w:topLinePunct/>
        <w:spacing w:beforeAutospacing="0" w:afterAutospacing="0" w:line="578" w:lineRule="exact"/>
        <w:ind w:firstLine="560" w:firstLineChars="200"/>
        <w:jc w:val="both"/>
        <w:rPr>
          <w:rFonts w:ascii="黑体" w:hAnsi="黑体" w:eastAsia="黑体" w:cs="Times New Roman"/>
          <w:color w:val="auto"/>
          <w:kern w:val="2"/>
          <w:sz w:val="28"/>
          <w:szCs w:val="28"/>
        </w:rPr>
      </w:pPr>
      <w:r>
        <w:rPr>
          <w:rFonts w:hint="eastAsia" w:ascii="黑体" w:hAnsi="黑体" w:eastAsia="黑体" w:cs="Times New Roman"/>
          <w:color w:val="auto"/>
          <w:kern w:val="2"/>
          <w:sz w:val="28"/>
          <w:szCs w:val="28"/>
        </w:rPr>
        <w:t>十、标的物的交付</w:t>
      </w:r>
    </w:p>
    <w:p>
      <w:pPr>
        <w:topLinePunct/>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委托方在签署《股权转让合同》并收到本次产权交易全部价款后</w:t>
      </w:r>
      <w:r>
        <w:rPr>
          <w:rFonts w:hint="eastAsia" w:ascii="仿宋_GB2312" w:hAnsi="仿宋_GB2312" w:eastAsia="仿宋_GB2312" w:cs="仿宋_GB2312"/>
          <w:bCs/>
          <w:color w:val="auto"/>
          <w:sz w:val="28"/>
          <w:szCs w:val="28"/>
          <w:u w:val="single"/>
        </w:rPr>
        <w:t>30个工作日</w:t>
      </w:r>
      <w:r>
        <w:rPr>
          <w:rFonts w:hint="eastAsia" w:ascii="仿宋_GB2312" w:hAnsi="仿宋_GB2312" w:eastAsia="仿宋_GB2312" w:cs="仿宋_GB2312"/>
          <w:bCs/>
          <w:color w:val="auto"/>
          <w:sz w:val="28"/>
          <w:szCs w:val="28"/>
        </w:rPr>
        <w:t>内配合买受人完成本次股权转让的工商变更登记工作。</w:t>
      </w:r>
    </w:p>
    <w:p>
      <w:pPr>
        <w:pStyle w:val="7"/>
        <w:adjustRightInd w:val="0"/>
        <w:snapToGrid w:val="0"/>
        <w:spacing w:before="0" w:beforeAutospacing="0" w:after="0" w:afterAutospacing="0"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十一、对异议的处理方式</w:t>
      </w:r>
    </w:p>
    <w:p>
      <w:pPr>
        <w:pStyle w:val="7"/>
        <w:adjustRightInd w:val="0"/>
        <w:snapToGrid w:val="0"/>
        <w:spacing w:before="0" w:beforeAutospacing="0" w:after="0" w:afterAutospacing="0" w:line="578" w:lineRule="exact"/>
        <w:ind w:firstLine="560" w:firstLineChars="200"/>
        <w:rPr>
          <w:rFonts w:ascii="仿宋_GB2312" w:hAnsi="仿宋_GB2312" w:eastAsia="仿宋_GB2312" w:cs="仿宋_GB2312"/>
          <w:bCs/>
          <w:color w:val="auto"/>
          <w:sz w:val="28"/>
          <w:szCs w:val="28"/>
          <w:lang w:val="zh-TW" w:eastAsia="zh-TW" w:bidi="zh-TW"/>
        </w:rPr>
      </w:pPr>
      <w:r>
        <w:rPr>
          <w:rFonts w:hint="eastAsia" w:ascii="仿宋_GB2312" w:hAnsi="仿宋_GB2312" w:eastAsia="仿宋_GB2312" w:cs="仿宋_GB2312"/>
          <w:bCs/>
          <w:color w:val="auto"/>
          <w:sz w:val="28"/>
          <w:szCs w:val="28"/>
          <w:lang w:val="zh-TW" w:eastAsia="zh-TW" w:bidi="zh-TW"/>
        </w:rPr>
        <w:t>按</w:t>
      </w:r>
      <w:r>
        <w:rPr>
          <w:rFonts w:hint="eastAsia" w:ascii="仿宋_GB2312" w:hAnsi="仿宋_GB2312" w:eastAsia="仿宋_GB2312" w:cs="仿宋_GB2312"/>
          <w:bCs/>
          <w:color w:val="auto"/>
          <w:sz w:val="28"/>
          <w:szCs w:val="28"/>
          <w:lang w:eastAsia="zh-TW" w:bidi="zh-TW"/>
        </w:rPr>
        <w:t>“</w:t>
      </w:r>
      <w:r>
        <w:rPr>
          <w:rFonts w:hint="eastAsia" w:ascii="仿宋_GB2312" w:hAnsi="仿宋_GB2312" w:eastAsia="仿宋_GB2312" w:cs="仿宋_GB2312"/>
          <w:bCs/>
          <w:color w:val="auto"/>
          <w:sz w:val="28"/>
          <w:szCs w:val="28"/>
          <w:lang w:val="zh-TW" w:bidi="zh-TW"/>
        </w:rPr>
        <w:t>竞买</w:t>
      </w:r>
      <w:r>
        <w:rPr>
          <w:rFonts w:hint="eastAsia" w:ascii="仿宋_GB2312" w:hAnsi="仿宋_GB2312" w:eastAsia="仿宋_GB2312" w:cs="仿宋_GB2312"/>
          <w:bCs/>
          <w:color w:val="auto"/>
          <w:sz w:val="28"/>
          <w:szCs w:val="28"/>
          <w:lang w:bidi="zh-TW"/>
        </w:rPr>
        <w:t>协议</w:t>
      </w:r>
      <w:r>
        <w:rPr>
          <w:rFonts w:hint="eastAsia" w:ascii="仿宋_GB2312" w:hAnsi="仿宋_GB2312" w:eastAsia="仿宋_GB2312" w:cs="仿宋_GB2312"/>
          <w:bCs/>
          <w:color w:val="auto"/>
          <w:sz w:val="28"/>
          <w:szCs w:val="28"/>
          <w:lang w:val="zh-TW" w:eastAsia="zh-TW" w:bidi="zh-TW"/>
        </w:rPr>
        <w:t>”执行。</w:t>
      </w:r>
    </w:p>
    <w:p>
      <w:pPr>
        <w:pStyle w:val="7"/>
        <w:adjustRightInd w:val="0"/>
        <w:snapToGrid w:val="0"/>
        <w:spacing w:before="0" w:beforeAutospacing="0" w:after="0" w:afterAutospacing="0" w:line="578" w:lineRule="exact"/>
        <w:ind w:firstLine="560" w:firstLineChars="200"/>
        <w:rPr>
          <w:rFonts w:ascii="黑体" w:hAnsi="黑体" w:eastAsia="黑体"/>
          <w:color w:val="auto"/>
          <w:sz w:val="28"/>
          <w:szCs w:val="28"/>
          <w:lang w:val="zh-TW" w:eastAsia="zh-TW" w:bidi="zh-TW"/>
        </w:rPr>
      </w:pPr>
      <w:r>
        <w:rPr>
          <w:rFonts w:hint="eastAsia" w:ascii="黑体" w:hAnsi="黑体" w:eastAsia="黑体"/>
          <w:color w:val="auto"/>
          <w:sz w:val="28"/>
          <w:szCs w:val="28"/>
        </w:rPr>
        <w:t>十二</w:t>
      </w:r>
      <w:r>
        <w:rPr>
          <w:rFonts w:hint="eastAsia" w:ascii="黑体" w:hAnsi="黑体" w:eastAsia="黑体"/>
          <w:color w:val="auto"/>
          <w:sz w:val="28"/>
          <w:szCs w:val="28"/>
          <w:lang w:val="zh-TW" w:eastAsia="zh-TW" w:bidi="zh-TW"/>
        </w:rPr>
        <w:t>、拍卖咨询地点及电话</w:t>
      </w:r>
    </w:p>
    <w:bookmarkEnd w:id="14"/>
    <w:p>
      <w:pPr>
        <w:pStyle w:val="7"/>
        <w:adjustRightInd w:val="0"/>
        <w:snapToGrid w:val="0"/>
        <w:spacing w:before="0" w:beforeAutospacing="0" w:after="0" w:afterAutospacing="0" w:line="578" w:lineRule="exact"/>
        <w:ind w:firstLine="560" w:firstLineChars="200"/>
        <w:rPr>
          <w:rStyle w:val="12"/>
          <w:rFonts w:ascii="仿宋" w:hAnsi="仿宋" w:eastAsia="仿宋" w:cs="Times New Roman"/>
          <w:color w:val="auto"/>
          <w:sz w:val="28"/>
          <w:szCs w:val="28"/>
          <w:u w:val="none"/>
        </w:rPr>
      </w:pPr>
      <w:r>
        <w:rPr>
          <w:rStyle w:val="12"/>
          <w:rFonts w:hint="eastAsia" w:ascii="楷体" w:hAnsi="楷体" w:eastAsia="楷体" w:cs="楷体"/>
          <w:color w:val="auto"/>
          <w:kern w:val="2"/>
          <w:sz w:val="28"/>
          <w:szCs w:val="28"/>
          <w:u w:val="none"/>
          <w:lang w:val="zh-TW"/>
        </w:rPr>
        <w:t>（一）</w:t>
      </w:r>
      <w:r>
        <w:rPr>
          <w:rStyle w:val="12"/>
          <w:rFonts w:hint="eastAsia" w:ascii="仿宋" w:hAnsi="仿宋" w:eastAsia="仿宋" w:cs="Times New Roman"/>
          <w:color w:val="auto"/>
          <w:sz w:val="28"/>
          <w:szCs w:val="28"/>
          <w:u w:val="none"/>
          <w:lang w:val="zh-TW" w:eastAsia="zh-TW"/>
        </w:rPr>
        <w:t>地点：</w:t>
      </w:r>
      <w:r>
        <w:rPr>
          <w:rStyle w:val="12"/>
          <w:rFonts w:hint="eastAsia" w:ascii="仿宋" w:hAnsi="仿宋" w:eastAsia="仿宋" w:cs="Times New Roman"/>
          <w:color w:val="auto"/>
          <w:sz w:val="28"/>
          <w:szCs w:val="28"/>
          <w:u w:val="none"/>
        </w:rPr>
        <w:t>成都市锦江区IFS国际金融中心2号办公楼27层</w:t>
      </w:r>
    </w:p>
    <w:p>
      <w:pPr>
        <w:pStyle w:val="7"/>
        <w:adjustRightInd w:val="0"/>
        <w:snapToGrid w:val="0"/>
        <w:spacing w:before="0" w:beforeAutospacing="0" w:after="0" w:afterAutospacing="0" w:line="578" w:lineRule="exact"/>
        <w:ind w:firstLine="560" w:firstLineChars="200"/>
        <w:rPr>
          <w:rStyle w:val="12"/>
          <w:rFonts w:hint="eastAsia" w:ascii="仿宋" w:hAnsi="仿宋" w:eastAsia="仿宋" w:cs="Times New Roman"/>
          <w:color w:val="auto"/>
          <w:sz w:val="28"/>
          <w:szCs w:val="28"/>
          <w:u w:val="none"/>
        </w:rPr>
      </w:pPr>
      <w:r>
        <w:rPr>
          <w:rStyle w:val="12"/>
          <w:rFonts w:hint="eastAsia" w:ascii="楷体" w:hAnsi="楷体" w:eastAsia="楷体" w:cs="楷体"/>
          <w:color w:val="auto"/>
          <w:kern w:val="2"/>
          <w:sz w:val="28"/>
          <w:szCs w:val="28"/>
          <w:u w:val="none"/>
          <w:lang w:val="zh-TW"/>
        </w:rPr>
        <w:t>（二）</w:t>
      </w:r>
      <w:r>
        <w:rPr>
          <w:rStyle w:val="12"/>
          <w:rFonts w:hint="eastAsia" w:ascii="仿宋" w:hAnsi="仿宋" w:eastAsia="仿宋" w:cs="Times New Roman"/>
          <w:color w:val="auto"/>
          <w:sz w:val="28"/>
          <w:szCs w:val="28"/>
          <w:u w:val="none"/>
          <w:lang w:val="zh-TW" w:eastAsia="zh-TW"/>
        </w:rPr>
        <w:t>电话： 028-</w:t>
      </w:r>
      <w:r>
        <w:rPr>
          <w:rStyle w:val="12"/>
          <w:rFonts w:hint="eastAsia" w:ascii="仿宋" w:hAnsi="仿宋" w:eastAsia="仿宋" w:cs="Times New Roman"/>
          <w:color w:val="auto"/>
          <w:sz w:val="28"/>
          <w:szCs w:val="28"/>
          <w:u w:val="none"/>
        </w:rPr>
        <w:t>83366622</w:t>
      </w:r>
    </w:p>
    <w:p>
      <w:pPr>
        <w:pStyle w:val="7"/>
        <w:adjustRightInd w:val="0"/>
        <w:snapToGrid w:val="0"/>
        <w:spacing w:before="0" w:beforeAutospacing="0" w:after="0" w:afterAutospacing="0" w:line="578" w:lineRule="exact"/>
        <w:ind w:firstLine="560" w:firstLineChars="200"/>
        <w:rPr>
          <w:rStyle w:val="12"/>
          <w:rFonts w:hint="eastAsia" w:ascii="仿宋" w:hAnsi="仿宋" w:eastAsia="仿宋" w:cs="Times New Roman"/>
          <w:color w:val="auto"/>
          <w:sz w:val="28"/>
          <w:szCs w:val="28"/>
          <w:u w:val="none"/>
        </w:rPr>
      </w:pPr>
    </w:p>
    <w:p>
      <w:pPr>
        <w:adjustRightInd w:val="0"/>
        <w:snapToGrid w:val="0"/>
        <w:spacing w:line="578" w:lineRule="exact"/>
        <w:ind w:firstLine="4760" w:firstLineChars="1700"/>
        <w:rPr>
          <w:rFonts w:ascii="仿宋" w:hAnsi="仿宋" w:eastAsia="仿宋" w:cs="宋体"/>
          <w:color w:val="auto"/>
          <w:kern w:val="0"/>
          <w:sz w:val="28"/>
          <w:szCs w:val="28"/>
        </w:rPr>
      </w:pPr>
      <w:r>
        <w:rPr>
          <w:rFonts w:hint="eastAsia" w:ascii="仿宋" w:hAnsi="仿宋" w:eastAsia="仿宋" w:cs="宋体"/>
          <w:color w:val="auto"/>
          <w:kern w:val="0"/>
          <w:sz w:val="28"/>
          <w:szCs w:val="28"/>
        </w:rPr>
        <w:t>四川中成信蓉拍卖有限公司</w:t>
      </w:r>
    </w:p>
    <w:p>
      <w:pPr>
        <w:adjustRightInd w:val="0"/>
        <w:snapToGrid w:val="0"/>
        <w:spacing w:line="578" w:lineRule="exact"/>
        <w:rPr>
          <w:rFonts w:ascii="仿宋" w:hAnsi="仿宋" w:eastAsia="仿宋" w:cs="宋体"/>
          <w:color w:val="auto"/>
          <w:kern w:val="0"/>
          <w:sz w:val="28"/>
          <w:szCs w:val="28"/>
        </w:rPr>
        <w:sectPr>
          <w:footerReference r:id="rId5" w:type="default"/>
          <w:pgSz w:w="11906" w:h="16838"/>
          <w:pgMar w:top="2098" w:right="1474" w:bottom="1984" w:left="1587" w:header="851" w:footer="992" w:gutter="0"/>
          <w:cols w:space="720" w:num="1"/>
          <w:docGrid w:type="lines" w:linePitch="312" w:charSpace="0"/>
        </w:sectPr>
      </w:pPr>
      <w:r>
        <w:rPr>
          <w:rFonts w:hint="eastAsia" w:ascii="仿宋" w:hAnsi="仿宋" w:eastAsia="仿宋" w:cs="宋体"/>
          <w:color w:val="auto"/>
          <w:kern w:val="0"/>
          <w:sz w:val="28"/>
          <w:szCs w:val="28"/>
        </w:rPr>
        <w:t xml:space="preserve">                                       </w:t>
      </w:r>
      <w:r>
        <w:rPr>
          <w:rFonts w:hint="eastAsia" w:ascii="仿宋" w:hAnsi="仿宋" w:eastAsia="仿宋" w:cs="宋体"/>
          <w:color w:val="auto"/>
          <w:kern w:val="0"/>
          <w:sz w:val="28"/>
          <w:szCs w:val="28"/>
          <w:lang w:val="en-US" w:eastAsia="zh-CN"/>
        </w:rPr>
        <w:t>2023</w:t>
      </w:r>
      <w:r>
        <w:rPr>
          <w:rFonts w:hint="eastAsia" w:ascii="仿宋" w:hAnsi="仿宋" w:eastAsia="仿宋" w:cs="宋体"/>
          <w:color w:val="auto"/>
          <w:kern w:val="0"/>
          <w:sz w:val="28"/>
          <w:szCs w:val="28"/>
        </w:rPr>
        <w:t>年</w:t>
      </w:r>
      <w:r>
        <w:rPr>
          <w:rFonts w:hint="eastAsia" w:ascii="仿宋" w:hAnsi="仿宋" w:eastAsia="仿宋" w:cs="宋体"/>
          <w:color w:val="auto"/>
          <w:kern w:val="0"/>
          <w:sz w:val="28"/>
          <w:szCs w:val="28"/>
          <w:lang w:val="en-US" w:eastAsia="zh-CN"/>
        </w:rPr>
        <w:t>1月13</w:t>
      </w:r>
      <w:r>
        <w:rPr>
          <w:rFonts w:hint="eastAsia" w:ascii="仿宋" w:hAnsi="仿宋" w:eastAsia="仿宋" w:cs="宋体"/>
          <w:color w:val="auto"/>
          <w:kern w:val="0"/>
          <w:sz w:val="28"/>
          <w:szCs w:val="28"/>
        </w:rPr>
        <w:t>日</w:t>
      </w:r>
    </w:p>
    <w:p>
      <w:pPr>
        <w:pStyle w:val="3"/>
        <w:spacing w:before="0" w:after="0" w:line="578" w:lineRule="exact"/>
        <w:jc w:val="center"/>
        <w:rPr>
          <w:rFonts w:ascii="方正小标宋简体" w:hAnsi="仿宋" w:eastAsia="方正小标宋简体"/>
          <w:b w:val="0"/>
          <w:bCs w:val="0"/>
          <w:color w:val="auto"/>
          <w:kern w:val="2"/>
          <w:lang w:eastAsia="zh-TW"/>
        </w:rPr>
      </w:pPr>
      <w:bookmarkStart w:id="19" w:name="_Toc29436"/>
      <w:bookmarkStart w:id="20" w:name="_Toc30339"/>
      <w:r>
        <w:rPr>
          <w:rFonts w:hint="eastAsia" w:ascii="方正小标宋简体" w:hAnsi="仿宋" w:eastAsia="方正小标宋简体"/>
          <w:b w:val="0"/>
          <w:bCs w:val="0"/>
          <w:color w:val="auto"/>
          <w:kern w:val="2"/>
          <w:lang w:eastAsia="zh-TW"/>
        </w:rPr>
        <w:t>第二章  竞买协议</w:t>
      </w:r>
      <w:bookmarkEnd w:id="16"/>
      <w:bookmarkEnd w:id="17"/>
      <w:bookmarkEnd w:id="19"/>
      <w:bookmarkEnd w:id="20"/>
    </w:p>
    <w:p>
      <w:pPr>
        <w:spacing w:line="578" w:lineRule="exact"/>
        <w:rPr>
          <w:rFonts w:ascii="黑体" w:hAnsi="黑体" w:eastAsia="PMingLiU" w:cs="黑体"/>
          <w:bCs/>
          <w:color w:val="auto"/>
          <w:sz w:val="28"/>
          <w:szCs w:val="28"/>
          <w:lang w:val="zh-TW" w:eastAsia="zh-TW" w:bidi="zh-TW"/>
        </w:rPr>
      </w:pPr>
    </w:p>
    <w:p>
      <w:pPr>
        <w:spacing w:line="578" w:lineRule="exact"/>
        <w:rPr>
          <w:rFonts w:ascii="仿宋_GB2312" w:hAnsi="仿宋_GB2312" w:eastAsia="仿宋_GB2312" w:cs="仿宋_GB2312"/>
          <w:b/>
          <w:bCs/>
          <w:color w:val="auto"/>
          <w:sz w:val="28"/>
          <w:szCs w:val="28"/>
          <w:lang w:val="zh-TW" w:eastAsia="zh-TW" w:bidi="zh-TW"/>
        </w:rPr>
      </w:pPr>
      <w:r>
        <w:rPr>
          <w:rFonts w:hint="eastAsia" w:ascii="黑体" w:hAnsi="黑体" w:eastAsia="黑体" w:cs="黑体"/>
          <w:bCs/>
          <w:color w:val="auto"/>
          <w:sz w:val="28"/>
          <w:szCs w:val="28"/>
          <w:lang w:val="zh-TW" w:eastAsia="zh-TW" w:bidi="zh-TW"/>
        </w:rPr>
        <w:t>拍卖人（简称甲方）：</w:t>
      </w:r>
      <w:r>
        <w:rPr>
          <w:rFonts w:hint="eastAsia" w:ascii="仿宋_GB2312" w:hAnsi="仿宋_GB2312" w:eastAsia="仿宋_GB2312" w:cs="仿宋_GB2312"/>
          <w:b/>
          <w:bCs/>
          <w:color w:val="auto"/>
          <w:sz w:val="28"/>
          <w:szCs w:val="28"/>
          <w:lang w:val="zh-TW" w:eastAsia="zh-TW"/>
        </w:rPr>
        <w:t>四川</w:t>
      </w:r>
      <w:r>
        <w:rPr>
          <w:rFonts w:hint="eastAsia" w:ascii="仿宋_GB2312" w:hAnsi="仿宋_GB2312" w:eastAsia="仿宋_GB2312" w:cs="仿宋_GB2312"/>
          <w:b/>
          <w:bCs/>
          <w:color w:val="auto"/>
          <w:sz w:val="28"/>
          <w:szCs w:val="28"/>
        </w:rPr>
        <w:t>中成信蓉</w:t>
      </w:r>
      <w:r>
        <w:rPr>
          <w:rFonts w:hint="eastAsia" w:ascii="仿宋_GB2312" w:hAnsi="仿宋_GB2312" w:eastAsia="仿宋_GB2312" w:cs="仿宋_GB2312"/>
          <w:b/>
          <w:bCs/>
          <w:color w:val="auto"/>
          <w:sz w:val="28"/>
          <w:szCs w:val="28"/>
          <w:lang w:val="zh-TW" w:eastAsia="zh-TW"/>
        </w:rPr>
        <w:t>拍卖有限公司</w:t>
      </w:r>
    </w:p>
    <w:p>
      <w:pPr>
        <w:spacing w:line="578" w:lineRule="exact"/>
        <w:ind w:left="1120" w:hanging="1120" w:hangingChars="400"/>
        <w:rPr>
          <w:rFonts w:ascii="黑体" w:hAnsi="黑体" w:eastAsia="黑体" w:cs="黑体"/>
          <w:bCs/>
          <w:color w:val="auto"/>
          <w:sz w:val="28"/>
          <w:szCs w:val="28"/>
          <w:lang w:val="zh-TW" w:eastAsia="zh-TW" w:bidi="zh-TW"/>
        </w:rPr>
      </w:pPr>
      <w:r>
        <w:rPr>
          <w:rFonts w:hint="eastAsia" w:ascii="黑体" w:hAnsi="黑体" w:eastAsia="黑体" w:cs="黑体"/>
          <w:bCs/>
          <w:color w:val="auto"/>
          <w:sz w:val="28"/>
          <w:szCs w:val="28"/>
          <w:lang w:val="zh-TW" w:eastAsia="zh-TW" w:bidi="zh-TW"/>
        </w:rPr>
        <w:t>住址：</w:t>
      </w:r>
      <w:r>
        <w:rPr>
          <w:rFonts w:hint="eastAsia" w:ascii="仿宋_GB2312" w:hAnsi="仿宋_GB2312" w:eastAsia="仿宋_GB2312" w:cs="仿宋_GB2312"/>
          <w:b/>
          <w:bCs/>
          <w:color w:val="auto"/>
          <w:sz w:val="28"/>
          <w:szCs w:val="28"/>
        </w:rPr>
        <w:t>成都市锦江区红星路三段1号IFS国际金融中心2号办公楼27层</w:t>
      </w:r>
    </w:p>
    <w:p>
      <w:pPr>
        <w:spacing w:line="578" w:lineRule="exact"/>
        <w:rPr>
          <w:rFonts w:ascii="仿宋_GB2312" w:hAnsi="仿宋_GB2312" w:eastAsia="黑体" w:cs="仿宋_GB2312"/>
          <w:bCs/>
          <w:color w:val="auto"/>
          <w:sz w:val="28"/>
          <w:szCs w:val="28"/>
          <w:lang w:bidi="zh-TW"/>
        </w:rPr>
      </w:pPr>
      <w:r>
        <w:rPr>
          <w:rFonts w:hint="eastAsia" w:ascii="黑体" w:hAnsi="黑体" w:eastAsia="黑体" w:cs="黑体"/>
          <w:bCs/>
          <w:color w:val="auto"/>
          <w:sz w:val="28"/>
          <w:szCs w:val="28"/>
          <w:lang w:val="zh-TW" w:eastAsia="zh-TW" w:bidi="zh-TW"/>
        </w:rPr>
        <w:t>联系方式：</w:t>
      </w:r>
      <w:r>
        <w:rPr>
          <w:rFonts w:hint="eastAsia" w:ascii="仿宋_GB2312" w:hAnsi="仿宋_GB2312" w:eastAsia="仿宋_GB2312" w:cs="仿宋_GB2312"/>
          <w:color w:val="auto"/>
          <w:sz w:val="28"/>
          <w:szCs w:val="28"/>
          <w:lang w:val="zh-TW" w:eastAsia="zh-TW" w:bidi="zh-TW"/>
        </w:rPr>
        <w:t>028-</w:t>
      </w:r>
      <w:r>
        <w:rPr>
          <w:rFonts w:hint="eastAsia" w:ascii="仿宋_GB2312" w:hAnsi="仿宋_GB2312" w:eastAsia="仿宋_GB2312" w:cs="仿宋_GB2312"/>
          <w:color w:val="auto"/>
          <w:sz w:val="28"/>
          <w:szCs w:val="28"/>
          <w:lang w:bidi="zh-TW"/>
        </w:rPr>
        <w:t>83366622</w:t>
      </w:r>
    </w:p>
    <w:p>
      <w:pPr>
        <w:spacing w:line="578" w:lineRule="exact"/>
        <w:ind w:firstLine="560" w:firstLineChars="200"/>
        <w:rPr>
          <w:rFonts w:ascii="仿宋_GB2312" w:hAnsi="仿宋_GB2312" w:eastAsia="仿宋_GB2312" w:cs="仿宋_GB2312"/>
          <w:bCs/>
          <w:color w:val="auto"/>
          <w:sz w:val="28"/>
          <w:szCs w:val="28"/>
          <w:lang w:val="zh-TW" w:eastAsia="zh-TW" w:bidi="zh-TW"/>
        </w:rPr>
      </w:pPr>
    </w:p>
    <w:p>
      <w:pPr>
        <w:spacing w:line="578" w:lineRule="exact"/>
        <w:rPr>
          <w:rFonts w:ascii="黑体" w:hAnsi="黑体" w:eastAsia="黑体" w:cs="黑体"/>
          <w:bCs/>
          <w:color w:val="auto"/>
          <w:sz w:val="28"/>
          <w:szCs w:val="28"/>
          <w:lang w:val="zh-TW" w:eastAsia="zh-TW" w:bidi="zh-TW"/>
        </w:rPr>
      </w:pPr>
      <w:r>
        <w:rPr>
          <w:rFonts w:hint="eastAsia" w:ascii="黑体" w:hAnsi="黑体" w:eastAsia="黑体" w:cs="黑体"/>
          <w:bCs/>
          <w:color w:val="auto"/>
          <w:sz w:val="28"/>
          <w:szCs w:val="28"/>
          <w:lang w:val="zh-TW" w:eastAsia="zh-TW" w:bidi="zh-TW"/>
        </w:rPr>
        <w:t>竞买人（简称乙方）：</w:t>
      </w:r>
    </w:p>
    <w:p>
      <w:pPr>
        <w:widowControl/>
        <w:spacing w:line="578" w:lineRule="exact"/>
        <w:ind w:right="477" w:rightChars="227"/>
        <w:rPr>
          <w:rFonts w:ascii="仿宋_GB2312" w:hAnsi="仿宋_GB2312" w:eastAsia="仿宋_GB2312" w:cs="仿宋_GB2312"/>
          <w:bCs/>
          <w:color w:val="auto"/>
          <w:sz w:val="28"/>
          <w:szCs w:val="28"/>
          <w:lang w:val="zh-TW" w:eastAsia="zh-TW" w:bidi="zh-TW"/>
        </w:rPr>
      </w:pPr>
      <w:r>
        <w:rPr>
          <w:rFonts w:hint="eastAsia" w:ascii="黑体" w:hAnsi="黑体" w:eastAsia="黑体" w:cs="黑体"/>
          <w:bCs/>
          <w:color w:val="auto"/>
          <w:sz w:val="28"/>
          <w:szCs w:val="28"/>
          <w:lang w:val="zh-TW" w:eastAsia="zh-TW" w:bidi="zh-TW"/>
        </w:rPr>
        <w:t xml:space="preserve">证件号： </w:t>
      </w:r>
      <w:r>
        <w:rPr>
          <w:rFonts w:hint="eastAsia" w:ascii="仿宋_GB2312" w:hAnsi="仿宋_GB2312" w:eastAsia="仿宋_GB2312" w:cs="仿宋_GB2312"/>
          <w:bCs/>
          <w:color w:val="auto"/>
          <w:sz w:val="28"/>
          <w:szCs w:val="28"/>
          <w:lang w:val="zh-TW" w:eastAsia="zh-TW" w:bidi="zh-TW"/>
        </w:rPr>
        <w:t xml:space="preserve">                    </w:t>
      </w:r>
      <w:r>
        <w:rPr>
          <w:rFonts w:hint="eastAsia" w:ascii="仿宋_GB2312" w:hAnsi="仿宋_GB2312" w:eastAsia="仿宋_GB2312" w:cs="仿宋_GB2312"/>
          <w:bCs/>
          <w:color w:val="auto"/>
          <w:sz w:val="28"/>
          <w:szCs w:val="28"/>
          <w:lang w:bidi="zh-TW"/>
        </w:rPr>
        <w:t xml:space="preserve"> </w:t>
      </w:r>
      <w:r>
        <w:rPr>
          <w:rFonts w:hint="eastAsia" w:ascii="黑体" w:hAnsi="黑体" w:eastAsia="黑体" w:cs="黑体"/>
          <w:bCs/>
          <w:color w:val="auto"/>
          <w:sz w:val="28"/>
          <w:szCs w:val="28"/>
          <w:lang w:val="zh-TW" w:eastAsia="zh-TW" w:bidi="zh-TW"/>
        </w:rPr>
        <w:t>授权代理人：</w:t>
      </w:r>
    </w:p>
    <w:p>
      <w:pPr>
        <w:spacing w:line="578" w:lineRule="exact"/>
        <w:rPr>
          <w:rFonts w:ascii="黑体" w:hAnsi="黑体" w:eastAsia="黑体" w:cs="黑体"/>
          <w:bCs/>
          <w:color w:val="auto"/>
          <w:sz w:val="28"/>
          <w:szCs w:val="28"/>
          <w:lang w:val="zh-TW" w:eastAsia="zh-TW" w:bidi="zh-TW"/>
        </w:rPr>
      </w:pPr>
      <w:r>
        <w:rPr>
          <w:rFonts w:hint="eastAsia" w:ascii="黑体" w:hAnsi="黑体" w:eastAsia="黑体" w:cs="黑体"/>
          <w:bCs/>
          <w:color w:val="auto"/>
          <w:sz w:val="28"/>
          <w:szCs w:val="28"/>
          <w:lang w:val="zh-TW" w:eastAsia="zh-TW" w:bidi="zh-TW"/>
        </w:rPr>
        <w:t>住址：</w:t>
      </w:r>
    </w:p>
    <w:p>
      <w:pPr>
        <w:widowControl/>
        <w:spacing w:line="578" w:lineRule="exact"/>
        <w:ind w:right="477" w:rightChars="227"/>
        <w:jc w:val="left"/>
        <w:rPr>
          <w:rFonts w:ascii="仿宋_GB2312" w:hAnsi="仿宋_GB2312" w:eastAsia="仿宋_GB2312" w:cs="仿宋_GB2312"/>
          <w:bCs/>
          <w:color w:val="auto"/>
          <w:sz w:val="28"/>
          <w:szCs w:val="28"/>
          <w:lang w:val="zh-TW" w:eastAsia="zh-TW" w:bidi="zh-TW"/>
        </w:rPr>
      </w:pPr>
      <w:r>
        <w:rPr>
          <w:rFonts w:hint="eastAsia" w:ascii="黑体" w:hAnsi="黑体" w:eastAsia="黑体" w:cs="黑体"/>
          <w:bCs/>
          <w:color w:val="auto"/>
          <w:sz w:val="28"/>
          <w:szCs w:val="28"/>
          <w:lang w:val="zh-TW" w:eastAsia="zh-TW" w:bidi="zh-TW"/>
        </w:rPr>
        <w:t>联系方式：</w:t>
      </w:r>
      <w:r>
        <w:rPr>
          <w:rFonts w:hint="eastAsia" w:ascii="仿宋_GB2312" w:hAnsi="仿宋_GB2312" w:eastAsia="仿宋_GB2312" w:cs="仿宋_GB2312"/>
          <w:bCs/>
          <w:color w:val="auto"/>
          <w:sz w:val="28"/>
          <w:szCs w:val="28"/>
          <w:lang w:val="zh-TW" w:eastAsia="zh-TW" w:bidi="zh-TW"/>
        </w:rPr>
        <w:t xml:space="preserve"> </w:t>
      </w:r>
    </w:p>
    <w:p>
      <w:pPr>
        <w:pStyle w:val="7"/>
        <w:spacing w:before="0" w:beforeAutospacing="0" w:after="0" w:afterAutospacing="0" w:line="578" w:lineRule="exact"/>
        <w:ind w:firstLine="640"/>
        <w:jc w:val="both"/>
        <w:textAlignment w:val="baseline"/>
        <w:rPr>
          <w:rFonts w:ascii="仿宋_GB2312" w:hAnsi="仿宋_GB2312" w:eastAsia="PMingLiU" w:cs="仿宋_GB2312"/>
          <w:bCs/>
          <w:color w:val="auto"/>
          <w:sz w:val="28"/>
          <w:szCs w:val="28"/>
          <w:lang w:eastAsia="zh-TW"/>
        </w:rPr>
      </w:pPr>
    </w:p>
    <w:p>
      <w:pPr>
        <w:pStyle w:val="7"/>
        <w:spacing w:before="0" w:beforeAutospacing="0" w:after="0" w:afterAutospacing="0" w:line="578" w:lineRule="exact"/>
        <w:ind w:firstLine="640"/>
        <w:jc w:val="both"/>
        <w:textAlignment w:val="baseline"/>
        <w:rPr>
          <w:rFonts w:ascii="仿宋_GB2312" w:hAnsi="仿宋_GB2312" w:eastAsia="仿宋_GB2312" w:cs="仿宋_GB2312"/>
          <w:color w:val="auto"/>
          <w:kern w:val="2"/>
          <w:sz w:val="28"/>
          <w:szCs w:val="28"/>
          <w:lang w:val="zh-TW"/>
        </w:rPr>
      </w:pPr>
      <w:r>
        <w:rPr>
          <w:rFonts w:hint="eastAsia" w:ascii="仿宋_GB2312" w:hAnsi="仿宋_GB2312" w:eastAsia="仿宋_GB2312" w:cs="仿宋_GB2312"/>
          <w:color w:val="auto"/>
          <w:kern w:val="2"/>
          <w:sz w:val="28"/>
          <w:szCs w:val="28"/>
          <w:lang w:val="zh-TW" w:eastAsia="zh-TW"/>
        </w:rPr>
        <w:t>受</w:t>
      </w:r>
      <w:r>
        <w:rPr>
          <w:rFonts w:hint="eastAsia" w:ascii="仿宋_GB2312" w:hAnsi="仿宋_GB2312" w:eastAsia="仿宋_GB2312" w:cs="仿宋_GB2312"/>
          <w:color w:val="auto"/>
          <w:kern w:val="2"/>
          <w:sz w:val="28"/>
          <w:szCs w:val="28"/>
        </w:rPr>
        <w:t>四川农业大学、</w:t>
      </w:r>
      <w:r>
        <w:rPr>
          <w:rFonts w:hint="eastAsia" w:ascii="仿宋_GB2312" w:hAnsi="仿宋_GB2312" w:eastAsia="仿宋_GB2312" w:cs="仿宋_GB2312"/>
          <w:color w:val="auto"/>
          <w:kern w:val="2"/>
          <w:sz w:val="28"/>
          <w:szCs w:val="28"/>
          <w:lang w:val="zh-TW" w:eastAsia="zh-TW"/>
        </w:rPr>
        <w:t>四川省省级机关国有资产处置服务平台（四川省汇达鑫兴商贸有限公司）等委托，本公司于202</w:t>
      </w:r>
      <w:r>
        <w:rPr>
          <w:rFonts w:hint="eastAsia" w:ascii="仿宋_GB2312" w:hAnsi="仿宋_GB2312" w:eastAsia="仿宋_GB2312" w:cs="仿宋_GB2312"/>
          <w:color w:val="auto"/>
          <w:kern w:val="2"/>
          <w:sz w:val="28"/>
          <w:szCs w:val="28"/>
        </w:rPr>
        <w:t>3</w:t>
      </w:r>
      <w:r>
        <w:rPr>
          <w:rFonts w:hint="eastAsia" w:ascii="仿宋_GB2312" w:hAnsi="仿宋_GB2312" w:eastAsia="仿宋_GB2312" w:cs="仿宋_GB2312"/>
          <w:color w:val="auto"/>
          <w:kern w:val="2"/>
          <w:sz w:val="28"/>
          <w:szCs w:val="28"/>
          <w:lang w:val="zh-TW" w:eastAsia="zh-TW"/>
        </w:rPr>
        <w:t>年</w:t>
      </w:r>
      <w:r>
        <w:rPr>
          <w:rFonts w:hint="eastAsia" w:ascii="仿宋_GB2312" w:hAnsi="仿宋_GB2312" w:eastAsia="仿宋_GB2312" w:cs="仿宋_GB2312"/>
          <w:color w:val="auto"/>
          <w:kern w:val="2"/>
          <w:sz w:val="28"/>
          <w:szCs w:val="28"/>
          <w:lang w:val="en-US" w:eastAsia="zh-CN"/>
        </w:rPr>
        <w:t>2</w:t>
      </w:r>
      <w:r>
        <w:rPr>
          <w:rFonts w:hint="eastAsia" w:ascii="仿宋_GB2312" w:hAnsi="仿宋_GB2312" w:eastAsia="仿宋_GB2312" w:cs="仿宋_GB2312"/>
          <w:color w:val="auto"/>
          <w:kern w:val="2"/>
          <w:sz w:val="28"/>
          <w:szCs w:val="28"/>
          <w:lang w:val="zh-TW" w:eastAsia="zh-TW"/>
        </w:rPr>
        <w:t>月</w:t>
      </w:r>
      <w:r>
        <w:rPr>
          <w:rFonts w:hint="eastAsia" w:ascii="仿宋_GB2312" w:hAnsi="仿宋_GB2312" w:eastAsia="仿宋_GB2312" w:cs="仿宋_GB2312"/>
          <w:color w:val="auto"/>
          <w:kern w:val="2"/>
          <w:sz w:val="28"/>
          <w:szCs w:val="28"/>
          <w:lang w:val="en-US" w:eastAsia="zh-CN"/>
        </w:rPr>
        <w:t>22</w:t>
      </w:r>
      <w:r>
        <w:rPr>
          <w:rFonts w:hint="eastAsia" w:ascii="仿宋_GB2312" w:hAnsi="仿宋_GB2312" w:eastAsia="仿宋_GB2312" w:cs="仿宋_GB2312"/>
          <w:color w:val="auto"/>
          <w:kern w:val="2"/>
          <w:sz w:val="28"/>
          <w:szCs w:val="28"/>
          <w:lang w:val="zh-TW" w:eastAsia="zh-TW"/>
        </w:rPr>
        <w:t>日15时</w:t>
      </w:r>
      <w:r>
        <w:rPr>
          <w:rFonts w:hint="eastAsia" w:ascii="仿宋_GB2312" w:hAnsi="仿宋_GB2312" w:eastAsia="仿宋_GB2312" w:cs="仿宋_GB2312"/>
          <w:color w:val="auto"/>
          <w:kern w:val="2"/>
          <w:sz w:val="28"/>
          <w:szCs w:val="28"/>
          <w:lang w:eastAsia="zh-TW"/>
        </w:rPr>
        <w:t>在四川省政府政务服务和公共资源交易服务中心（</w:t>
      </w:r>
      <w:r>
        <w:rPr>
          <w:rFonts w:hint="eastAsia" w:ascii="仿宋_GB2312" w:hAnsi="仿宋_GB2312" w:eastAsia="仿宋_GB2312" w:cs="仿宋_GB2312"/>
          <w:color w:val="auto"/>
          <w:kern w:val="2"/>
          <w:sz w:val="28"/>
          <w:szCs w:val="28"/>
        </w:rPr>
        <w:t>成都市青羊区鼓楼南街101号丰德成达中心7层</w:t>
      </w:r>
      <w:r>
        <w:rPr>
          <w:rFonts w:hint="eastAsia" w:ascii="仿宋_GB2312" w:hAnsi="仿宋_GB2312" w:eastAsia="仿宋_GB2312" w:cs="仿宋_GB2312"/>
          <w:color w:val="auto"/>
          <w:kern w:val="2"/>
          <w:sz w:val="28"/>
          <w:szCs w:val="28"/>
          <w:lang w:eastAsia="zh-TW"/>
        </w:rPr>
        <w:t>）</w:t>
      </w:r>
      <w:r>
        <w:rPr>
          <w:rFonts w:hint="eastAsia" w:ascii="仿宋_GB2312" w:hAnsi="仿宋_GB2312" w:eastAsia="仿宋_GB2312" w:cs="仿宋_GB2312"/>
          <w:color w:val="auto"/>
          <w:kern w:val="2"/>
          <w:sz w:val="28"/>
          <w:szCs w:val="28"/>
        </w:rPr>
        <w:t>对</w:t>
      </w:r>
      <w:r>
        <w:rPr>
          <w:rFonts w:hint="eastAsia" w:ascii="仿宋_GB2312" w:hAnsi="仿宋_GB2312" w:eastAsia="仿宋_GB2312" w:cs="仿宋_GB2312"/>
          <w:color w:val="auto"/>
          <w:kern w:val="2"/>
          <w:sz w:val="28"/>
          <w:szCs w:val="28"/>
          <w:lang w:eastAsia="zh-TW"/>
        </w:rPr>
        <w:t>“</w:t>
      </w:r>
      <w:r>
        <w:rPr>
          <w:rFonts w:hint="eastAsia" w:ascii="仿宋_GB2312" w:hAnsi="仿宋_GB2312" w:eastAsia="仿宋_GB2312" w:cs="仿宋_GB2312"/>
          <w:color w:val="auto"/>
          <w:kern w:val="2"/>
          <w:sz w:val="28"/>
          <w:szCs w:val="28"/>
          <w:lang w:val="zh-TW" w:eastAsia="zh-TW"/>
        </w:rPr>
        <w:t>四川农业大学实验动物工程技术中心10%的股权”</w:t>
      </w:r>
      <w:r>
        <w:rPr>
          <w:rFonts w:hint="eastAsia" w:ascii="仿宋_GB2312" w:hAnsi="仿宋_GB2312" w:eastAsia="仿宋_GB2312" w:cs="仿宋_GB2312"/>
          <w:color w:val="auto"/>
          <w:kern w:val="2"/>
          <w:sz w:val="28"/>
          <w:szCs w:val="28"/>
        </w:rPr>
        <w:t>进行</w:t>
      </w:r>
      <w:r>
        <w:rPr>
          <w:rFonts w:hint="eastAsia" w:ascii="仿宋_GB2312" w:hAnsi="仿宋_GB2312" w:eastAsia="仿宋_GB2312" w:cs="仿宋_GB2312"/>
          <w:color w:val="auto"/>
          <w:kern w:val="2"/>
          <w:sz w:val="28"/>
          <w:szCs w:val="28"/>
          <w:lang w:val="zh-TW" w:eastAsia="zh-TW"/>
        </w:rPr>
        <w:t>现场公开拍卖</w:t>
      </w:r>
      <w:r>
        <w:rPr>
          <w:rFonts w:hint="eastAsia" w:ascii="仿宋_GB2312" w:hAnsi="仿宋_GB2312" w:eastAsia="仿宋_GB2312" w:cs="仿宋_GB2312"/>
          <w:color w:val="auto"/>
          <w:kern w:val="2"/>
          <w:sz w:val="28"/>
          <w:szCs w:val="28"/>
          <w:lang w:val="zh-TW"/>
        </w:rPr>
        <w:t>。</w:t>
      </w:r>
    </w:p>
    <w:p>
      <w:pPr>
        <w:pStyle w:val="14"/>
        <w:wordWrap w:val="0"/>
        <w:spacing w:line="578" w:lineRule="exact"/>
        <w:ind w:firstLine="560" w:firstLineChars="200"/>
        <w:rPr>
          <w:rFonts w:ascii="仿宋_GB2312" w:hAnsi="仿宋_GB2312" w:eastAsia="仿宋_GB2312" w:cs="仿宋_GB2312"/>
          <w:bCs/>
          <w:color w:val="auto"/>
          <w:kern w:val="0"/>
          <w:sz w:val="28"/>
          <w:szCs w:val="28"/>
          <w:lang w:eastAsia="zh-TW"/>
        </w:rPr>
      </w:pPr>
      <w:r>
        <w:rPr>
          <w:rFonts w:hint="eastAsia" w:ascii="仿宋_GB2312" w:hAnsi="仿宋_GB2312" w:eastAsia="仿宋_GB2312" w:cs="仿宋_GB2312"/>
          <w:color w:val="auto"/>
          <w:sz w:val="28"/>
          <w:szCs w:val="28"/>
          <w:lang w:eastAsia="zh-TW"/>
        </w:rPr>
        <w:t>拍卖人已在《</w:t>
      </w:r>
      <w:r>
        <w:rPr>
          <w:rFonts w:hint="eastAsia" w:ascii="仿宋_GB2312" w:hAnsi="仿宋_GB2312" w:eastAsia="仿宋_GB2312" w:cs="仿宋_GB2312"/>
          <w:color w:val="auto"/>
          <w:sz w:val="28"/>
          <w:szCs w:val="28"/>
          <w:lang w:val="en-US" w:eastAsia="zh-CN"/>
        </w:rPr>
        <w:t>四川经济</w:t>
      </w:r>
      <w:r>
        <w:rPr>
          <w:rFonts w:hint="eastAsia" w:ascii="仿宋_GB2312" w:hAnsi="仿宋_GB2312" w:eastAsia="仿宋_GB2312" w:cs="仿宋_GB2312"/>
          <w:color w:val="auto"/>
          <w:sz w:val="28"/>
          <w:szCs w:val="28"/>
          <w:lang w:eastAsia="zh-TW"/>
        </w:rPr>
        <w:t>日报》、</w:t>
      </w:r>
      <w:r>
        <w:rPr>
          <w:rFonts w:hint="eastAsia" w:ascii="仿宋_GB2312" w:hAnsi="仿宋_GB2312" w:eastAsia="仿宋_GB2312" w:cs="仿宋_GB2312"/>
          <w:color w:val="auto"/>
          <w:sz w:val="28"/>
          <w:szCs w:val="28"/>
          <w:lang w:eastAsia="zh-TW" w:bidi="zh-TW"/>
        </w:rPr>
        <w:t>四川省公共资源交易信息网（四川省国有资产处置网上交易系统</w:t>
      </w:r>
      <w:r>
        <w:rPr>
          <w:rFonts w:hint="eastAsia" w:ascii="仿宋_GB2312" w:hAnsi="仿宋_GB2312" w:eastAsia="仿宋_GB2312" w:cs="仿宋_GB2312"/>
          <w:color w:val="auto"/>
          <w:sz w:val="28"/>
          <w:szCs w:val="28"/>
          <w:lang w:eastAsia="zh-TW"/>
        </w:rPr>
        <w:t>（htt</w:t>
      </w:r>
      <w:r>
        <w:rPr>
          <w:rFonts w:hint="eastAsia" w:ascii="仿宋_GB2312" w:hAnsi="仿宋_GB2312" w:eastAsia="仿宋_GB2312" w:cs="仿宋_GB2312"/>
          <w:bCs/>
          <w:color w:val="auto"/>
          <w:kern w:val="0"/>
          <w:sz w:val="28"/>
          <w:szCs w:val="28"/>
          <w:lang w:eastAsia="zh-TW"/>
        </w:rPr>
        <w:t>p://ggzyjy.sc.gov.cn）及本公司网站（http://www.z</w:t>
      </w:r>
      <w:r>
        <w:rPr>
          <w:rFonts w:ascii="仿宋_GB2312" w:hAnsi="仿宋_GB2312" w:eastAsia="仿宋_GB2312" w:cs="仿宋_GB2312"/>
          <w:bCs/>
          <w:color w:val="auto"/>
          <w:kern w:val="0"/>
          <w:sz w:val="28"/>
          <w:szCs w:val="28"/>
          <w:lang w:eastAsia="zh-TW"/>
        </w:rPr>
        <w:t>cxrauction</w:t>
      </w:r>
      <w:r>
        <w:rPr>
          <w:rFonts w:hint="eastAsia" w:ascii="仿宋_GB2312" w:hAnsi="仿宋_GB2312" w:eastAsia="仿宋_GB2312" w:cs="仿宋_GB2312"/>
          <w:bCs/>
          <w:color w:val="auto"/>
          <w:kern w:val="0"/>
          <w:sz w:val="28"/>
          <w:szCs w:val="28"/>
          <w:lang w:eastAsia="zh-TW"/>
        </w:rPr>
        <w:t>.com）等媒体上发布了《拍卖公告》。</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依照《中华人民共和国拍卖法》、《拍卖管理办法》（商务部第24号令，2015年修订）、《四川省省级机关国有资产处置管理暂行办法的通知》(川府管发</w:t>
      </w:r>
      <w:r>
        <w:rPr>
          <w:rFonts w:hint="eastAsia" w:ascii="仿宋_GB2312" w:hAnsi="仿宋_GB2312" w:eastAsia="仿宋_GB2312" w:cs="仿宋_GB2312"/>
          <w:color w:val="auto"/>
          <w:sz w:val="28"/>
          <w:szCs w:val="28"/>
          <w:lang w:val="zh-TW" w:eastAsia="zh-TW" w:bidi="zh-TW"/>
        </w:rPr>
        <w:t>〔</w:t>
      </w:r>
      <w:r>
        <w:rPr>
          <w:rFonts w:hint="eastAsia" w:ascii="仿宋_GB2312" w:hAnsi="仿宋_GB2312" w:eastAsia="仿宋_GB2312" w:cs="仿宋_GB2312"/>
          <w:color w:val="auto"/>
          <w:sz w:val="28"/>
          <w:szCs w:val="28"/>
        </w:rPr>
        <w:t>2007</w:t>
      </w:r>
      <w:r>
        <w:rPr>
          <w:rFonts w:hint="eastAsia" w:ascii="仿宋_GB2312" w:hAnsi="仿宋_GB2312" w:eastAsia="仿宋_GB2312" w:cs="仿宋_GB2312"/>
          <w:color w:val="auto"/>
          <w:sz w:val="28"/>
          <w:szCs w:val="28"/>
          <w:lang w:val="zh-TW" w:eastAsia="zh-TW" w:bidi="zh-TW"/>
        </w:rPr>
        <w:t>〕</w:t>
      </w:r>
      <w:r>
        <w:rPr>
          <w:rFonts w:hint="eastAsia" w:ascii="仿宋_GB2312" w:hAnsi="仿宋_GB2312" w:eastAsia="仿宋_GB2312" w:cs="仿宋_GB2312"/>
          <w:color w:val="auto"/>
          <w:sz w:val="28"/>
          <w:szCs w:val="28"/>
        </w:rPr>
        <w:t>103号)、《四川省省级机关国有资产处置网上交易规则（试行）》（川机管发〔2019〕124号）等文件规定，本着公开、公平、公正、诚实信用的拍卖原则，制定本须知，请竞买人予以遵守。</w:t>
      </w:r>
    </w:p>
    <w:p>
      <w:pPr>
        <w:pStyle w:val="14"/>
        <w:spacing w:line="578" w:lineRule="exact"/>
        <w:ind w:firstLine="560" w:firstLineChars="200"/>
        <w:jc w:val="left"/>
        <w:rPr>
          <w:rFonts w:ascii="黑体" w:hAnsi="黑体" w:eastAsia="黑体"/>
          <w:color w:val="auto"/>
          <w:sz w:val="28"/>
          <w:szCs w:val="28"/>
        </w:rPr>
      </w:pPr>
      <w:r>
        <w:rPr>
          <w:rFonts w:hint="eastAsia" w:ascii="黑体" w:hAnsi="黑体" w:eastAsia="黑体"/>
          <w:color w:val="auto"/>
          <w:sz w:val="28"/>
          <w:szCs w:val="28"/>
        </w:rPr>
        <w:t>一、标的基本信息</w:t>
      </w:r>
    </w:p>
    <w:p>
      <w:pPr>
        <w:spacing w:line="578" w:lineRule="exact"/>
        <w:ind w:right="101" w:rightChars="48" w:firstLine="562" w:firstLineChars="200"/>
        <w:jc w:val="left"/>
        <w:rPr>
          <w:rFonts w:ascii="仿宋_GB2312" w:hAnsi="宋体" w:eastAsia="仿宋_GB2312"/>
          <w:color w:val="auto"/>
          <w:sz w:val="28"/>
          <w:szCs w:val="28"/>
          <w:u w:val="single"/>
        </w:rPr>
      </w:pPr>
      <w:r>
        <w:rPr>
          <w:rFonts w:hint="eastAsia" w:ascii="仿宋_GB2312" w:hAnsi="宋体" w:eastAsia="仿宋_GB2312"/>
          <w:b/>
          <w:bCs/>
          <w:color w:val="auto"/>
          <w:sz w:val="28"/>
          <w:szCs w:val="28"/>
        </w:rPr>
        <w:t>本次拍卖标的是：</w:t>
      </w:r>
      <w:r>
        <w:rPr>
          <w:rFonts w:hint="eastAsia" w:ascii="仿宋_GB2312" w:hAnsi="宋体" w:eastAsia="仿宋_GB2312"/>
          <w:color w:val="auto"/>
          <w:sz w:val="28"/>
          <w:szCs w:val="28"/>
        </w:rPr>
        <w:t xml:space="preserve"> </w:t>
      </w:r>
      <w:r>
        <w:rPr>
          <w:rFonts w:hint="eastAsia" w:ascii="仿宋_GB2312" w:hAnsi="宋体" w:eastAsia="仿宋_GB2312"/>
          <w:color w:val="auto"/>
          <w:sz w:val="28"/>
          <w:szCs w:val="28"/>
          <w:u w:val="single"/>
        </w:rPr>
        <w:t>四川农业大学持有的四川农业大学实验动物工程技术中心10%的股东权益。</w:t>
      </w:r>
    </w:p>
    <w:p>
      <w:pPr>
        <w:pStyle w:val="14"/>
        <w:topLinePunct/>
        <w:spacing w:line="578" w:lineRule="exact"/>
        <w:ind w:right="101" w:rightChars="48" w:firstLine="560" w:firstLineChars="200"/>
        <w:jc w:val="left"/>
        <w:rPr>
          <w:rFonts w:ascii="仿宋_GB2312" w:hAnsi="仿宋_GB2312" w:eastAsia="仿宋_GB2312" w:cs="仿宋_GB2312"/>
          <w:bCs/>
          <w:color w:val="auto"/>
          <w:spacing w:val="-2"/>
          <w:kern w:val="0"/>
          <w:sz w:val="28"/>
          <w:szCs w:val="28"/>
          <w:lang w:val="zh-TW" w:eastAsia="zh-TW"/>
        </w:rPr>
      </w:pPr>
      <w:r>
        <w:rPr>
          <w:rFonts w:hint="eastAsia" w:ascii="仿宋_GB2312" w:hAnsi="仿宋_GB2312" w:eastAsia="仿宋_GB2312" w:cs="仿宋_GB2312"/>
          <w:color w:val="auto"/>
          <w:sz w:val="28"/>
          <w:szCs w:val="28"/>
        </w:rPr>
        <w:t>四川农业大学实验动物工程技术中心注册资本100万元人民币，四川农业大学占注册资本的10%，</w:t>
      </w:r>
      <w:r>
        <w:rPr>
          <w:rFonts w:hint="eastAsia" w:ascii="仿宋_GB2312" w:hAnsi="仿宋_GB2312" w:eastAsia="仿宋_GB2312" w:cs="仿宋_GB2312"/>
          <w:bCs/>
          <w:color w:val="auto"/>
          <w:spacing w:val="-2"/>
          <w:kern w:val="0"/>
          <w:sz w:val="28"/>
          <w:szCs w:val="28"/>
          <w:lang w:val="zh-TW" w:eastAsia="zh-TW"/>
        </w:rPr>
        <w:t>具体信息详见</w:t>
      </w:r>
      <w:r>
        <w:rPr>
          <w:rFonts w:hint="eastAsia" w:ascii="仿宋_GB2312" w:hAnsi="仿宋_GB2312" w:eastAsia="仿宋_GB2312" w:cs="仿宋_GB2312"/>
          <w:color w:val="auto"/>
          <w:sz w:val="28"/>
          <w:szCs w:val="28"/>
        </w:rPr>
        <w:t>第三章《标的信息表》的“</w:t>
      </w:r>
      <w:r>
        <w:rPr>
          <w:rFonts w:hint="eastAsia" w:ascii="仿宋_GB2312" w:hAnsi="仿宋_GB2312" w:eastAsia="仿宋_GB2312" w:cs="仿宋_GB2312"/>
          <w:bCs/>
          <w:color w:val="auto"/>
          <w:spacing w:val="-2"/>
          <w:kern w:val="0"/>
          <w:sz w:val="28"/>
          <w:szCs w:val="28"/>
          <w:lang w:val="zh-TW" w:eastAsia="zh-TW"/>
        </w:rPr>
        <w:t>股权转让披露信息”。</w:t>
      </w:r>
    </w:p>
    <w:p>
      <w:pPr>
        <w:spacing w:line="578" w:lineRule="exact"/>
        <w:ind w:firstLine="552" w:firstLineChars="200"/>
        <w:rPr>
          <w:rFonts w:ascii="仿宋_GB2312" w:hAnsi="仿宋_GB2312" w:eastAsia="仿宋_GB2312" w:cs="仿宋_GB2312"/>
          <w:bCs/>
          <w:color w:val="auto"/>
          <w:spacing w:val="-2"/>
          <w:kern w:val="0"/>
          <w:sz w:val="28"/>
          <w:szCs w:val="28"/>
          <w:lang w:val="zh-TW" w:eastAsia="zh-TW"/>
        </w:rPr>
      </w:pPr>
      <w:r>
        <w:rPr>
          <w:rFonts w:hint="eastAsia" w:ascii="仿宋_GB2312" w:hAnsi="仿宋_GB2312" w:eastAsia="仿宋_GB2312" w:cs="仿宋_GB2312"/>
          <w:bCs/>
          <w:color w:val="auto"/>
          <w:spacing w:val="-2"/>
          <w:kern w:val="0"/>
          <w:sz w:val="28"/>
          <w:szCs w:val="28"/>
          <w:lang w:val="zh-TW" w:eastAsia="zh-TW"/>
        </w:rPr>
        <w:t>该标的已按照国家有关规定依法进行了评估，并经主管部门批准进行公开处置，按规定进入四川省政府政务服务和公共资源交易服务中心进行现场公开拍卖。</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二、竞买人资格及优先购买权</w:t>
      </w:r>
    </w:p>
    <w:p>
      <w:pPr>
        <w:spacing w:line="578" w:lineRule="exact"/>
        <w:ind w:firstLine="552" w:firstLineChars="200"/>
        <w:rPr>
          <w:rFonts w:ascii="仿宋_GB2312" w:hAnsi="仿宋_GB2312" w:eastAsia="仿宋_GB2312" w:cs="仿宋_GB2312"/>
          <w:bCs/>
          <w:color w:val="auto"/>
          <w:spacing w:val="-2"/>
          <w:kern w:val="0"/>
          <w:sz w:val="28"/>
          <w:szCs w:val="28"/>
          <w:lang w:val="zh-TW" w:eastAsia="zh-TW"/>
        </w:rPr>
      </w:pPr>
      <w:r>
        <w:rPr>
          <w:rFonts w:hint="eastAsia" w:ascii="仿宋_GB2312" w:hAnsi="仿宋_GB2312" w:eastAsia="仿宋_GB2312" w:cs="仿宋_GB2312"/>
          <w:bCs/>
          <w:color w:val="auto"/>
          <w:spacing w:val="-2"/>
          <w:kern w:val="0"/>
          <w:sz w:val="28"/>
          <w:szCs w:val="28"/>
          <w:lang w:val="zh-TW" w:eastAsia="zh-TW"/>
        </w:rPr>
        <w:t>除法律另有规定外，在中国境内的法人、自然人或其他组织均可申请竞买。</w:t>
      </w:r>
    </w:p>
    <w:p>
      <w:pPr>
        <w:pStyle w:val="7"/>
        <w:spacing w:beforeAutospacing="0" w:afterAutospacing="0" w:line="578" w:lineRule="exact"/>
        <w:ind w:firstLine="562" w:firstLineChars="200"/>
        <w:rPr>
          <w:rFonts w:ascii="仿宋" w:hAnsi="仿宋" w:eastAsia="仿宋" w:cs="Times New Roman"/>
          <w:b/>
          <w:bCs/>
          <w:color w:val="auto"/>
          <w:kern w:val="2"/>
          <w:sz w:val="28"/>
          <w:szCs w:val="28"/>
          <w:lang w:val="zh-TW" w:eastAsia="zh-TW" w:bidi="zh-TW"/>
        </w:rPr>
      </w:pPr>
      <w:r>
        <w:rPr>
          <w:rFonts w:hint="eastAsia" w:ascii="仿宋" w:hAnsi="仿宋" w:eastAsia="仿宋" w:cs="Times New Roman"/>
          <w:b/>
          <w:bCs/>
          <w:color w:val="auto"/>
          <w:kern w:val="2"/>
          <w:sz w:val="28"/>
          <w:szCs w:val="28"/>
          <w:lang w:val="zh-TW" w:eastAsia="zh-TW" w:bidi="zh-TW"/>
        </w:rPr>
        <w:t>本标的</w:t>
      </w:r>
      <w:r>
        <w:rPr>
          <w:rFonts w:hint="eastAsia" w:ascii="仿宋" w:hAnsi="仿宋" w:eastAsia="仿宋" w:cs="Times New Roman"/>
          <w:b/>
          <w:bCs/>
          <w:color w:val="auto"/>
          <w:kern w:val="2"/>
          <w:sz w:val="28"/>
          <w:szCs w:val="28"/>
          <w:lang w:bidi="zh-TW"/>
        </w:rPr>
        <w:t>无</w:t>
      </w:r>
      <w:r>
        <w:rPr>
          <w:rFonts w:hint="eastAsia" w:ascii="仿宋" w:hAnsi="仿宋" w:eastAsia="仿宋" w:cs="Times New Roman"/>
          <w:b/>
          <w:bCs/>
          <w:color w:val="auto"/>
          <w:kern w:val="2"/>
          <w:sz w:val="28"/>
          <w:szCs w:val="28"/>
          <w:lang w:val="zh-TW" w:eastAsia="zh-TW" w:bidi="zh-TW"/>
        </w:rPr>
        <w:t>优先购买权。</w:t>
      </w:r>
    </w:p>
    <w:p>
      <w:pPr>
        <w:pStyle w:val="14"/>
        <w:spacing w:line="578" w:lineRule="exact"/>
        <w:ind w:right="-61" w:rightChars="-29" w:firstLine="562" w:firstLineChars="200"/>
        <w:rPr>
          <w:b/>
          <w:bCs/>
          <w:color w:val="auto"/>
          <w:sz w:val="28"/>
          <w:szCs w:val="28"/>
        </w:rPr>
      </w:pPr>
      <w:r>
        <w:rPr>
          <w:rFonts w:hint="eastAsia"/>
          <w:b/>
          <w:bCs/>
          <w:color w:val="auto"/>
          <w:sz w:val="28"/>
          <w:szCs w:val="28"/>
        </w:rPr>
        <w:t>三、</w:t>
      </w:r>
      <w:r>
        <w:rPr>
          <w:b/>
          <w:bCs/>
          <w:color w:val="auto"/>
          <w:sz w:val="28"/>
          <w:szCs w:val="28"/>
        </w:rPr>
        <w:t>风险提示</w:t>
      </w:r>
      <w:r>
        <w:rPr>
          <w:rFonts w:hint="eastAsia"/>
          <w:b/>
          <w:bCs/>
          <w:color w:val="auto"/>
          <w:sz w:val="28"/>
          <w:szCs w:val="28"/>
        </w:rPr>
        <w:t>及</w:t>
      </w:r>
      <w:r>
        <w:rPr>
          <w:b/>
          <w:bCs/>
          <w:color w:val="auto"/>
          <w:sz w:val="28"/>
          <w:szCs w:val="28"/>
        </w:rPr>
        <w:t>告知</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（一）</w:t>
      </w:r>
      <w:r>
        <w:rPr>
          <w:rFonts w:hint="eastAsia" w:ascii="仿宋_GB2312" w:hAnsi="仿宋_GB2312" w:eastAsia="仿宋_GB2312" w:cs="仿宋_GB2312"/>
          <w:color w:val="auto"/>
          <w:sz w:val="28"/>
          <w:szCs w:val="28"/>
        </w:rPr>
        <w:t>委托人保证对拍卖标的具有无可争议的所有权或处分权，无任何权属纠纷。本次拍卖标的是真实意愿表示，标的权属清晰，对该标的拥有完全的处置权。标的拍卖的相关行为已履行了相关程序，经过有效的内部决策，并获得相应批准。</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（二）</w:t>
      </w:r>
      <w:r>
        <w:rPr>
          <w:rFonts w:hint="eastAsia" w:ascii="仿宋_GB2312" w:hAnsi="仿宋_GB2312" w:eastAsia="仿宋_GB2312" w:cs="仿宋_GB2312"/>
          <w:color w:val="auto"/>
          <w:sz w:val="28"/>
          <w:szCs w:val="28"/>
        </w:rPr>
        <w:t>竞买人应当保证其交付的竞买保证金来源合法，以及提交的身份证明文件是真实、合法、有效的。如因竞买人资金来源非法或身份信息有误所引起的责任和后果概由竞买人自行承担。</w:t>
      </w:r>
    </w:p>
    <w:p>
      <w:pPr>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（三）</w:t>
      </w:r>
      <w:r>
        <w:rPr>
          <w:rFonts w:hint="eastAsia" w:ascii="仿宋_GB2312" w:hAnsi="仿宋_GB2312" w:eastAsia="仿宋_GB2312" w:cs="仿宋_GB2312"/>
          <w:color w:val="auto"/>
          <w:sz w:val="28"/>
          <w:szCs w:val="28"/>
        </w:rPr>
        <w:t>在转让过程中应遵守法律法规规定和股权交易市场的相关规则，按照有关要求履行义务。</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（四）</w:t>
      </w:r>
      <w:r>
        <w:rPr>
          <w:rFonts w:hint="eastAsia" w:ascii="仿宋_GB2312" w:hAnsi="仿宋_GB2312" w:eastAsia="仿宋_GB2312" w:cs="仿宋_GB2312"/>
          <w:color w:val="auto"/>
          <w:sz w:val="28"/>
          <w:szCs w:val="28"/>
        </w:rPr>
        <w:t>拍卖之前，拍卖人就拍卖标的向竞买人提供的资料、介绍等仅供竞买人参考，按标的现状进行拍卖。竞买人申请参加竞买前应仔细查看标的，对拍卖标的应当进行全面调查了解并核实，一经确认参加竞买则表示知晓并认可标的现状。拍卖人提供的资料如与实际状况有任何出入，均不影响拍卖进行及拍卖成交价格。竞拍成交后，买受人不得以未对拍卖标的进行调查核实或存在欺诈、重大误解或误信等为由，主张撤销竞买、拒不按时足额支付成交价款、佣金或接收标的、拒绝与委托人签订合同、或者要求拍卖人委托人作出任何赔偿（补偿），且不得对本次拍卖及成交结果提出异议。</w:t>
      </w:r>
    </w:p>
    <w:p>
      <w:pPr>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（五）</w:t>
      </w:r>
      <w:r>
        <w:rPr>
          <w:rFonts w:hint="eastAsia" w:ascii="仿宋_GB2312" w:hAnsi="仿宋_GB2312" w:eastAsia="仿宋_GB2312" w:cs="仿宋_GB2312"/>
          <w:color w:val="auto"/>
          <w:sz w:val="28"/>
          <w:szCs w:val="28"/>
        </w:rPr>
        <w:t>本次股权转让涉及的相关税费（包括但不限于增值税、印花税、所得税等）由转让双方依法各自承担。</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（六）</w:t>
      </w:r>
      <w:r>
        <w:rPr>
          <w:rFonts w:hint="eastAsia" w:ascii="仿宋_GB2312" w:hAnsi="仿宋_GB2312" w:eastAsia="仿宋_GB2312" w:cs="仿宋_GB2312"/>
          <w:color w:val="auto"/>
          <w:sz w:val="28"/>
          <w:szCs w:val="28"/>
        </w:rPr>
        <w:t>竞买人竞买成功后，《成交确认书》中买受人的姓名（名称）必须与竞买人申请竞拍时的姓名（名称）一致；买受人不得要求拍卖人变更买受人姓名（名称）、付款期限或方式等。</w:t>
      </w:r>
    </w:p>
    <w:p>
      <w:pPr>
        <w:pStyle w:val="14"/>
        <w:topLinePunct/>
        <w:spacing w:line="578" w:lineRule="exact"/>
        <w:ind w:firstLine="560" w:firstLineChars="200"/>
        <w:rPr>
          <w:rFonts w:ascii="仿宋" w:hAnsi="仿宋" w:eastAsia="仿宋" w:cs="仿宋"/>
          <w:color w:val="auto"/>
          <w:sz w:val="28"/>
          <w:szCs w:val="28"/>
        </w:rPr>
      </w:pPr>
      <w:r>
        <w:rPr>
          <w:rFonts w:hint="eastAsia" w:ascii="楷体" w:hAnsi="楷体" w:eastAsia="楷体" w:cs="楷体"/>
          <w:color w:val="auto"/>
          <w:sz w:val="28"/>
          <w:szCs w:val="28"/>
        </w:rPr>
        <w:t>（七）</w:t>
      </w:r>
      <w:r>
        <w:rPr>
          <w:rFonts w:hint="eastAsia" w:ascii="仿宋_GB2312" w:hAnsi="仿宋_GB2312" w:eastAsia="仿宋_GB2312" w:cs="仿宋_GB2312"/>
          <w:color w:val="auto"/>
          <w:sz w:val="28"/>
          <w:szCs w:val="28"/>
        </w:rPr>
        <w:t>拍卖成交后，若因不可抗力（包括但不限于：（1）地震、洪水、台风等自然灾害；（2）政府征收或征用；（3）战争、罢工、骚乱等社会异常事件），无法按时向买受人交付标的的，买受人不得追究拍卖人及委托人的任何责任。</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（八）</w:t>
      </w:r>
      <w:r>
        <w:rPr>
          <w:rFonts w:hint="eastAsia" w:ascii="仿宋_GB2312" w:hAnsi="仿宋_GB2312" w:eastAsia="仿宋_GB2312" w:cs="仿宋_GB2312"/>
          <w:color w:val="auto"/>
          <w:sz w:val="28"/>
          <w:szCs w:val="28"/>
        </w:rPr>
        <w:t>拍卖成交后由委托人负责办理标的移交相关手续，拍卖人予以协助。具体办理时间和方式等在拍卖成交后委托人与买受人签订的《股权转让合同》中约定。</w:t>
      </w:r>
    </w:p>
    <w:p>
      <w:pPr>
        <w:pStyle w:val="14"/>
        <w:topLinePunct/>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（九）</w:t>
      </w:r>
      <w:r>
        <w:rPr>
          <w:rFonts w:hint="eastAsia" w:ascii="仿宋_GB2312" w:hAnsi="仿宋_GB2312" w:eastAsia="仿宋_GB2312" w:cs="仿宋_GB2312"/>
          <w:color w:val="auto"/>
          <w:sz w:val="28"/>
          <w:szCs w:val="28"/>
        </w:rPr>
        <w:t>其它重大事项专项说明详见第三章《标的信息表》的“</w:t>
      </w:r>
      <w:r>
        <w:rPr>
          <w:rFonts w:hint="eastAsia" w:ascii="仿宋_GB2312" w:hAnsi="仿宋_GB2312" w:eastAsia="仿宋_GB2312" w:cs="仿宋_GB2312"/>
          <w:color w:val="auto"/>
          <w:sz w:val="28"/>
          <w:szCs w:val="28"/>
          <w:u w:val="single"/>
        </w:rPr>
        <w:t>四川农业大学实验动物工程技术中心”</w:t>
      </w:r>
      <w:r>
        <w:rPr>
          <w:rFonts w:hint="eastAsia" w:ascii="仿宋_GB2312" w:hAnsi="仿宋_GB2312" w:eastAsia="仿宋_GB2312" w:cs="仿宋_GB2312"/>
          <w:color w:val="auto"/>
          <w:sz w:val="28"/>
          <w:szCs w:val="28"/>
        </w:rPr>
        <w:t>近期主要财务指标数据”和“股权转让披露信息”。</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三、交易方式</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bCs/>
          <w:color w:val="auto"/>
          <w:kern w:val="0"/>
          <w:sz w:val="28"/>
          <w:szCs w:val="28"/>
          <w:shd w:val="clear" w:color="auto" w:fill="FFFFFF"/>
        </w:rPr>
        <w:t>本次采取有底价增价式的现场公开拍卖的方式。</w:t>
      </w:r>
      <w:r>
        <w:rPr>
          <w:rFonts w:hint="eastAsia" w:ascii="仿宋_GB2312" w:hAnsi="仿宋_GB2312" w:eastAsia="仿宋_GB2312" w:cs="仿宋_GB2312"/>
          <w:color w:val="auto"/>
          <w:sz w:val="28"/>
          <w:szCs w:val="28"/>
        </w:rPr>
        <w:t>竞买人有权自行加价，但不得低于规定的加价幅度。竞买人的最高报价不低于保留价的，拍卖成交；最高报价低于保留价的，拍卖不成交。</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四、报名及资格审核</w:t>
      </w:r>
    </w:p>
    <w:p>
      <w:pPr>
        <w:pStyle w:val="14"/>
        <w:spacing w:line="578" w:lineRule="exact"/>
        <w:ind w:firstLine="560" w:firstLineChars="200"/>
        <w:rPr>
          <w:color w:val="auto"/>
          <w:sz w:val="28"/>
          <w:szCs w:val="28"/>
          <w:u w:val="none"/>
          <w:lang w:bidi="zh-TW"/>
        </w:rPr>
      </w:pPr>
      <w:r>
        <w:rPr>
          <w:rFonts w:hint="eastAsia" w:ascii="仿宋_GB2312" w:hAnsi="仿宋_GB2312" w:eastAsia="仿宋_GB2312" w:cs="仿宋_GB2312"/>
          <w:color w:val="auto"/>
          <w:sz w:val="28"/>
          <w:szCs w:val="28"/>
          <w:shd w:val="clear" w:color="auto" w:fill="FFFFFF"/>
        </w:rPr>
        <w:t>请竞买人登陆</w:t>
      </w:r>
      <w:r>
        <w:rPr>
          <w:rFonts w:hint="eastAsia" w:ascii="仿宋_GB2312" w:hAnsi="仿宋_GB2312" w:eastAsia="仿宋_GB2312" w:cs="仿宋_GB2312"/>
          <w:bCs/>
          <w:color w:val="auto"/>
          <w:sz w:val="28"/>
          <w:szCs w:val="28"/>
          <w:lang w:eastAsia="zh-TW"/>
        </w:rPr>
        <w:t>四川省公共资源交易信息网（四川省国有资产处置网上交易系统，网址：http://ggzyjy.sc.gov.cn)，</w:t>
      </w:r>
      <w:r>
        <w:rPr>
          <w:rFonts w:hint="eastAsia" w:ascii="仿宋_GB2312" w:hAnsi="仿宋_GB2312" w:eastAsia="仿宋_GB2312" w:cs="仿宋_GB2312"/>
          <w:color w:val="auto"/>
          <w:sz w:val="28"/>
          <w:szCs w:val="28"/>
          <w:shd w:val="clear" w:color="auto" w:fill="FFFFFF"/>
        </w:rPr>
        <w:t>进行注册、提交申请、</w:t>
      </w:r>
      <w:r>
        <w:rPr>
          <w:rFonts w:hint="eastAsia" w:ascii="仿宋_GB2312" w:hAnsi="仿宋_GB2312" w:eastAsia="仿宋_GB2312" w:cs="仿宋_GB2312"/>
          <w:color w:val="auto"/>
          <w:sz w:val="28"/>
          <w:szCs w:val="28"/>
          <w:lang w:bidi="zh-TW"/>
        </w:rPr>
        <w:t>交纳保证金等。注册申请时间自本公告发布之日起至</w:t>
      </w:r>
      <w:r>
        <w:rPr>
          <w:rFonts w:hint="eastAsia" w:ascii="仿宋_GB2312" w:hAnsi="仿宋_GB2312" w:eastAsia="仿宋_GB2312" w:cs="仿宋_GB2312"/>
          <w:color w:val="auto"/>
          <w:sz w:val="28"/>
          <w:szCs w:val="28"/>
          <w:u w:val="none"/>
          <w:lang w:bidi="zh-TW"/>
        </w:rPr>
        <w:t>2023年</w:t>
      </w:r>
      <w:r>
        <w:rPr>
          <w:rFonts w:hint="eastAsia" w:ascii="仿宋_GB2312" w:hAnsi="仿宋_GB2312" w:eastAsia="仿宋_GB2312" w:cs="仿宋_GB2312"/>
          <w:color w:val="auto"/>
          <w:sz w:val="28"/>
          <w:szCs w:val="28"/>
          <w:u w:val="none"/>
          <w:lang w:val="en-US" w:eastAsia="zh-CN" w:bidi="zh-TW"/>
        </w:rPr>
        <w:t>2</w:t>
      </w:r>
      <w:r>
        <w:rPr>
          <w:rFonts w:hint="eastAsia" w:ascii="仿宋_GB2312" w:hAnsi="仿宋_GB2312" w:eastAsia="仿宋_GB2312" w:cs="仿宋_GB2312"/>
          <w:color w:val="auto"/>
          <w:sz w:val="28"/>
          <w:szCs w:val="28"/>
          <w:u w:val="none"/>
          <w:lang w:bidi="zh-TW"/>
        </w:rPr>
        <w:t>月</w:t>
      </w:r>
      <w:r>
        <w:rPr>
          <w:rFonts w:hint="eastAsia" w:ascii="仿宋_GB2312" w:hAnsi="仿宋_GB2312" w:eastAsia="仿宋_GB2312" w:cs="仿宋_GB2312"/>
          <w:color w:val="auto"/>
          <w:sz w:val="28"/>
          <w:szCs w:val="28"/>
          <w:u w:val="none"/>
          <w:lang w:val="en-US" w:eastAsia="zh-CN" w:bidi="zh-TW"/>
        </w:rPr>
        <w:t>19</w:t>
      </w:r>
      <w:r>
        <w:rPr>
          <w:rFonts w:hint="eastAsia" w:ascii="仿宋_GB2312" w:hAnsi="仿宋_GB2312" w:eastAsia="仿宋_GB2312" w:cs="仿宋_GB2312"/>
          <w:color w:val="auto"/>
          <w:sz w:val="28"/>
          <w:szCs w:val="28"/>
          <w:u w:val="none"/>
          <w:lang w:bidi="zh-TW"/>
        </w:rPr>
        <w:t>日17时截止</w:t>
      </w:r>
      <w:r>
        <w:rPr>
          <w:rFonts w:hint="eastAsia"/>
          <w:color w:val="auto"/>
          <w:sz w:val="28"/>
          <w:szCs w:val="28"/>
          <w:u w:val="none"/>
          <w:lang w:bidi="zh-TW"/>
        </w:rPr>
        <w:t>。</w:t>
      </w:r>
    </w:p>
    <w:p>
      <w:pPr>
        <w:pStyle w:val="14"/>
        <w:spacing w:line="578" w:lineRule="exact"/>
        <w:ind w:firstLine="562" w:firstLineChars="200"/>
        <w:rPr>
          <w:rFonts w:ascii="仿宋_GB2312" w:hAnsi="仿宋_GB2312" w:eastAsia="仿宋_GB2312" w:cs="仿宋_GB2312"/>
          <w:color w:val="auto"/>
          <w:sz w:val="28"/>
          <w:szCs w:val="28"/>
          <w:shd w:val="clear" w:color="auto" w:fill="FFFFFF"/>
        </w:rPr>
      </w:pPr>
      <w:r>
        <w:rPr>
          <w:rFonts w:hint="eastAsia" w:ascii="仿宋_GB2312" w:hAnsi="仿宋_GB2312" w:eastAsia="仿宋_GB2312" w:cs="仿宋_GB2312"/>
          <w:b/>
          <w:color w:val="auto"/>
          <w:sz w:val="28"/>
          <w:szCs w:val="28"/>
        </w:rPr>
        <w:t>竞买人应当仔细阅读《拍卖公告》、本“竞买协议”和其他相关文件，竞买申请一经提交，即视为对《拍卖公告》、本“竞买协议”和其他相关文件及标的现状等完全知晓且无异议，且对具备竞买人资格进行了自我确认，并完全接受可能存在的风险。</w:t>
      </w:r>
    </w:p>
    <w:p>
      <w:pPr>
        <w:pStyle w:val="14"/>
        <w:spacing w:line="578" w:lineRule="exact"/>
        <w:ind w:firstLine="562" w:firstLineChars="200"/>
        <w:rPr>
          <w:rFonts w:ascii="仿宋_GB2312" w:hAnsi="仿宋_GB2312" w:eastAsia="仿宋_GB2312" w:cs="仿宋_GB2312"/>
          <w:b/>
          <w:bCs/>
          <w:color w:val="auto"/>
          <w:sz w:val="28"/>
          <w:szCs w:val="28"/>
          <w:lang w:bidi="zh-TW"/>
        </w:rPr>
      </w:pPr>
      <w:r>
        <w:rPr>
          <w:rFonts w:hint="eastAsia" w:ascii="仿宋_GB2312" w:hAnsi="仿宋_GB2312" w:eastAsia="仿宋_GB2312" w:cs="仿宋_GB2312"/>
          <w:b/>
          <w:bCs/>
          <w:color w:val="auto"/>
          <w:sz w:val="28"/>
          <w:szCs w:val="28"/>
          <w:lang w:bidi="zh-TW"/>
        </w:rPr>
        <w:t>竞买人成功交纳保证金、取得竞买人编号后，请于2023年2月</w:t>
      </w:r>
      <w:r>
        <w:rPr>
          <w:rFonts w:hint="eastAsia" w:ascii="仿宋_GB2312" w:hAnsi="仿宋_GB2312" w:eastAsia="仿宋_GB2312" w:cs="仿宋_GB2312"/>
          <w:b/>
          <w:bCs/>
          <w:color w:val="auto"/>
          <w:sz w:val="28"/>
          <w:szCs w:val="28"/>
          <w:lang w:val="en-US" w:eastAsia="zh-CN" w:bidi="zh-TW"/>
        </w:rPr>
        <w:t>20</w:t>
      </w:r>
      <w:r>
        <w:rPr>
          <w:rFonts w:hint="eastAsia" w:ascii="仿宋_GB2312" w:hAnsi="仿宋_GB2312" w:eastAsia="仿宋_GB2312" w:cs="仿宋_GB2312"/>
          <w:b/>
          <w:bCs/>
          <w:color w:val="auto"/>
          <w:sz w:val="28"/>
          <w:szCs w:val="28"/>
          <w:lang w:bidi="zh-TW"/>
        </w:rPr>
        <w:t>日1</w:t>
      </w:r>
      <w:r>
        <w:rPr>
          <w:rFonts w:ascii="仿宋_GB2312" w:hAnsi="仿宋_GB2312" w:eastAsia="仿宋_GB2312" w:cs="仿宋_GB2312"/>
          <w:b/>
          <w:bCs/>
          <w:color w:val="auto"/>
          <w:sz w:val="28"/>
          <w:szCs w:val="28"/>
          <w:lang w:bidi="zh-TW"/>
        </w:rPr>
        <w:t>0:00-</w:t>
      </w:r>
      <w:r>
        <w:rPr>
          <w:rFonts w:hint="eastAsia" w:ascii="仿宋_GB2312" w:hAnsi="仿宋_GB2312" w:eastAsia="仿宋_GB2312" w:cs="仿宋_GB2312"/>
          <w:b/>
          <w:bCs/>
          <w:color w:val="auto"/>
          <w:sz w:val="28"/>
          <w:szCs w:val="28"/>
          <w:lang w:bidi="zh-TW"/>
        </w:rPr>
        <w:t>16:00，携带自然人持身份证，或单位公章、有效身份证件及竞买人编号等相关资料到</w:t>
      </w:r>
      <w:r>
        <w:rPr>
          <w:rFonts w:hint="eastAsia" w:ascii="仿宋_GB2312" w:hAnsi="仿宋_GB2312" w:eastAsia="仿宋_GB2312" w:cs="仿宋_GB2312"/>
          <w:b/>
          <w:color w:val="auto"/>
          <w:spacing w:val="-11"/>
          <w:sz w:val="28"/>
          <w:szCs w:val="28"/>
          <w:lang w:val="zh-TW" w:eastAsia="zh-TW" w:bidi="zh-TW"/>
        </w:rPr>
        <w:t>成都市锦江区</w:t>
      </w:r>
      <w:r>
        <w:rPr>
          <w:rFonts w:hint="eastAsia" w:ascii="仿宋_GB2312" w:hAnsi="仿宋_GB2312" w:eastAsia="仿宋_GB2312" w:cs="仿宋_GB2312"/>
          <w:b/>
          <w:color w:val="auto"/>
          <w:spacing w:val="-11"/>
          <w:sz w:val="28"/>
          <w:szCs w:val="28"/>
          <w:lang w:bidi="zh-TW"/>
        </w:rPr>
        <w:t>红星路三段1号IFS国际金融中心2号办公楼27层</w:t>
      </w:r>
      <w:r>
        <w:rPr>
          <w:rFonts w:hint="eastAsia" w:ascii="仿宋_GB2312" w:hAnsi="仿宋_GB2312" w:eastAsia="仿宋_GB2312" w:cs="仿宋_GB2312"/>
          <w:b/>
          <w:bCs/>
          <w:color w:val="auto"/>
          <w:sz w:val="28"/>
          <w:szCs w:val="28"/>
          <w:lang w:bidi="zh-TW"/>
        </w:rPr>
        <w:t>完善报名手续后，拍卖现场发放竞价号牌。</w:t>
      </w:r>
    </w:p>
    <w:p>
      <w:pPr>
        <w:pStyle w:val="14"/>
        <w:spacing w:line="578" w:lineRule="exact"/>
        <w:ind w:firstLine="562" w:firstLineChars="200"/>
        <w:rPr>
          <w:rStyle w:val="12"/>
          <w:rFonts w:ascii="仿宋_GB2312" w:hAnsi="仿宋_GB2312" w:eastAsia="仿宋_GB2312" w:cs="仿宋_GB2312"/>
          <w:color w:val="auto"/>
          <w:sz w:val="28"/>
          <w:szCs w:val="28"/>
          <w:u w:val="none"/>
        </w:rPr>
      </w:pPr>
      <w:r>
        <w:rPr>
          <w:rFonts w:hint="eastAsia" w:ascii="仿宋_GB2312" w:hAnsi="仿宋_GB2312" w:eastAsia="仿宋_GB2312" w:cs="仿宋_GB2312"/>
          <w:b/>
          <w:bCs/>
          <w:color w:val="auto"/>
          <w:sz w:val="28"/>
          <w:szCs w:val="28"/>
          <w:lang w:bidi="zh-TW"/>
        </w:rPr>
        <w:t>特别说明：</w:t>
      </w:r>
      <w:r>
        <w:rPr>
          <w:rFonts w:hint="eastAsia" w:ascii="仿宋_GB2312" w:hAnsi="仿宋_GB2312" w:eastAsia="仿宋_GB2312" w:cs="仿宋_GB2312"/>
          <w:color w:val="auto"/>
          <w:sz w:val="28"/>
          <w:szCs w:val="28"/>
        </w:rPr>
        <w:t>竞买申请人交纳竞买保证金后，由于“银行系统”与“网上交易系统”信息不是实时交互，系统仅显示已进行保证金到账查询操作且成功交纳保证金的竞买申请人人数，未进行保证金到账查询操作的竞买申请人人数或未成功交纳保证金的竞买申请人人数不显示。截止注册申请时间，“网上交易系统”与“银行系统”进行信息交互，“网上交易系统”数据更新并显示全部竞买申请人人数</w:t>
      </w:r>
      <w:r>
        <w:rPr>
          <w:rStyle w:val="12"/>
          <w:rFonts w:hint="eastAsia" w:ascii="仿宋_GB2312" w:hAnsi="仿宋_GB2312" w:eastAsia="仿宋_GB2312" w:cs="仿宋_GB2312"/>
          <w:color w:val="auto"/>
          <w:sz w:val="28"/>
          <w:szCs w:val="28"/>
          <w:u w:val="none"/>
        </w:rPr>
        <w:t>。</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五、标的资料展示</w:t>
      </w:r>
    </w:p>
    <w:p>
      <w:pPr>
        <w:pStyle w:val="7"/>
        <w:numPr>
          <w:ilvl w:val="255"/>
          <w:numId w:val="0"/>
        </w:numPr>
        <w:topLinePunct/>
        <w:spacing w:beforeAutospacing="0" w:afterAutospacing="0" w:line="560"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本标的为非实物标的，</w:t>
      </w:r>
      <w:r>
        <w:rPr>
          <w:rFonts w:ascii="仿宋_GB2312" w:hAnsi="仿宋_GB2312" w:eastAsia="仿宋_GB2312" w:cs="仿宋_GB2312"/>
          <w:color w:val="auto"/>
          <w:kern w:val="2"/>
          <w:sz w:val="28"/>
          <w:szCs w:val="28"/>
        </w:rPr>
        <w:t>公告之日起至20</w:t>
      </w:r>
      <w:r>
        <w:rPr>
          <w:rFonts w:hint="eastAsia" w:ascii="仿宋_GB2312" w:hAnsi="仿宋_GB2312" w:eastAsia="仿宋_GB2312" w:cs="仿宋_GB2312"/>
          <w:color w:val="auto"/>
          <w:kern w:val="2"/>
          <w:sz w:val="28"/>
          <w:szCs w:val="28"/>
        </w:rPr>
        <w:t>23</w:t>
      </w:r>
      <w:r>
        <w:rPr>
          <w:rFonts w:ascii="仿宋_GB2312" w:hAnsi="仿宋_GB2312" w:eastAsia="仿宋_GB2312" w:cs="仿宋_GB2312"/>
          <w:color w:val="auto"/>
          <w:kern w:val="2"/>
          <w:sz w:val="28"/>
          <w:szCs w:val="28"/>
        </w:rPr>
        <w:t>年</w:t>
      </w:r>
      <w:r>
        <w:rPr>
          <w:rFonts w:hint="eastAsia" w:ascii="仿宋_GB2312" w:hAnsi="仿宋_GB2312" w:eastAsia="仿宋_GB2312" w:cs="仿宋_GB2312"/>
          <w:color w:val="auto"/>
          <w:kern w:val="2"/>
          <w:sz w:val="28"/>
          <w:szCs w:val="28"/>
          <w:lang w:val="en-US" w:eastAsia="zh-CN"/>
        </w:rPr>
        <w:t>2</w:t>
      </w:r>
      <w:r>
        <w:rPr>
          <w:rFonts w:ascii="仿宋_GB2312" w:hAnsi="仿宋_GB2312" w:eastAsia="仿宋_GB2312" w:cs="仿宋_GB2312"/>
          <w:color w:val="auto"/>
          <w:kern w:val="2"/>
          <w:sz w:val="28"/>
          <w:szCs w:val="28"/>
        </w:rPr>
        <w:t>月</w:t>
      </w:r>
      <w:r>
        <w:rPr>
          <w:rFonts w:hint="eastAsia" w:ascii="仿宋_GB2312" w:hAnsi="仿宋_GB2312" w:eastAsia="仿宋_GB2312" w:cs="仿宋_GB2312"/>
          <w:color w:val="auto"/>
          <w:kern w:val="2"/>
          <w:sz w:val="28"/>
          <w:szCs w:val="28"/>
          <w:lang w:val="en-US" w:eastAsia="zh-CN"/>
        </w:rPr>
        <w:t>19</w:t>
      </w:r>
      <w:r>
        <w:rPr>
          <w:rFonts w:ascii="仿宋_GB2312" w:hAnsi="仿宋_GB2312" w:eastAsia="仿宋_GB2312" w:cs="仿宋_GB2312"/>
          <w:color w:val="auto"/>
          <w:kern w:val="2"/>
          <w:sz w:val="28"/>
          <w:szCs w:val="28"/>
        </w:rPr>
        <w:t>日止在四川省公共资源交易信息网（http://ggzyjy.sc.gov.cn/）和本公司网站</w:t>
      </w:r>
      <w:r>
        <w:rPr>
          <w:rFonts w:hint="eastAsia" w:ascii="仿宋_GB2312" w:hAnsi="仿宋_GB2312" w:eastAsia="仿宋_GB2312" w:cs="仿宋_GB2312"/>
          <w:color w:val="auto"/>
          <w:kern w:val="2"/>
          <w:sz w:val="28"/>
          <w:szCs w:val="28"/>
        </w:rPr>
        <w:t>（http://www.zcxrauction.com/ ）</w:t>
      </w:r>
      <w:r>
        <w:rPr>
          <w:rFonts w:ascii="仿宋_GB2312" w:hAnsi="仿宋_GB2312" w:eastAsia="仿宋_GB2312" w:cs="仿宋_GB2312"/>
          <w:color w:val="auto"/>
          <w:kern w:val="2"/>
          <w:sz w:val="28"/>
          <w:szCs w:val="28"/>
        </w:rPr>
        <w:t>公开展示</w:t>
      </w:r>
      <w:r>
        <w:rPr>
          <w:rFonts w:hint="eastAsia" w:ascii="仿宋_GB2312" w:hAnsi="仿宋_GB2312" w:eastAsia="仿宋_GB2312" w:cs="仿宋_GB2312"/>
          <w:color w:val="auto"/>
          <w:kern w:val="2"/>
          <w:sz w:val="28"/>
          <w:szCs w:val="28"/>
        </w:rPr>
        <w:t>。</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 xml:space="preserve">六、竞买保证金 </w:t>
      </w:r>
    </w:p>
    <w:p>
      <w:pPr>
        <w:pStyle w:val="7"/>
        <w:adjustRightInd w:val="0"/>
        <w:snapToGrid w:val="0"/>
        <w:spacing w:before="0" w:beforeAutospacing="0" w:after="0" w:afterAutospacing="0" w:line="578" w:lineRule="exact"/>
        <w:ind w:firstLine="560" w:firstLineChars="200"/>
        <w:rPr>
          <w:rFonts w:ascii="仿宋_GB2312" w:hAnsi="仿宋_GB2312" w:eastAsia="仿宋_GB2312" w:cs="仿宋_GB2312"/>
          <w:b/>
          <w:bCs/>
          <w:color w:val="auto"/>
          <w:sz w:val="28"/>
          <w:szCs w:val="28"/>
          <w:lang w:eastAsia="zh-TW" w:bidi="zh-TW"/>
        </w:rPr>
      </w:pPr>
      <w:r>
        <w:rPr>
          <w:rFonts w:hint="eastAsia" w:ascii="仿宋_GB2312" w:hAnsi="仿宋_GB2312" w:eastAsia="仿宋_GB2312" w:cs="仿宋_GB2312"/>
          <w:bCs/>
          <w:color w:val="auto"/>
          <w:sz w:val="28"/>
          <w:szCs w:val="28"/>
          <w:lang w:eastAsia="zh-TW"/>
        </w:rPr>
        <w:t>竞买保证金为</w:t>
      </w:r>
      <w:r>
        <w:rPr>
          <w:rFonts w:ascii="仿宋_GB2312" w:hAnsi="仿宋_GB2312" w:eastAsia="仿宋_GB2312" w:cs="仿宋_GB2312"/>
          <w:bCs/>
          <w:color w:val="auto"/>
          <w:sz w:val="28"/>
          <w:szCs w:val="28"/>
        </w:rPr>
        <w:t>30</w:t>
      </w:r>
      <w:r>
        <w:rPr>
          <w:rFonts w:hint="eastAsia" w:ascii="仿宋_GB2312" w:hAnsi="仿宋_GB2312" w:eastAsia="仿宋_GB2312" w:cs="仿宋_GB2312"/>
          <w:bCs/>
          <w:color w:val="auto"/>
          <w:sz w:val="28"/>
          <w:szCs w:val="28"/>
        </w:rPr>
        <w:t>万元整</w:t>
      </w:r>
      <w:r>
        <w:rPr>
          <w:rFonts w:hint="eastAsia" w:ascii="仿宋_GB2312" w:hAnsi="仿宋_GB2312" w:eastAsia="仿宋_GB2312" w:cs="仿宋_GB2312"/>
          <w:bCs/>
          <w:color w:val="auto"/>
          <w:sz w:val="28"/>
          <w:szCs w:val="28"/>
          <w:lang w:eastAsia="zh-TW"/>
        </w:rPr>
        <w:t>。竞买保证金到账截止202</w:t>
      </w:r>
      <w:r>
        <w:rPr>
          <w:rFonts w:hint="eastAsia" w:ascii="仿宋_GB2312" w:hAnsi="仿宋_GB2312" w:eastAsia="仿宋_GB2312" w:cs="仿宋_GB2312"/>
          <w:bCs/>
          <w:color w:val="auto"/>
          <w:sz w:val="28"/>
          <w:szCs w:val="28"/>
        </w:rPr>
        <w:t>3</w:t>
      </w:r>
      <w:r>
        <w:rPr>
          <w:rFonts w:hint="eastAsia" w:ascii="仿宋_GB2312" w:hAnsi="仿宋_GB2312" w:eastAsia="仿宋_GB2312" w:cs="仿宋_GB2312"/>
          <w:bCs/>
          <w:color w:val="auto"/>
          <w:sz w:val="28"/>
          <w:szCs w:val="28"/>
          <w:lang w:eastAsia="zh-TW"/>
        </w:rPr>
        <w:t>年</w:t>
      </w:r>
      <w:r>
        <w:rPr>
          <w:rFonts w:hint="eastAsia" w:ascii="仿宋_GB2312" w:hAnsi="仿宋_GB2312" w:eastAsia="仿宋_GB2312" w:cs="仿宋_GB2312"/>
          <w:bCs/>
          <w:color w:val="auto"/>
          <w:sz w:val="28"/>
          <w:szCs w:val="28"/>
          <w:lang w:val="en-US" w:eastAsia="zh-CN"/>
        </w:rPr>
        <w:t>2</w:t>
      </w:r>
      <w:r>
        <w:rPr>
          <w:rFonts w:hint="eastAsia" w:ascii="仿宋_GB2312" w:hAnsi="仿宋_GB2312" w:eastAsia="仿宋_GB2312" w:cs="仿宋_GB2312"/>
          <w:bCs/>
          <w:color w:val="auto"/>
          <w:sz w:val="28"/>
          <w:szCs w:val="28"/>
        </w:rPr>
        <w:t>月</w:t>
      </w:r>
      <w:r>
        <w:rPr>
          <w:rFonts w:hint="eastAsia" w:ascii="仿宋_GB2312" w:hAnsi="仿宋_GB2312" w:eastAsia="仿宋_GB2312" w:cs="仿宋_GB2312"/>
          <w:bCs/>
          <w:color w:val="auto"/>
          <w:sz w:val="28"/>
          <w:szCs w:val="28"/>
          <w:lang w:val="en-US" w:eastAsia="zh-CN"/>
        </w:rPr>
        <w:t>19</w:t>
      </w:r>
      <w:r>
        <w:rPr>
          <w:rFonts w:hint="eastAsia" w:ascii="仿宋_GB2312" w:hAnsi="仿宋_GB2312" w:eastAsia="仿宋_GB2312" w:cs="仿宋_GB2312"/>
          <w:bCs/>
          <w:color w:val="auto"/>
          <w:sz w:val="28"/>
          <w:szCs w:val="28"/>
          <w:lang w:eastAsia="zh-TW"/>
        </w:rPr>
        <w:t>日1</w:t>
      </w:r>
      <w:r>
        <w:rPr>
          <w:rFonts w:hint="eastAsia" w:ascii="仿宋_GB2312" w:hAnsi="仿宋_GB2312" w:eastAsia="仿宋_GB2312" w:cs="仿宋_GB2312"/>
          <w:bCs/>
          <w:color w:val="auto"/>
          <w:sz w:val="28"/>
          <w:szCs w:val="28"/>
        </w:rPr>
        <w:t>7</w:t>
      </w:r>
      <w:r>
        <w:rPr>
          <w:rFonts w:hint="eastAsia" w:ascii="仿宋_GB2312" w:hAnsi="仿宋_GB2312" w:eastAsia="仿宋_GB2312" w:cs="仿宋_GB2312"/>
          <w:bCs/>
          <w:color w:val="auto"/>
          <w:sz w:val="28"/>
          <w:szCs w:val="28"/>
          <w:lang w:eastAsia="zh-TW"/>
        </w:rPr>
        <w:t>时，</w:t>
      </w:r>
      <w:r>
        <w:rPr>
          <w:rFonts w:hint="eastAsia" w:ascii="仿宋_GB2312" w:hAnsi="仿宋_GB2312" w:eastAsia="仿宋_GB2312" w:cs="仿宋_GB2312"/>
          <w:color w:val="auto"/>
          <w:sz w:val="28"/>
          <w:szCs w:val="28"/>
          <w:lang w:bidi="zh-TW"/>
        </w:rPr>
        <w:t>在</w:t>
      </w:r>
      <w:r>
        <w:rPr>
          <w:rFonts w:hint="eastAsia" w:ascii="仿宋_GB2312" w:hAnsi="仿宋_GB2312" w:eastAsia="仿宋_GB2312" w:cs="仿宋_GB2312"/>
          <w:color w:val="auto"/>
          <w:sz w:val="28"/>
          <w:szCs w:val="28"/>
          <w:lang w:val="zh-TW" w:eastAsia="zh-TW" w:bidi="zh-TW"/>
        </w:rPr>
        <w:t>截止时间前</w:t>
      </w:r>
      <w:r>
        <w:rPr>
          <w:rFonts w:hint="eastAsia" w:ascii="仿宋_GB2312" w:hAnsi="仿宋_GB2312" w:eastAsia="仿宋_GB2312" w:cs="仿宋_GB2312"/>
          <w:bCs/>
          <w:color w:val="auto"/>
          <w:sz w:val="28"/>
          <w:szCs w:val="28"/>
          <w:lang w:eastAsia="zh-TW"/>
        </w:rPr>
        <w:t>到达指定账户方为有效。</w:t>
      </w:r>
    </w:p>
    <w:p>
      <w:pPr>
        <w:pStyle w:val="7"/>
        <w:adjustRightInd w:val="0"/>
        <w:snapToGrid w:val="0"/>
        <w:spacing w:before="0" w:beforeAutospacing="0" w:after="0" w:afterAutospacing="0" w:line="578" w:lineRule="exact"/>
        <w:ind w:firstLine="560" w:firstLineChars="200"/>
        <w:rPr>
          <w:rFonts w:ascii="仿宋_GB2312" w:hAnsi="仿宋_GB2312" w:eastAsia="仿宋_GB2312" w:cs="仿宋_GB2312"/>
          <w:bCs/>
          <w:color w:val="auto"/>
          <w:sz w:val="28"/>
          <w:szCs w:val="28"/>
          <w:lang w:eastAsia="zh-TW"/>
        </w:rPr>
      </w:pPr>
      <w:r>
        <w:rPr>
          <w:rFonts w:hint="eastAsia" w:ascii="仿宋_GB2312" w:hAnsi="仿宋_GB2312" w:eastAsia="仿宋_GB2312" w:cs="仿宋_GB2312"/>
          <w:bCs/>
          <w:color w:val="auto"/>
          <w:sz w:val="28"/>
          <w:szCs w:val="28"/>
        </w:rPr>
        <w:t>竞买人未足额</w:t>
      </w:r>
      <w:r>
        <w:rPr>
          <w:rFonts w:hint="eastAsia" w:ascii="仿宋_GB2312" w:hAnsi="仿宋_GB2312" w:eastAsia="仿宋_GB2312" w:cs="仿宋_GB2312"/>
          <w:bCs/>
          <w:color w:val="auto"/>
          <w:sz w:val="28"/>
          <w:szCs w:val="28"/>
          <w:lang w:eastAsia="zh-TW"/>
        </w:rPr>
        <w:t>交付竞买保证金</w:t>
      </w:r>
      <w:r>
        <w:rPr>
          <w:rFonts w:hint="eastAsia" w:ascii="仿宋_GB2312" w:hAnsi="仿宋_GB2312" w:eastAsia="仿宋_GB2312" w:cs="仿宋_GB2312"/>
          <w:bCs/>
          <w:color w:val="auto"/>
          <w:sz w:val="28"/>
          <w:szCs w:val="28"/>
        </w:rPr>
        <w:t>的</w:t>
      </w:r>
      <w:r>
        <w:rPr>
          <w:rFonts w:hint="eastAsia" w:ascii="仿宋_GB2312" w:hAnsi="仿宋_GB2312" w:eastAsia="仿宋_GB2312" w:cs="仿宋_GB2312"/>
          <w:bCs/>
          <w:color w:val="auto"/>
          <w:sz w:val="28"/>
          <w:szCs w:val="28"/>
          <w:lang w:eastAsia="zh-TW"/>
        </w:rPr>
        <w:t>，或者未</w:t>
      </w:r>
      <w:r>
        <w:rPr>
          <w:rFonts w:hint="eastAsia" w:ascii="仿宋_GB2312" w:hAnsi="仿宋_GB2312" w:eastAsia="仿宋_GB2312" w:cs="仿宋_GB2312"/>
          <w:bCs/>
          <w:color w:val="auto"/>
          <w:sz w:val="28"/>
          <w:szCs w:val="28"/>
        </w:rPr>
        <w:t>在</w:t>
      </w:r>
      <w:r>
        <w:rPr>
          <w:rFonts w:hint="eastAsia" w:ascii="仿宋_GB2312" w:hAnsi="仿宋_GB2312" w:eastAsia="仿宋_GB2312" w:cs="仿宋_GB2312"/>
          <w:bCs/>
          <w:color w:val="auto"/>
          <w:sz w:val="28"/>
          <w:szCs w:val="28"/>
          <w:lang w:eastAsia="zh-TW"/>
        </w:rPr>
        <w:t>规定时间交付竞买保证金的，</w:t>
      </w:r>
      <w:r>
        <w:rPr>
          <w:rFonts w:hint="eastAsia" w:ascii="仿宋_GB2312" w:hAnsi="仿宋_GB2312" w:eastAsia="仿宋_GB2312" w:cs="仿宋_GB2312"/>
          <w:bCs/>
          <w:color w:val="auto"/>
          <w:sz w:val="28"/>
          <w:szCs w:val="28"/>
        </w:rPr>
        <w:t>竞买人</w:t>
      </w:r>
      <w:r>
        <w:rPr>
          <w:rFonts w:hint="eastAsia" w:ascii="仿宋_GB2312" w:hAnsi="仿宋_GB2312" w:eastAsia="仿宋_GB2312" w:cs="仿宋_GB2312"/>
          <w:bCs/>
          <w:color w:val="auto"/>
          <w:sz w:val="28"/>
          <w:szCs w:val="28"/>
          <w:lang w:eastAsia="zh-TW"/>
        </w:rPr>
        <w:t>不能参加竞买。</w:t>
      </w:r>
    </w:p>
    <w:p>
      <w:pPr>
        <w:pStyle w:val="7"/>
        <w:adjustRightInd w:val="0"/>
        <w:snapToGrid w:val="0"/>
        <w:spacing w:before="0" w:beforeAutospacing="0" w:after="0" w:afterAutospacing="0" w:line="578" w:lineRule="exact"/>
        <w:ind w:firstLine="562" w:firstLineChars="200"/>
        <w:rPr>
          <w:rFonts w:ascii="仿宋_GB2312" w:hAnsi="仿宋_GB2312" w:eastAsia="仿宋_GB2312" w:cs="仿宋_GB2312"/>
          <w:b/>
          <w:bCs/>
          <w:color w:val="auto"/>
          <w:sz w:val="28"/>
          <w:szCs w:val="28"/>
          <w:lang w:eastAsia="zh-TW" w:bidi="zh-TW"/>
        </w:rPr>
      </w:pPr>
      <w:r>
        <w:rPr>
          <w:rFonts w:hint="eastAsia" w:ascii="仿宋_GB2312" w:hAnsi="仿宋_GB2312" w:eastAsia="仿宋_GB2312" w:cs="仿宋_GB2312"/>
          <w:b/>
          <w:bCs/>
          <w:color w:val="auto"/>
          <w:sz w:val="28"/>
          <w:szCs w:val="28"/>
          <w:lang w:eastAsia="zh-TW" w:bidi="zh-TW"/>
        </w:rPr>
        <w:t>特别提示：本次拍卖请竞买人务必登陆四川省公共资源交易信息网（四川省国有资产处置网上交易系统，以下简称“网上交易系统”，网址：</w:t>
      </w:r>
      <w:r>
        <w:rPr>
          <w:color w:val="auto"/>
        </w:rPr>
        <w:fldChar w:fldCharType="begin"/>
      </w:r>
      <w:r>
        <w:rPr>
          <w:color w:val="auto"/>
        </w:rPr>
        <w:instrText xml:space="preserve"> HYPERLINK "http://ggzyjy.sc.gov.cn)，" </w:instrText>
      </w:r>
      <w:r>
        <w:rPr>
          <w:color w:val="auto"/>
        </w:rPr>
        <w:fldChar w:fldCharType="separate"/>
      </w:r>
      <w:r>
        <w:rPr>
          <w:rFonts w:hint="eastAsia" w:ascii="仿宋_GB2312" w:hAnsi="仿宋_GB2312" w:eastAsia="仿宋_GB2312" w:cs="仿宋_GB2312"/>
          <w:b/>
          <w:bCs/>
          <w:color w:val="auto"/>
          <w:sz w:val="28"/>
          <w:szCs w:val="28"/>
          <w:lang w:eastAsia="zh-TW" w:bidi="zh-TW"/>
        </w:rPr>
        <w:t>http://ggzyjy.sc.gov.cn，</w:t>
      </w:r>
      <w:r>
        <w:rPr>
          <w:rFonts w:hint="eastAsia" w:ascii="仿宋_GB2312" w:hAnsi="仿宋_GB2312" w:eastAsia="仿宋_GB2312" w:cs="仿宋_GB2312"/>
          <w:b/>
          <w:bCs/>
          <w:color w:val="auto"/>
          <w:sz w:val="28"/>
          <w:szCs w:val="28"/>
          <w:lang w:eastAsia="zh-TW" w:bidi="zh-TW"/>
        </w:rPr>
        <w:fldChar w:fldCharType="end"/>
      </w:r>
      <w:r>
        <w:rPr>
          <w:rFonts w:hint="eastAsia" w:ascii="仿宋_GB2312" w:hAnsi="仿宋_GB2312" w:eastAsia="仿宋_GB2312" w:cs="仿宋_GB2312"/>
          <w:b/>
          <w:bCs/>
          <w:color w:val="auto"/>
          <w:sz w:val="28"/>
          <w:szCs w:val="28"/>
          <w:lang w:eastAsia="zh-TW" w:bidi="zh-TW"/>
        </w:rPr>
        <w:t>进行注册、提交申请、交纳保证金等。</w:t>
      </w:r>
    </w:p>
    <w:p>
      <w:pPr>
        <w:pStyle w:val="14"/>
        <w:spacing w:line="578" w:lineRule="exact"/>
        <w:ind w:firstLine="562" w:firstLineChars="200"/>
        <w:rPr>
          <w:rFonts w:ascii="仿宋_GB2312" w:hAnsi="仿宋_GB2312" w:eastAsia="仿宋_GB2312" w:cs="仿宋_GB2312"/>
          <w:color w:val="auto"/>
          <w:sz w:val="28"/>
          <w:szCs w:val="28"/>
          <w:lang w:eastAsia="zh-TW"/>
        </w:rPr>
      </w:pPr>
      <w:r>
        <w:rPr>
          <w:rFonts w:hint="eastAsia" w:ascii="仿宋_GB2312" w:hAnsi="仿宋_GB2312" w:eastAsia="仿宋_GB2312" w:cs="仿宋_GB2312"/>
          <w:b/>
          <w:bCs/>
          <w:color w:val="auto"/>
          <w:sz w:val="28"/>
          <w:szCs w:val="28"/>
          <w:lang w:bidi="zh-TW"/>
        </w:rPr>
        <w:t>竞买人</w:t>
      </w:r>
      <w:r>
        <w:rPr>
          <w:rFonts w:hint="eastAsia" w:ascii="仿宋_GB2312" w:hAnsi="仿宋_GB2312" w:eastAsia="仿宋_GB2312" w:cs="仿宋_GB2312"/>
          <w:b/>
          <w:bCs/>
          <w:color w:val="auto"/>
          <w:sz w:val="28"/>
          <w:szCs w:val="28"/>
          <w:lang w:eastAsia="zh-TW" w:bidi="zh-TW"/>
        </w:rPr>
        <w:t>交纳保证金</w:t>
      </w:r>
      <w:r>
        <w:rPr>
          <w:rFonts w:hint="eastAsia" w:ascii="仿宋_GB2312" w:hAnsi="仿宋_GB2312" w:eastAsia="仿宋_GB2312" w:cs="仿宋_GB2312"/>
          <w:b/>
          <w:bCs/>
          <w:color w:val="auto"/>
          <w:sz w:val="28"/>
          <w:szCs w:val="28"/>
          <w:lang w:bidi="zh-TW"/>
        </w:rPr>
        <w:t>，</w:t>
      </w:r>
      <w:r>
        <w:rPr>
          <w:rFonts w:hint="eastAsia" w:ascii="仿宋_GB2312" w:hAnsi="仿宋_GB2312" w:eastAsia="仿宋_GB2312" w:cs="仿宋_GB2312"/>
          <w:b/>
          <w:bCs/>
          <w:color w:val="auto"/>
          <w:sz w:val="28"/>
          <w:szCs w:val="28"/>
          <w:lang w:eastAsia="zh-TW" w:bidi="zh-TW"/>
        </w:rPr>
        <w:t>须从</w:t>
      </w:r>
      <w:r>
        <w:rPr>
          <w:rFonts w:hint="eastAsia" w:ascii="仿宋_GB2312" w:hAnsi="仿宋_GB2312" w:eastAsia="仿宋_GB2312" w:cs="仿宋_GB2312"/>
          <w:b/>
          <w:bCs/>
          <w:color w:val="auto"/>
          <w:sz w:val="28"/>
          <w:szCs w:val="28"/>
          <w:lang w:bidi="zh-TW"/>
        </w:rPr>
        <w:t>网上交易系统</w:t>
      </w:r>
      <w:r>
        <w:rPr>
          <w:rFonts w:hint="eastAsia" w:ascii="仿宋_GB2312" w:hAnsi="仿宋_GB2312" w:eastAsia="仿宋_GB2312" w:cs="仿宋_GB2312"/>
          <w:b/>
          <w:bCs/>
          <w:color w:val="auto"/>
          <w:sz w:val="28"/>
          <w:szCs w:val="28"/>
          <w:lang w:eastAsia="zh-TW" w:bidi="zh-TW"/>
        </w:rPr>
        <w:t>注册时填写的银行账户</w:t>
      </w:r>
      <w:r>
        <w:rPr>
          <w:rFonts w:hint="eastAsia" w:ascii="仿宋_GB2312" w:hAnsi="仿宋_GB2312" w:eastAsia="仿宋_GB2312" w:cs="仿宋_GB2312"/>
          <w:b/>
          <w:bCs/>
          <w:color w:val="auto"/>
          <w:sz w:val="28"/>
          <w:szCs w:val="28"/>
          <w:lang w:val="zh-TW" w:eastAsia="zh-TW" w:bidi="zh-TW"/>
        </w:rPr>
        <w:t>以转账方式</w:t>
      </w:r>
      <w:r>
        <w:rPr>
          <w:rFonts w:hint="eastAsia" w:ascii="仿宋_GB2312" w:hAnsi="仿宋_GB2312" w:eastAsia="仿宋_GB2312" w:cs="仿宋_GB2312"/>
          <w:b/>
          <w:bCs/>
          <w:color w:val="auto"/>
          <w:sz w:val="28"/>
          <w:szCs w:val="28"/>
          <w:lang w:eastAsia="zh-TW" w:bidi="zh-TW"/>
        </w:rPr>
        <w:t>支</w:t>
      </w:r>
      <w:r>
        <w:rPr>
          <w:rFonts w:hint="eastAsia" w:ascii="仿宋_GB2312" w:hAnsi="仿宋_GB2312" w:eastAsia="仿宋_GB2312" w:cs="仿宋_GB2312"/>
          <w:b/>
          <w:bCs/>
          <w:color w:val="auto"/>
          <w:sz w:val="28"/>
          <w:szCs w:val="28"/>
          <w:lang w:val="zh-TW" w:eastAsia="zh-TW" w:bidi="zh-TW"/>
        </w:rPr>
        <w:t>付</w:t>
      </w:r>
      <w:r>
        <w:rPr>
          <w:rFonts w:hint="eastAsia" w:ascii="仿宋_GB2312" w:hAnsi="仿宋_GB2312" w:eastAsia="仿宋_GB2312" w:cs="仿宋_GB2312"/>
          <w:b/>
          <w:bCs/>
          <w:color w:val="auto"/>
          <w:sz w:val="28"/>
          <w:szCs w:val="28"/>
          <w:lang w:eastAsia="zh-TW" w:bidi="zh-TW"/>
        </w:rPr>
        <w:t>保证金，不接受现金支付及支票转账支付。</w:t>
      </w:r>
    </w:p>
    <w:p>
      <w:pPr>
        <w:pStyle w:val="7"/>
        <w:adjustRightInd w:val="0"/>
        <w:snapToGrid w:val="0"/>
        <w:spacing w:beforeAutospacing="0" w:afterAutospacing="0" w:line="578" w:lineRule="exact"/>
        <w:ind w:firstLine="560" w:firstLineChars="200"/>
        <w:rPr>
          <w:rFonts w:ascii="仿宋_GB2312" w:hAnsi="仿宋_GB2312" w:eastAsia="仿宋_GB2312" w:cs="仿宋_GB2312"/>
          <w:bCs/>
          <w:color w:val="auto"/>
          <w:sz w:val="28"/>
          <w:szCs w:val="28"/>
          <w:lang w:eastAsia="zh-TW"/>
        </w:rPr>
      </w:pPr>
      <w:r>
        <w:rPr>
          <w:rFonts w:hint="eastAsia" w:ascii="仿宋_GB2312" w:hAnsi="仿宋_GB2312" w:eastAsia="仿宋_GB2312" w:cs="仿宋_GB2312"/>
          <w:bCs/>
          <w:color w:val="auto"/>
          <w:sz w:val="28"/>
          <w:szCs w:val="28"/>
        </w:rPr>
        <w:t>竞买人</w:t>
      </w:r>
      <w:r>
        <w:rPr>
          <w:rFonts w:hint="eastAsia" w:ascii="仿宋_GB2312" w:hAnsi="仿宋_GB2312" w:eastAsia="仿宋_GB2312" w:cs="仿宋_GB2312"/>
          <w:bCs/>
          <w:color w:val="auto"/>
          <w:sz w:val="28"/>
          <w:szCs w:val="28"/>
          <w:lang w:eastAsia="zh-TW"/>
        </w:rPr>
        <w:t>一旦成功交纳保证金，即视为对《拍卖公告》、本“</w:t>
      </w:r>
      <w:r>
        <w:rPr>
          <w:rFonts w:hint="eastAsia" w:ascii="仿宋_GB2312" w:hAnsi="仿宋_GB2312" w:eastAsia="仿宋_GB2312" w:cs="仿宋_GB2312"/>
          <w:bCs/>
          <w:color w:val="auto"/>
          <w:sz w:val="28"/>
          <w:szCs w:val="28"/>
        </w:rPr>
        <w:t>竞买协议</w:t>
      </w:r>
      <w:r>
        <w:rPr>
          <w:rFonts w:hint="eastAsia" w:ascii="仿宋_GB2312" w:hAnsi="仿宋_GB2312" w:eastAsia="仿宋_GB2312" w:cs="仿宋_GB2312"/>
          <w:bCs/>
          <w:color w:val="auto"/>
          <w:sz w:val="28"/>
          <w:szCs w:val="28"/>
          <w:lang w:eastAsia="zh-TW"/>
        </w:rPr>
        <w:t>”以及其他相关文件和标的现状等完全知晓且无异议，并愿意自行承担可能存在的任何风险。</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七、拍卖会时间和地点</w:t>
      </w:r>
    </w:p>
    <w:p>
      <w:pPr>
        <w:pStyle w:val="7"/>
        <w:spacing w:before="0" w:beforeAutospacing="0" w:after="0" w:afterAutospacing="0" w:line="578" w:lineRule="exact"/>
        <w:ind w:firstLine="640"/>
        <w:jc w:val="both"/>
        <w:textAlignment w:val="baseline"/>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eastAsia="zh-TW"/>
        </w:rPr>
        <w:t>202</w:t>
      </w:r>
      <w:r>
        <w:rPr>
          <w:rFonts w:hint="eastAsia" w:ascii="仿宋_GB2312" w:hAnsi="仿宋_GB2312" w:eastAsia="仿宋_GB2312" w:cs="仿宋_GB2312"/>
          <w:bCs/>
          <w:color w:val="auto"/>
          <w:sz w:val="28"/>
          <w:szCs w:val="28"/>
        </w:rPr>
        <w:t>3</w:t>
      </w:r>
      <w:r>
        <w:rPr>
          <w:rFonts w:hint="eastAsia" w:ascii="仿宋_GB2312" w:hAnsi="仿宋_GB2312" w:eastAsia="仿宋_GB2312" w:cs="仿宋_GB2312"/>
          <w:bCs/>
          <w:color w:val="auto"/>
          <w:sz w:val="28"/>
          <w:szCs w:val="28"/>
          <w:lang w:eastAsia="zh-TW"/>
        </w:rPr>
        <w:t>年</w:t>
      </w:r>
      <w:r>
        <w:rPr>
          <w:rFonts w:hint="eastAsia" w:ascii="仿宋_GB2312" w:hAnsi="仿宋_GB2312" w:eastAsia="仿宋_GB2312" w:cs="仿宋_GB2312"/>
          <w:bCs/>
          <w:color w:val="auto"/>
          <w:sz w:val="28"/>
          <w:szCs w:val="28"/>
          <w:lang w:val="en-US" w:eastAsia="zh-CN"/>
        </w:rPr>
        <w:t>2</w:t>
      </w:r>
      <w:r>
        <w:rPr>
          <w:rFonts w:hint="eastAsia" w:ascii="仿宋_GB2312" w:hAnsi="仿宋_GB2312" w:eastAsia="仿宋_GB2312" w:cs="仿宋_GB2312"/>
          <w:bCs/>
          <w:color w:val="auto"/>
          <w:sz w:val="28"/>
          <w:szCs w:val="28"/>
          <w:lang w:eastAsia="zh-TW"/>
        </w:rPr>
        <w:t>月</w:t>
      </w:r>
      <w:r>
        <w:rPr>
          <w:rFonts w:hint="eastAsia" w:ascii="仿宋_GB2312" w:hAnsi="仿宋_GB2312" w:eastAsia="仿宋_GB2312" w:cs="仿宋_GB2312"/>
          <w:bCs/>
          <w:color w:val="auto"/>
          <w:sz w:val="28"/>
          <w:szCs w:val="28"/>
          <w:lang w:val="en-US" w:eastAsia="zh-CN"/>
        </w:rPr>
        <w:t>22</w:t>
      </w:r>
      <w:r>
        <w:rPr>
          <w:rFonts w:hint="eastAsia" w:ascii="仿宋_GB2312" w:hAnsi="仿宋_GB2312" w:eastAsia="仿宋_GB2312" w:cs="仿宋_GB2312"/>
          <w:bCs/>
          <w:color w:val="auto"/>
          <w:sz w:val="28"/>
          <w:szCs w:val="28"/>
          <w:lang w:eastAsia="zh-TW"/>
        </w:rPr>
        <w:t>日</w:t>
      </w:r>
      <w:r>
        <w:rPr>
          <w:rFonts w:hint="eastAsia" w:ascii="仿宋_GB2312" w:hAnsi="仿宋_GB2312" w:eastAsia="仿宋_GB2312" w:cs="仿宋_GB2312"/>
          <w:bCs/>
          <w:color w:val="auto"/>
          <w:sz w:val="28"/>
          <w:szCs w:val="28"/>
        </w:rPr>
        <w:t>15时</w:t>
      </w:r>
      <w:r>
        <w:rPr>
          <w:rFonts w:hint="eastAsia" w:ascii="仿宋_GB2312" w:hAnsi="仿宋_GB2312" w:eastAsia="仿宋_GB2312" w:cs="仿宋_GB2312"/>
          <w:bCs/>
          <w:color w:val="auto"/>
          <w:sz w:val="28"/>
          <w:szCs w:val="28"/>
          <w:lang w:eastAsia="zh-TW"/>
        </w:rPr>
        <w:t>在四川省政府政务服务和公共资源交易服务中心（</w:t>
      </w:r>
      <w:r>
        <w:rPr>
          <w:rFonts w:hint="eastAsia" w:ascii="仿宋_GB2312" w:hAnsi="仿宋_GB2312" w:eastAsia="仿宋_GB2312" w:cs="仿宋_GB2312"/>
          <w:color w:val="auto"/>
          <w:sz w:val="28"/>
          <w:szCs w:val="28"/>
        </w:rPr>
        <w:t>成都市青羊区鼓楼南街101号丰德成达中心7层</w:t>
      </w:r>
      <w:r>
        <w:rPr>
          <w:rFonts w:hint="eastAsia" w:ascii="仿宋_GB2312" w:hAnsi="仿宋_GB2312" w:eastAsia="仿宋_GB2312" w:cs="仿宋_GB2312"/>
          <w:bCs/>
          <w:color w:val="auto"/>
          <w:sz w:val="28"/>
          <w:szCs w:val="28"/>
          <w:lang w:eastAsia="zh-TW"/>
        </w:rPr>
        <w:t>）进行</w:t>
      </w:r>
      <w:r>
        <w:rPr>
          <w:rFonts w:hint="eastAsia" w:ascii="仿宋_GB2312" w:hAnsi="仿宋_GB2312" w:eastAsia="仿宋_GB2312" w:cs="仿宋_GB2312"/>
          <w:bCs/>
          <w:color w:val="auto"/>
          <w:sz w:val="28"/>
          <w:szCs w:val="28"/>
        </w:rPr>
        <w:t>现场公开</w:t>
      </w:r>
      <w:r>
        <w:rPr>
          <w:rFonts w:hint="eastAsia" w:ascii="仿宋_GB2312" w:hAnsi="仿宋_GB2312" w:eastAsia="仿宋_GB2312" w:cs="仿宋_GB2312"/>
          <w:bCs/>
          <w:color w:val="auto"/>
          <w:sz w:val="28"/>
          <w:szCs w:val="28"/>
          <w:lang w:eastAsia="zh-TW"/>
        </w:rPr>
        <w:t>拍卖。</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八、拍卖规则</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（一）竞买人应于本次拍卖开拍前，凭相关材料向拍卖人领取竞价号牌。竞买人应妥善保管竞价号牌并于本次拍卖结束后交还拍卖人。</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竞买人未按公告规定办理竞买报名手续，或在拍卖正式开始前，未申领竞价号牌的，竞买人不能参加竞买。不能参加竞买的责任和后果由竞买人自行承担。</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二）竞价号牌是竞买人行使竞买权利的唯一标志。竞买人的举牌应价是一种合同要约，举牌或口头报价则表示接受此价位，受《拍卖法》及其他相关法律法规的保护和约束。竞买人一俟举牌或口头应价则不可撤回。否则，拍卖人将视情形追究其经济和法律责任。</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三）本次采取有底价增价式的现场公开拍卖的方式，竞买人有权自行加价，但不得低于拍卖师宣布的加价幅度，当竞买人以最高应价竞得标的物后即成为买受人。但竞买人最高应价未达到拍卖保留价的不能成交。</w:t>
      </w:r>
    </w:p>
    <w:p>
      <w:pPr>
        <w:pStyle w:val="14"/>
        <w:spacing w:line="578" w:lineRule="exact"/>
        <w:ind w:firstLine="560" w:firstLineChars="200"/>
        <w:rPr>
          <w:rFonts w:ascii="黑体" w:hAnsi="黑体" w:eastAsia="黑体"/>
          <w:bCs/>
          <w:color w:val="auto"/>
          <w:spacing w:val="-20"/>
          <w:sz w:val="28"/>
          <w:szCs w:val="28"/>
        </w:rPr>
      </w:pPr>
      <w:r>
        <w:rPr>
          <w:rFonts w:hint="eastAsia" w:ascii="黑体" w:hAnsi="黑体" w:eastAsia="黑体"/>
          <w:color w:val="auto"/>
          <w:sz w:val="28"/>
          <w:szCs w:val="28"/>
        </w:rPr>
        <w:t>九、</w:t>
      </w:r>
      <w:r>
        <w:rPr>
          <w:rFonts w:hint="eastAsia" w:ascii="黑体" w:hAnsi="黑体" w:eastAsia="黑体"/>
          <w:color w:val="auto"/>
          <w:spacing w:val="-20"/>
          <w:sz w:val="28"/>
          <w:szCs w:val="28"/>
        </w:rPr>
        <w:t>签订拍卖《成交确认书》、缴纳成交价款、佣金支付</w:t>
      </w:r>
    </w:p>
    <w:p>
      <w:pPr>
        <w:pStyle w:val="7"/>
        <w:topLinePunct/>
        <w:spacing w:beforeAutospacing="0" w:afterAutospacing="0" w:line="578" w:lineRule="exact"/>
        <w:ind w:firstLine="560" w:firstLineChars="200"/>
        <w:jc w:val="both"/>
        <w:rPr>
          <w:rFonts w:ascii="楷体" w:hAnsi="楷体" w:eastAsia="楷体" w:cs="楷体"/>
          <w:color w:val="auto"/>
          <w:kern w:val="2"/>
          <w:sz w:val="28"/>
          <w:szCs w:val="28"/>
        </w:rPr>
      </w:pPr>
      <w:r>
        <w:rPr>
          <w:rFonts w:hint="eastAsia" w:ascii="楷体" w:hAnsi="楷体" w:eastAsia="楷体" w:cs="楷体"/>
          <w:color w:val="auto"/>
          <w:kern w:val="2"/>
          <w:sz w:val="28"/>
          <w:szCs w:val="28"/>
        </w:rPr>
        <w:t>（一）签订《成交确认书》</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拍卖师落槌表示成交后，竞买人如系买受人，应当场与拍卖人签署《成交确认书》，并在《拍卖笔录》上签字盖章。否则拍卖人有权当场重新拍卖，并按违约处理。</w:t>
      </w:r>
    </w:p>
    <w:p>
      <w:pPr>
        <w:pStyle w:val="7"/>
        <w:topLinePunct/>
        <w:spacing w:beforeAutospacing="0" w:afterAutospacing="0" w:line="578" w:lineRule="exact"/>
        <w:ind w:firstLine="560" w:firstLineChars="200"/>
        <w:jc w:val="both"/>
        <w:rPr>
          <w:rFonts w:ascii="楷体" w:hAnsi="楷体" w:eastAsia="楷体" w:cs="楷体"/>
          <w:color w:val="auto"/>
          <w:kern w:val="2"/>
          <w:sz w:val="28"/>
          <w:szCs w:val="28"/>
        </w:rPr>
      </w:pPr>
      <w:r>
        <w:rPr>
          <w:rFonts w:hint="eastAsia" w:ascii="楷体" w:hAnsi="楷体" w:eastAsia="楷体" w:cs="楷体"/>
          <w:color w:val="auto"/>
          <w:kern w:val="2"/>
          <w:sz w:val="28"/>
          <w:szCs w:val="28"/>
        </w:rPr>
        <w:t>（二）缴纳成交价款</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竞买人竞买成功即成为买受人，买受人应于接到委托人通知后5个工作日内，持《成交确认书》到委托人处签订《股权转让合同》并缴纳成交价款。</w:t>
      </w:r>
    </w:p>
    <w:p>
      <w:pPr>
        <w:pStyle w:val="7"/>
        <w:topLinePunct/>
        <w:spacing w:beforeAutospacing="0" w:afterAutospacing="0" w:line="578" w:lineRule="exact"/>
        <w:ind w:firstLine="560" w:firstLineChars="200"/>
        <w:jc w:val="both"/>
        <w:rPr>
          <w:rFonts w:ascii="楷体" w:hAnsi="楷体" w:eastAsia="楷体" w:cs="楷体"/>
          <w:color w:val="auto"/>
          <w:kern w:val="2"/>
          <w:sz w:val="28"/>
          <w:szCs w:val="28"/>
        </w:rPr>
      </w:pPr>
      <w:r>
        <w:rPr>
          <w:rFonts w:hint="eastAsia" w:ascii="楷体" w:hAnsi="楷体" w:eastAsia="楷体" w:cs="楷体"/>
          <w:color w:val="auto"/>
          <w:kern w:val="2"/>
          <w:sz w:val="28"/>
          <w:szCs w:val="28"/>
        </w:rPr>
        <w:t>（三）佣金支付</w:t>
      </w:r>
    </w:p>
    <w:p>
      <w:pPr>
        <w:pStyle w:val="14"/>
        <w:spacing w:line="578" w:lineRule="exact"/>
        <w:ind w:firstLine="560" w:firstLineChars="200"/>
        <w:rPr>
          <w:rFonts w:ascii="仿宋_GB2312" w:hAnsi="仿宋_GB2312" w:eastAsia="仿宋_GB2312" w:cs="仿宋_GB2312"/>
          <w:color w:val="auto"/>
          <w:sz w:val="28"/>
          <w:szCs w:val="28"/>
          <w:u w:val="single"/>
        </w:rPr>
      </w:pPr>
      <w:r>
        <w:rPr>
          <w:rFonts w:hint="eastAsia" w:ascii="仿宋" w:hAnsi="仿宋" w:eastAsia="仿宋"/>
          <w:color w:val="auto"/>
          <w:sz w:val="28"/>
          <w:szCs w:val="28"/>
        </w:rPr>
        <w:t>1.</w:t>
      </w:r>
      <w:r>
        <w:rPr>
          <w:rFonts w:hint="eastAsia" w:ascii="仿宋_GB2312" w:hAnsi="仿宋_GB2312" w:eastAsia="仿宋_GB2312" w:cs="仿宋_GB2312"/>
          <w:color w:val="auto"/>
          <w:sz w:val="28"/>
          <w:szCs w:val="28"/>
        </w:rPr>
        <w:t>买受人应当在签订《成交确认书》次日起3个工作日内，按约定另行向拍卖人支付拍卖佣金。佣金支付计算标准为：</w:t>
      </w:r>
      <w:r>
        <w:rPr>
          <w:rFonts w:hint="eastAsia" w:ascii="仿宋_GB2312" w:hAnsi="仿宋_GB2312" w:eastAsia="仿宋_GB2312" w:cs="仿宋_GB2312"/>
          <w:color w:val="auto"/>
          <w:sz w:val="28"/>
          <w:szCs w:val="28"/>
          <w:u w:val="single"/>
        </w:rPr>
        <w:t>成交总价款的1.5%。</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 w:hAnsi="仿宋" w:eastAsia="仿宋"/>
          <w:color w:val="auto"/>
          <w:sz w:val="28"/>
          <w:szCs w:val="28"/>
        </w:rPr>
        <w:t>2.</w:t>
      </w:r>
      <w:r>
        <w:rPr>
          <w:rFonts w:hint="eastAsia" w:ascii="仿宋_GB2312" w:hAnsi="仿宋_GB2312" w:eastAsia="仿宋_GB2312" w:cs="仿宋_GB2312"/>
          <w:color w:val="auto"/>
          <w:sz w:val="28"/>
          <w:szCs w:val="28"/>
        </w:rPr>
        <w:t>买受人逾期支付的，应以逾期支付金额为基数，按照每日0.06%支付违约金直到付清之日为止。</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 w:hAnsi="仿宋" w:eastAsia="仿宋"/>
          <w:color w:val="auto"/>
          <w:sz w:val="28"/>
          <w:szCs w:val="28"/>
        </w:rPr>
        <w:t>3.</w:t>
      </w:r>
      <w:r>
        <w:rPr>
          <w:rFonts w:hint="eastAsia" w:ascii="仿宋_GB2312" w:hAnsi="仿宋_GB2312" w:eastAsia="仿宋_GB2312" w:cs="仿宋_GB2312"/>
          <w:color w:val="auto"/>
          <w:sz w:val="28"/>
          <w:szCs w:val="28"/>
        </w:rPr>
        <w:t>佣金支付到拍卖人指定账户。拍卖人没有收到佣金之前不提供后续服务。</w:t>
      </w:r>
    </w:p>
    <w:p>
      <w:pPr>
        <w:pStyle w:val="7"/>
        <w:topLinePunct/>
        <w:spacing w:beforeAutospacing="0" w:afterAutospacing="0" w:line="578" w:lineRule="exact"/>
        <w:ind w:firstLine="560" w:firstLineChars="200"/>
        <w:jc w:val="both"/>
        <w:rPr>
          <w:rFonts w:ascii="仿宋_GB2312" w:hAnsi="仿宋_GB2312" w:eastAsia="仿宋_GB2312" w:cs="仿宋_GB2312"/>
          <w:color w:val="auto"/>
          <w:sz w:val="28"/>
          <w:szCs w:val="28"/>
          <w:lang w:val="zh-TW" w:eastAsia="zh-TW"/>
        </w:rPr>
      </w:pPr>
      <w:r>
        <w:rPr>
          <w:rFonts w:hint="eastAsia" w:ascii="仿宋_GB2312" w:hAnsi="仿宋_GB2312" w:eastAsia="仿宋_GB2312" w:cs="仿宋_GB2312"/>
          <w:color w:val="auto"/>
          <w:kern w:val="2"/>
          <w:sz w:val="28"/>
          <w:szCs w:val="28"/>
        </w:rPr>
        <w:t>收款单位名称：</w:t>
      </w:r>
      <w:r>
        <w:rPr>
          <w:rFonts w:hint="eastAsia" w:ascii="仿宋_GB2312" w:hAnsi="仿宋_GB2312" w:eastAsia="仿宋_GB2312" w:cs="仿宋_GB2312"/>
          <w:color w:val="auto"/>
          <w:sz w:val="28"/>
          <w:szCs w:val="28"/>
          <w:lang w:val="zh-TW" w:eastAsia="zh-TW"/>
        </w:rPr>
        <w:t>四川</w:t>
      </w:r>
      <w:r>
        <w:rPr>
          <w:rFonts w:hint="eastAsia" w:ascii="仿宋_GB2312" w:hAnsi="仿宋_GB2312" w:eastAsia="仿宋_GB2312" w:cs="仿宋_GB2312"/>
          <w:color w:val="auto"/>
          <w:sz w:val="28"/>
          <w:szCs w:val="28"/>
        </w:rPr>
        <w:t>中成信蓉</w:t>
      </w:r>
      <w:r>
        <w:rPr>
          <w:rFonts w:hint="eastAsia" w:ascii="仿宋_GB2312" w:hAnsi="仿宋_GB2312" w:eastAsia="仿宋_GB2312" w:cs="仿宋_GB2312"/>
          <w:color w:val="auto"/>
          <w:sz w:val="28"/>
          <w:szCs w:val="28"/>
          <w:lang w:val="zh-TW" w:eastAsia="zh-TW"/>
        </w:rPr>
        <w:t>拍卖有限公司</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开户行：中国光大银行成都金牛支行</w:t>
      </w:r>
    </w:p>
    <w:p>
      <w:pPr>
        <w:pStyle w:val="7"/>
        <w:topLinePunct/>
        <w:spacing w:beforeAutospacing="0" w:afterAutospacing="0" w:line="578" w:lineRule="exact"/>
        <w:ind w:firstLine="560" w:firstLineChars="200"/>
        <w:jc w:val="both"/>
        <w:rPr>
          <w:rFonts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银行账号：3990 0180 8053 35863</w:t>
      </w:r>
    </w:p>
    <w:p>
      <w:pPr>
        <w:pStyle w:val="7"/>
        <w:spacing w:beforeAutospacing="0" w:afterAutospacing="0" w:line="578" w:lineRule="exact"/>
        <w:ind w:firstLine="560" w:firstLineChars="200"/>
        <w:jc w:val="both"/>
        <w:rPr>
          <w:rFonts w:ascii="黑体" w:hAnsi="黑体" w:eastAsia="黑体" w:cs="Times New Roman"/>
          <w:color w:val="auto"/>
          <w:kern w:val="2"/>
          <w:sz w:val="28"/>
          <w:szCs w:val="28"/>
        </w:rPr>
      </w:pPr>
      <w:r>
        <w:rPr>
          <w:rFonts w:hint="eastAsia" w:ascii="黑体" w:hAnsi="黑体" w:eastAsia="黑体" w:cs="Times New Roman"/>
          <w:color w:val="auto"/>
          <w:kern w:val="2"/>
          <w:sz w:val="28"/>
          <w:szCs w:val="28"/>
        </w:rPr>
        <w:t xml:space="preserve">十、标的物的交付 </w:t>
      </w:r>
    </w:p>
    <w:p>
      <w:pPr>
        <w:topLinePunct/>
        <w:spacing w:line="578"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委托方在签署《股权转让合同》并收到本次产权交易全部价款后30个工作日内配合买受人完成本次股权转让的工商变更登记工作。</w:t>
      </w:r>
    </w:p>
    <w:p>
      <w:pPr>
        <w:pStyle w:val="7"/>
        <w:spacing w:beforeAutospacing="0" w:afterAutospacing="0" w:line="578" w:lineRule="exact"/>
        <w:ind w:firstLine="560" w:firstLineChars="200"/>
        <w:jc w:val="both"/>
        <w:rPr>
          <w:rFonts w:ascii="黑体" w:hAnsi="黑体" w:eastAsia="黑体" w:cs="Times New Roman"/>
          <w:color w:val="auto"/>
          <w:kern w:val="2"/>
          <w:sz w:val="28"/>
          <w:szCs w:val="28"/>
        </w:rPr>
      </w:pPr>
      <w:r>
        <w:rPr>
          <w:rFonts w:hint="eastAsia" w:ascii="黑体" w:hAnsi="黑体" w:eastAsia="黑体" w:cs="Times New Roman"/>
          <w:color w:val="auto"/>
          <w:kern w:val="2"/>
          <w:sz w:val="28"/>
          <w:szCs w:val="28"/>
        </w:rPr>
        <w:t>十一、竞买保证金的处置方式</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（一）</w:t>
      </w:r>
      <w:r>
        <w:rPr>
          <w:rFonts w:hint="eastAsia" w:ascii="仿宋_GB2312" w:hAnsi="仿宋_GB2312" w:eastAsia="仿宋_GB2312" w:cs="仿宋_GB2312"/>
          <w:color w:val="auto"/>
          <w:sz w:val="28"/>
          <w:szCs w:val="28"/>
        </w:rPr>
        <w:t>未竞买成交且无违反本《竞买协议》约定的竞买人，其竞买保证金由拍卖人于本次拍卖会结束后5个工作日内在网上交易系统中办理退还，原路径无息退回至竞买人银行账户。</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（二）</w:t>
      </w:r>
      <w:r>
        <w:rPr>
          <w:rFonts w:hint="eastAsia" w:ascii="仿宋_GB2312" w:hAnsi="仿宋_GB2312" w:eastAsia="仿宋_GB2312" w:cs="仿宋_GB2312"/>
          <w:color w:val="auto"/>
          <w:sz w:val="28"/>
          <w:szCs w:val="28"/>
        </w:rPr>
        <w:t>买受人</w:t>
      </w:r>
      <w:r>
        <w:rPr>
          <w:rFonts w:hint="eastAsia" w:ascii="仿宋_GB2312" w:hAnsi="仿宋_GB2312" w:eastAsia="仿宋_GB2312" w:cs="仿宋_GB2312"/>
          <w:bCs/>
          <w:color w:val="auto"/>
          <w:sz w:val="28"/>
          <w:szCs w:val="28"/>
          <w:lang w:eastAsia="zh-TW"/>
        </w:rPr>
        <w:t>与</w:t>
      </w:r>
      <w:r>
        <w:rPr>
          <w:rFonts w:hint="eastAsia" w:ascii="仿宋_GB2312" w:hAnsi="仿宋_GB2312" w:eastAsia="仿宋_GB2312" w:cs="仿宋_GB2312"/>
          <w:bCs/>
          <w:color w:val="auto"/>
          <w:sz w:val="28"/>
          <w:szCs w:val="28"/>
        </w:rPr>
        <w:t>拍卖人</w:t>
      </w:r>
      <w:r>
        <w:rPr>
          <w:rFonts w:hint="eastAsia" w:ascii="仿宋_GB2312" w:hAnsi="仿宋_GB2312" w:eastAsia="仿宋_GB2312" w:cs="仿宋_GB2312"/>
          <w:bCs/>
          <w:color w:val="auto"/>
          <w:sz w:val="28"/>
          <w:szCs w:val="28"/>
          <w:lang w:eastAsia="zh-TW"/>
        </w:rPr>
        <w:t>签署拍卖《成交确认书》后</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color w:val="auto"/>
          <w:sz w:val="28"/>
          <w:szCs w:val="28"/>
        </w:rPr>
        <w:t>在《股权转让合同》约定时间内完成标的</w:t>
      </w:r>
      <w:r>
        <w:rPr>
          <w:rFonts w:hint="eastAsia" w:ascii="仿宋_GB2312" w:hAnsi="仿宋_GB2312" w:eastAsia="仿宋_GB2312" w:cs="仿宋_GB2312"/>
          <w:bCs/>
          <w:color w:val="auto"/>
          <w:sz w:val="28"/>
          <w:szCs w:val="28"/>
          <w:lang w:eastAsia="zh-TW"/>
        </w:rPr>
        <w:t>工商变更登记工作</w:t>
      </w:r>
      <w:r>
        <w:rPr>
          <w:rFonts w:hint="eastAsia" w:ascii="仿宋_GB2312" w:hAnsi="仿宋_GB2312" w:eastAsia="仿宋_GB2312" w:cs="仿宋_GB2312"/>
          <w:color w:val="auto"/>
          <w:sz w:val="28"/>
          <w:szCs w:val="28"/>
        </w:rPr>
        <w:t>后5个工作日内，买受人持</w:t>
      </w:r>
      <w:r>
        <w:rPr>
          <w:rFonts w:hint="eastAsia" w:ascii="仿宋_GB2312" w:hAnsi="仿宋_GB2312" w:eastAsia="仿宋_GB2312" w:cs="仿宋_GB2312"/>
          <w:bCs/>
          <w:color w:val="auto"/>
          <w:sz w:val="28"/>
          <w:szCs w:val="28"/>
          <w:lang w:eastAsia="zh-TW"/>
        </w:rPr>
        <w:t>工商变更登记</w:t>
      </w:r>
      <w:r>
        <w:rPr>
          <w:rFonts w:hint="eastAsia" w:ascii="仿宋_GB2312" w:hAnsi="仿宋_GB2312" w:eastAsia="仿宋_GB2312" w:cs="仿宋_GB2312"/>
          <w:color w:val="auto"/>
          <w:sz w:val="28"/>
          <w:szCs w:val="28"/>
        </w:rPr>
        <w:t>凭证到拍卖人处办理退回竞买保证金手续（查看原件留复印件）。</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拍卖人从收到上述材料次日起5个工作日内在网上交易系统中办理退还，原路径无息退回至买受人银行账户。</w:t>
      </w:r>
    </w:p>
    <w:p>
      <w:pPr>
        <w:pStyle w:val="14"/>
        <w:spacing w:line="578" w:lineRule="exact"/>
        <w:ind w:firstLine="562" w:firstLineChars="200"/>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特别提示：竞买保证金不冲抵成交价款。</w:t>
      </w:r>
    </w:p>
    <w:p>
      <w:pPr>
        <w:pStyle w:val="14"/>
        <w:spacing w:line="578" w:lineRule="exact"/>
        <w:ind w:left="420"/>
        <w:rPr>
          <w:rFonts w:ascii="仿宋_GB2312" w:hAnsi="仿宋_GB2312" w:eastAsia="仿宋_GB2312" w:cs="仿宋_GB2312"/>
          <w:color w:val="auto"/>
          <w:sz w:val="28"/>
          <w:szCs w:val="28"/>
          <w:u w:val="single"/>
        </w:rPr>
      </w:pPr>
      <w:r>
        <w:rPr>
          <w:rFonts w:hint="eastAsia" w:ascii="楷体" w:hAnsi="楷体" w:eastAsia="楷体" w:cs="楷体"/>
          <w:color w:val="auto"/>
          <w:sz w:val="28"/>
          <w:szCs w:val="28"/>
        </w:rPr>
        <w:t>（三）</w:t>
      </w:r>
      <w:r>
        <w:rPr>
          <w:rFonts w:hint="eastAsia" w:ascii="仿宋_GB2312" w:hAnsi="仿宋_GB2312" w:eastAsia="仿宋_GB2312" w:cs="仿宋_GB2312"/>
          <w:color w:val="auto"/>
          <w:sz w:val="28"/>
          <w:szCs w:val="28"/>
        </w:rPr>
        <w:t>竞</w:t>
      </w:r>
      <w:r>
        <w:rPr>
          <w:rFonts w:hint="eastAsia" w:ascii="仿宋_GB2312" w:hAnsi="仿宋_GB2312" w:eastAsia="仿宋_GB2312" w:cs="仿宋_GB2312"/>
          <w:color w:val="auto"/>
          <w:sz w:val="28"/>
          <w:szCs w:val="28"/>
          <w:u w:val="single"/>
        </w:rPr>
        <w:t>买人、买受人经查实有违约情形的，其保证金不予退还。</w:t>
      </w:r>
    </w:p>
    <w:p>
      <w:pPr>
        <w:pStyle w:val="7"/>
        <w:spacing w:beforeAutospacing="0" w:afterAutospacing="0" w:line="578" w:lineRule="exact"/>
        <w:ind w:firstLine="560" w:firstLineChars="200"/>
        <w:jc w:val="both"/>
        <w:rPr>
          <w:rFonts w:ascii="黑体" w:hAnsi="黑体" w:eastAsia="黑体" w:cs="Times New Roman"/>
          <w:color w:val="auto"/>
          <w:kern w:val="2"/>
          <w:sz w:val="28"/>
          <w:szCs w:val="28"/>
        </w:rPr>
      </w:pPr>
      <w:r>
        <w:rPr>
          <w:rFonts w:hint="eastAsia" w:ascii="黑体" w:hAnsi="黑体" w:eastAsia="黑体" w:cs="Times New Roman"/>
          <w:color w:val="auto"/>
          <w:kern w:val="2"/>
          <w:sz w:val="28"/>
          <w:szCs w:val="28"/>
        </w:rPr>
        <w:t>十二、违约责任</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（一）</w:t>
      </w:r>
      <w:r>
        <w:rPr>
          <w:rFonts w:hint="eastAsia" w:ascii="仿宋_GB2312" w:hAnsi="仿宋_GB2312" w:eastAsia="仿宋_GB2312" w:cs="仿宋_GB2312"/>
          <w:color w:val="auto"/>
          <w:sz w:val="28"/>
          <w:szCs w:val="28"/>
        </w:rPr>
        <w:t>拍卖师落槌表示成交后，拒绝现场签署拍卖《成交确认书》或《拍卖笔录》，拍卖人有权当场重新拍卖，且不予退还竞买人竞买保证金，由此造成的各项损失由竞买人全部承担。</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（二）</w:t>
      </w:r>
      <w:r>
        <w:rPr>
          <w:rFonts w:hint="eastAsia" w:ascii="仿宋_GB2312" w:hAnsi="仿宋_GB2312" w:eastAsia="仿宋_GB2312" w:cs="仿宋_GB2312"/>
          <w:color w:val="auto"/>
          <w:sz w:val="28"/>
          <w:szCs w:val="28"/>
        </w:rPr>
        <w:t xml:space="preserve">竞买人如竞买成功，应当及时足额支付拍卖标的物价款及佣金，否则应当承担违约责任。竞买人违约的，拍卖人有权在征得委托人同意后，将拍卖标的物再次进行拍卖。 </w:t>
      </w:r>
    </w:p>
    <w:p>
      <w:pPr>
        <w:spacing w:line="578" w:lineRule="exact"/>
        <w:ind w:firstLine="562" w:firstLineChars="200"/>
        <w:rPr>
          <w:rFonts w:ascii="仿宋_GB2312" w:hAnsi="仿宋_GB2312" w:eastAsia="仿宋_GB2312" w:cs="仿宋_GB2312"/>
          <w:b/>
          <w:bCs/>
          <w:color w:val="auto"/>
          <w:sz w:val="28"/>
          <w:szCs w:val="28"/>
        </w:rPr>
      </w:pPr>
      <w:r>
        <w:rPr>
          <w:rFonts w:hint="eastAsia" w:ascii="楷体" w:hAnsi="楷体" w:eastAsia="楷体" w:cs="楷体"/>
          <w:b/>
          <w:bCs/>
          <w:color w:val="auto"/>
          <w:sz w:val="28"/>
          <w:szCs w:val="28"/>
        </w:rPr>
        <w:t>（三）</w:t>
      </w:r>
      <w:r>
        <w:rPr>
          <w:rFonts w:hint="eastAsia" w:ascii="仿宋_GB2312" w:hAnsi="仿宋_GB2312" w:eastAsia="仿宋_GB2312" w:cs="仿宋_GB2312"/>
          <w:b/>
          <w:bCs/>
          <w:color w:val="auto"/>
          <w:sz w:val="28"/>
          <w:szCs w:val="28"/>
        </w:rPr>
        <w:t>拍卖标的物再行拍卖的，竞买人应当支付第一次拍卖中应支付的佣金。再行拍卖的价款低于原拍卖价款的，竞买人应当补足差额，且自违约之日起一年内不得参加由四川省省级机关国有资产处置服务平台委托的拍卖项目。</w:t>
      </w:r>
    </w:p>
    <w:p>
      <w:pPr>
        <w:pStyle w:val="14"/>
        <w:spacing w:line="578" w:lineRule="exact"/>
        <w:ind w:firstLine="560" w:firstLineChars="200"/>
        <w:rPr>
          <w:rFonts w:ascii="黑体" w:hAnsi="黑体" w:eastAsia="黑体"/>
          <w:color w:val="auto"/>
          <w:sz w:val="28"/>
          <w:szCs w:val="28"/>
        </w:rPr>
      </w:pPr>
      <w:r>
        <w:rPr>
          <w:rFonts w:hint="eastAsia" w:ascii="黑体" w:hAnsi="黑体" w:eastAsia="黑体"/>
          <w:color w:val="auto"/>
          <w:sz w:val="28"/>
          <w:szCs w:val="28"/>
        </w:rPr>
        <w:t>十三、其他</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（一）</w:t>
      </w:r>
      <w:r>
        <w:rPr>
          <w:rFonts w:hint="eastAsia" w:ascii="仿宋_GB2312" w:hAnsi="仿宋_GB2312" w:eastAsia="仿宋_GB2312" w:cs="仿宋_GB2312"/>
          <w:color w:val="auto"/>
          <w:sz w:val="28"/>
          <w:szCs w:val="28"/>
        </w:rPr>
        <w:t>本《竞买协议》，包括拍卖人于本次拍卖前所制发的《拍卖公告》等相关拍卖文件，以及乙方竞买成功后双方签署的拍卖《成交确认书》，是一个不可分割的整体。对甲乙双方均具有法律约束力。</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（二）</w:t>
      </w:r>
      <w:r>
        <w:rPr>
          <w:rFonts w:hint="eastAsia" w:ascii="仿宋_GB2312" w:hAnsi="仿宋_GB2312" w:eastAsia="仿宋_GB2312" w:cs="仿宋_GB2312"/>
          <w:color w:val="auto"/>
          <w:sz w:val="28"/>
          <w:szCs w:val="28"/>
        </w:rPr>
        <w:t>协议双方于文首所载明的地址及联系方式均是有效的，可以作为协议双方履行本协议、发送书面文件，乃至发生纠纷后，司法部门送达法律文书的有效地址及联系方式。</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任何一方变更其地址或联系方式的，应当提前书面通知对方。否则，其后果由责任方承担。</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（三）</w:t>
      </w:r>
      <w:r>
        <w:rPr>
          <w:rFonts w:hint="eastAsia" w:ascii="仿宋_GB2312" w:hAnsi="仿宋_GB2312" w:eastAsia="仿宋_GB2312" w:cs="仿宋_GB2312"/>
          <w:color w:val="auto"/>
          <w:sz w:val="28"/>
          <w:szCs w:val="28"/>
        </w:rPr>
        <w:t>因本《竞买协议》所发生的争议，由双方协商解决。协商不成的，任何一方可将争议提交甲方住所地人民法院进行诉讼。</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（四）</w:t>
      </w:r>
      <w:r>
        <w:rPr>
          <w:rFonts w:hint="eastAsia" w:ascii="仿宋_GB2312" w:hAnsi="仿宋_GB2312" w:eastAsia="仿宋_GB2312" w:cs="仿宋_GB2312"/>
          <w:color w:val="auto"/>
          <w:sz w:val="28"/>
          <w:szCs w:val="28"/>
        </w:rPr>
        <w:t>本协议的内容，是甲乙双方平等、自愿、充分沟通，根据相关法律法规规定及拍卖具体情形而拟订的。甲乙双方均是在完整地阅读本协议内容、完全知晓各方的具体权利义务，并愿意接受其约束的情形下签署的。</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（五）</w:t>
      </w:r>
      <w:r>
        <w:rPr>
          <w:rFonts w:hint="eastAsia" w:ascii="仿宋_GB2312" w:hAnsi="仿宋_GB2312" w:eastAsia="仿宋_GB2312" w:cs="仿宋_GB2312"/>
          <w:color w:val="auto"/>
          <w:sz w:val="28"/>
          <w:szCs w:val="28"/>
        </w:rPr>
        <w:t>本协议未尽事宜，由双方另行协商并签署补充协议。</w:t>
      </w:r>
    </w:p>
    <w:p>
      <w:pPr>
        <w:pStyle w:val="14"/>
        <w:spacing w:line="578" w:lineRule="exact"/>
        <w:ind w:firstLine="560" w:firstLineChars="200"/>
        <w:rPr>
          <w:rFonts w:ascii="仿宋_GB2312" w:hAnsi="仿宋_GB2312" w:eastAsia="仿宋_GB2312" w:cs="仿宋_GB2312"/>
          <w:color w:val="auto"/>
          <w:sz w:val="28"/>
          <w:szCs w:val="28"/>
        </w:rPr>
      </w:pPr>
      <w:r>
        <w:rPr>
          <w:rFonts w:hint="eastAsia" w:ascii="楷体" w:hAnsi="楷体" w:eastAsia="楷体" w:cs="楷体"/>
          <w:color w:val="auto"/>
          <w:sz w:val="28"/>
          <w:szCs w:val="28"/>
        </w:rPr>
        <w:t>（六）</w:t>
      </w:r>
      <w:r>
        <w:rPr>
          <w:rFonts w:hint="eastAsia" w:ascii="仿宋_GB2312" w:hAnsi="仿宋_GB2312" w:eastAsia="仿宋_GB2312" w:cs="仿宋_GB2312"/>
          <w:color w:val="auto"/>
          <w:sz w:val="28"/>
          <w:szCs w:val="28"/>
        </w:rPr>
        <w:t>本协议一式贰份，经甲乙双方签字或盖章后生效，拍卖人及竞买人各执一份。各份均具同等法律效力。</w:t>
      </w:r>
    </w:p>
    <w:p>
      <w:pPr>
        <w:pStyle w:val="14"/>
        <w:spacing w:line="578" w:lineRule="exact"/>
        <w:ind w:firstLine="560" w:firstLineChars="200"/>
        <w:rPr>
          <w:rFonts w:ascii="仿宋_GB2312" w:hAnsi="仿宋_GB2312" w:eastAsia="仿宋_GB2312" w:cs="仿宋_GB2312"/>
          <w:color w:val="auto"/>
          <w:sz w:val="28"/>
          <w:szCs w:val="28"/>
        </w:rPr>
      </w:pPr>
    </w:p>
    <w:p>
      <w:pPr>
        <w:pStyle w:val="7"/>
        <w:topLinePunct/>
        <w:spacing w:beforeAutospacing="0" w:afterAutospacing="0" w:line="578"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（此页为签章页）</w:t>
      </w:r>
    </w:p>
    <w:p>
      <w:pPr>
        <w:pStyle w:val="7"/>
        <w:topLinePunct/>
        <w:spacing w:beforeAutospacing="0" w:afterAutospacing="0" w:line="578" w:lineRule="exact"/>
        <w:rPr>
          <w:rFonts w:ascii="仿宋_GB2312" w:hAnsi="仿宋_GB2312" w:eastAsia="仿宋_GB2312" w:cs="仿宋_GB2312"/>
          <w:color w:val="auto"/>
          <w:sz w:val="28"/>
          <w:szCs w:val="28"/>
        </w:rPr>
      </w:pPr>
    </w:p>
    <w:p>
      <w:pPr>
        <w:pStyle w:val="7"/>
        <w:topLinePunct/>
        <w:spacing w:beforeAutospacing="0" w:afterAutospacing="0" w:line="578" w:lineRule="exact"/>
        <w:rPr>
          <w:rFonts w:ascii="仿宋_GB2312" w:hAnsi="仿宋_GB2312" w:eastAsia="仿宋_GB2312" w:cs="仿宋_GB2312"/>
          <w:color w:val="auto"/>
          <w:sz w:val="28"/>
          <w:szCs w:val="28"/>
        </w:rPr>
      </w:pPr>
    </w:p>
    <w:p>
      <w:pPr>
        <w:pStyle w:val="7"/>
        <w:topLinePunct/>
        <w:spacing w:beforeAutospacing="0" w:afterAutospacing="0" w:line="578" w:lineRule="exact"/>
        <w:rPr>
          <w:rFonts w:ascii="仿宋_GB2312" w:hAnsi="仿宋_GB2312" w:eastAsia="仿宋_GB2312" w:cs="仿宋_GB2312"/>
          <w:color w:val="auto"/>
          <w:sz w:val="28"/>
          <w:szCs w:val="28"/>
        </w:rPr>
      </w:pP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w:t>
      </w:r>
      <w:r>
        <w:rPr>
          <w:rFonts w:hint="eastAsia" w:ascii="仿宋_GB2312" w:hAnsi="仿宋_GB2312" w:eastAsia="仿宋_GB2312" w:cs="仿宋_GB2312"/>
          <w:color w:val="auto"/>
          <w:sz w:val="28"/>
          <w:szCs w:val="28"/>
          <w:lang w:val="zh-TW" w:eastAsia="zh-TW"/>
        </w:rPr>
        <w:t>四川</w:t>
      </w:r>
      <w:r>
        <w:rPr>
          <w:rFonts w:hint="eastAsia" w:ascii="仿宋_GB2312" w:hAnsi="仿宋_GB2312" w:eastAsia="仿宋_GB2312" w:cs="仿宋_GB2312"/>
          <w:color w:val="auto"/>
          <w:sz w:val="28"/>
          <w:szCs w:val="28"/>
        </w:rPr>
        <w:t>中成信蓉</w:t>
      </w:r>
      <w:r>
        <w:rPr>
          <w:rFonts w:hint="eastAsia" w:ascii="仿宋_GB2312" w:hAnsi="仿宋_GB2312" w:eastAsia="仿宋_GB2312" w:cs="仿宋_GB2312"/>
          <w:color w:val="auto"/>
          <w:sz w:val="28"/>
          <w:szCs w:val="28"/>
          <w:lang w:val="zh-TW" w:eastAsia="zh-TW"/>
        </w:rPr>
        <w:t>拍卖有限公司</w:t>
      </w:r>
      <w:r>
        <w:rPr>
          <w:rFonts w:hint="eastAsia" w:ascii="仿宋_GB2312" w:hAnsi="仿宋_GB2312" w:eastAsia="仿宋_GB2312" w:cs="仿宋_GB2312"/>
          <w:color w:val="auto"/>
          <w:sz w:val="28"/>
          <w:szCs w:val="28"/>
        </w:rPr>
        <w:t>（签章）</w:t>
      </w:r>
    </w:p>
    <w:p>
      <w:pPr>
        <w:pStyle w:val="14"/>
        <w:spacing w:line="578" w:lineRule="exact"/>
        <w:rPr>
          <w:rFonts w:ascii="仿宋_GB2312" w:hAnsi="仿宋_GB2312" w:eastAsia="仿宋_GB2312" w:cs="仿宋_GB2312"/>
          <w:color w:val="auto"/>
          <w:sz w:val="28"/>
          <w:szCs w:val="28"/>
        </w:rPr>
      </w:pPr>
    </w:p>
    <w:p>
      <w:pPr>
        <w:pStyle w:val="7"/>
        <w:topLinePunct/>
        <w:spacing w:beforeAutospacing="0" w:afterAutospacing="0" w:line="578" w:lineRule="exact"/>
        <w:ind w:firstLine="560" w:firstLineChars="200"/>
        <w:jc w:val="both"/>
        <w:rPr>
          <w:rFonts w:ascii="仿宋_GB2312" w:hAnsi="仿宋_GB2312" w:eastAsia="仿宋_GB2312" w:cs="仿宋_GB2312"/>
          <w:color w:val="auto"/>
          <w:sz w:val="28"/>
          <w:szCs w:val="28"/>
          <w:lang w:eastAsia="zh-TW"/>
        </w:rPr>
      </w:pPr>
    </w:p>
    <w:p>
      <w:pPr>
        <w:pStyle w:val="7"/>
        <w:topLinePunct/>
        <w:spacing w:beforeAutospacing="0" w:afterAutospacing="0" w:line="578" w:lineRule="exact"/>
        <w:ind w:firstLine="560" w:firstLineChars="200"/>
        <w:jc w:val="both"/>
        <w:rPr>
          <w:rFonts w:ascii="仿宋_GB2312" w:hAnsi="仿宋_GB2312" w:eastAsia="仿宋_GB2312" w:cs="仿宋_GB2312"/>
          <w:color w:val="auto"/>
          <w:sz w:val="28"/>
          <w:szCs w:val="28"/>
          <w:lang w:eastAsia="zh-TW"/>
        </w:rPr>
      </w:pPr>
    </w:p>
    <w:p>
      <w:pPr>
        <w:pStyle w:val="7"/>
        <w:topLinePunct/>
        <w:spacing w:beforeAutospacing="0" w:afterAutospacing="0" w:line="578" w:lineRule="exact"/>
        <w:ind w:firstLine="560" w:firstLineChars="200"/>
        <w:jc w:val="both"/>
        <w:rPr>
          <w:rFonts w:ascii="仿宋_GB2312" w:hAnsi="仿宋_GB2312" w:eastAsia="仿宋_GB2312" w:cs="仿宋_GB2312"/>
          <w:color w:val="auto"/>
          <w:sz w:val="28"/>
          <w:szCs w:val="28"/>
          <w:lang w:eastAsia="zh-TW"/>
        </w:rPr>
      </w:pPr>
    </w:p>
    <w:p>
      <w:pPr>
        <w:pStyle w:val="7"/>
        <w:topLinePunct/>
        <w:spacing w:beforeAutospacing="0" w:afterAutospacing="0" w:line="578" w:lineRule="exact"/>
        <w:ind w:firstLine="560" w:firstLineChars="200"/>
        <w:jc w:val="both"/>
        <w:rPr>
          <w:rFonts w:ascii="仿宋_GB2312" w:hAnsi="仿宋_GB2312" w:eastAsia="仿宋_GB2312" w:cs="仿宋_GB2312"/>
          <w:color w:val="auto"/>
          <w:sz w:val="28"/>
          <w:szCs w:val="28"/>
          <w:lang w:eastAsia="zh-TW"/>
        </w:rPr>
      </w:pPr>
    </w:p>
    <w:p>
      <w:pPr>
        <w:pStyle w:val="14"/>
        <w:spacing w:line="578"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乙方：（签章）   </w:t>
      </w:r>
    </w:p>
    <w:p>
      <w:pPr>
        <w:pStyle w:val="7"/>
        <w:topLinePunct/>
        <w:spacing w:beforeAutospacing="0" w:afterAutospacing="0" w:line="578" w:lineRule="exact"/>
        <w:jc w:val="both"/>
        <w:rPr>
          <w:rFonts w:ascii="仿宋_GB2312" w:hAnsi="仿宋_GB2312" w:eastAsia="仿宋_GB2312" w:cs="仿宋_GB2312"/>
          <w:color w:val="auto"/>
          <w:kern w:val="2"/>
          <w:sz w:val="28"/>
          <w:szCs w:val="28"/>
        </w:rPr>
      </w:pPr>
    </w:p>
    <w:p>
      <w:pPr>
        <w:pStyle w:val="7"/>
        <w:topLinePunct/>
        <w:spacing w:beforeAutospacing="0" w:afterAutospacing="0" w:line="578" w:lineRule="exact"/>
        <w:jc w:val="both"/>
        <w:rPr>
          <w:rFonts w:ascii="仿宋_GB2312" w:hAnsi="仿宋_GB2312" w:eastAsia="仿宋_GB2312" w:cs="仿宋_GB2312"/>
          <w:color w:val="auto"/>
          <w:kern w:val="2"/>
          <w:sz w:val="28"/>
          <w:szCs w:val="28"/>
        </w:rPr>
      </w:pPr>
    </w:p>
    <w:p>
      <w:pPr>
        <w:pStyle w:val="7"/>
        <w:topLinePunct/>
        <w:spacing w:beforeAutospacing="0" w:afterAutospacing="0" w:line="578" w:lineRule="exact"/>
        <w:ind w:firstLine="5040" w:firstLineChars="1800"/>
        <w:jc w:val="both"/>
        <w:rPr>
          <w:rFonts w:ascii="仿宋" w:hAnsi="仿宋" w:eastAsia="仿宋"/>
          <w:b/>
          <w:bCs/>
          <w:color w:val="auto"/>
          <w:szCs w:val="21"/>
          <w:lang w:eastAsia="zh-TW"/>
        </w:rPr>
      </w:pPr>
      <w:r>
        <w:rPr>
          <w:rFonts w:hint="eastAsia" w:ascii="仿宋_GB2312" w:hAnsi="仿宋_GB2312" w:eastAsia="仿宋_GB2312" w:cs="仿宋_GB2312"/>
          <w:color w:val="auto"/>
          <w:kern w:val="2"/>
          <w:sz w:val="28"/>
          <w:szCs w:val="28"/>
        </w:rPr>
        <w:t xml:space="preserve">日期：    年   月   日 </w:t>
      </w:r>
    </w:p>
    <w:p>
      <w:pPr>
        <w:pStyle w:val="2"/>
        <w:spacing w:line="578" w:lineRule="exact"/>
        <w:rPr>
          <w:rFonts w:ascii="仿宋" w:hAnsi="仿宋" w:eastAsia="仿宋"/>
          <w:color w:val="auto"/>
          <w:sz w:val="28"/>
          <w:szCs w:val="28"/>
        </w:rPr>
      </w:pPr>
    </w:p>
    <w:p>
      <w:pPr>
        <w:pStyle w:val="2"/>
        <w:spacing w:line="578" w:lineRule="exact"/>
        <w:rPr>
          <w:rFonts w:ascii="仿宋" w:hAnsi="仿宋" w:eastAsia="仿宋"/>
          <w:color w:val="auto"/>
          <w:sz w:val="28"/>
          <w:szCs w:val="28"/>
        </w:rPr>
      </w:pPr>
    </w:p>
    <w:p>
      <w:pPr>
        <w:pStyle w:val="2"/>
        <w:spacing w:line="578" w:lineRule="exact"/>
        <w:rPr>
          <w:rFonts w:ascii="仿宋" w:hAnsi="仿宋" w:eastAsia="仿宋"/>
          <w:color w:val="auto"/>
          <w:sz w:val="28"/>
          <w:szCs w:val="28"/>
        </w:rPr>
        <w:sectPr>
          <w:footerReference r:id="rId6" w:type="default"/>
          <w:pgSz w:w="11906" w:h="16838"/>
          <w:pgMar w:top="2098" w:right="1474" w:bottom="1984" w:left="1587" w:header="851" w:footer="992" w:gutter="0"/>
          <w:cols w:space="720" w:num="1"/>
          <w:docGrid w:type="lines" w:linePitch="312" w:charSpace="0"/>
        </w:sectPr>
      </w:pPr>
    </w:p>
    <w:p>
      <w:pPr>
        <w:pStyle w:val="3"/>
        <w:numPr>
          <w:ilvl w:val="0"/>
          <w:numId w:val="2"/>
        </w:numPr>
        <w:spacing w:before="0" w:after="0" w:line="578" w:lineRule="exact"/>
        <w:jc w:val="center"/>
        <w:rPr>
          <w:rFonts w:ascii="方正小标宋简体" w:hAnsi="仿宋" w:eastAsia="方正小标宋简体"/>
          <w:b w:val="0"/>
          <w:bCs w:val="0"/>
          <w:color w:val="auto"/>
          <w:kern w:val="2"/>
        </w:rPr>
      </w:pPr>
      <w:bookmarkStart w:id="21" w:name="_Toc14538"/>
      <w:bookmarkStart w:id="22" w:name="_Toc27939"/>
      <w:bookmarkStart w:id="23" w:name="_Toc16560"/>
      <w:r>
        <w:rPr>
          <w:rFonts w:hint="eastAsia" w:ascii="方正小标宋简体" w:hAnsi="仿宋" w:eastAsia="方正小标宋简体"/>
          <w:b w:val="0"/>
          <w:bCs w:val="0"/>
          <w:color w:val="auto"/>
          <w:kern w:val="2"/>
        </w:rPr>
        <w:t>标的信息表</w:t>
      </w:r>
      <w:bookmarkEnd w:id="21"/>
      <w:bookmarkEnd w:id="22"/>
      <w:bookmarkEnd w:id="23"/>
    </w:p>
    <w:p>
      <w:pPr>
        <w:spacing w:line="578" w:lineRule="exact"/>
        <w:rPr>
          <w:color w:val="auto"/>
        </w:rPr>
      </w:pPr>
    </w:p>
    <w:tbl>
      <w:tblPr>
        <w:tblStyle w:val="8"/>
        <w:tblW w:w="14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807"/>
        <w:gridCol w:w="2316"/>
        <w:gridCol w:w="2495"/>
        <w:gridCol w:w="2040"/>
        <w:gridCol w:w="4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720" w:type="dxa"/>
            <w:vAlign w:val="center"/>
          </w:tcPr>
          <w:p>
            <w:pPr>
              <w:pStyle w:val="3"/>
              <w:spacing w:before="0" w:after="0" w:line="578" w:lineRule="exact"/>
              <w:jc w:val="center"/>
              <w:rPr>
                <w:rFonts w:ascii="黑体" w:hAnsi="黑体" w:eastAsia="黑体" w:cs="黑体"/>
                <w:b w:val="0"/>
                <w:bCs w:val="0"/>
                <w:color w:val="auto"/>
                <w:kern w:val="2"/>
                <w:sz w:val="28"/>
                <w:szCs w:val="28"/>
              </w:rPr>
            </w:pPr>
            <w:bookmarkStart w:id="24" w:name="_Toc32516"/>
            <w:bookmarkStart w:id="25" w:name="_Toc1238"/>
            <w:bookmarkStart w:id="26" w:name="_Toc13439"/>
            <w:bookmarkStart w:id="27" w:name="_Toc17104"/>
            <w:bookmarkStart w:id="28" w:name="_Toc15342"/>
            <w:bookmarkStart w:id="29" w:name="_Toc27203"/>
            <w:bookmarkStart w:id="30" w:name="_Toc32507"/>
            <w:bookmarkStart w:id="31" w:name="_Toc1372"/>
            <w:r>
              <w:rPr>
                <w:rFonts w:hint="eastAsia" w:ascii="黑体" w:hAnsi="黑体" w:eastAsia="黑体" w:cs="黑体"/>
                <w:b w:val="0"/>
                <w:bCs w:val="0"/>
                <w:color w:val="auto"/>
                <w:kern w:val="2"/>
                <w:sz w:val="28"/>
                <w:szCs w:val="28"/>
              </w:rPr>
              <w:t>序号</w:t>
            </w:r>
            <w:bookmarkEnd w:id="24"/>
            <w:bookmarkEnd w:id="25"/>
            <w:bookmarkEnd w:id="26"/>
            <w:bookmarkEnd w:id="27"/>
            <w:bookmarkEnd w:id="28"/>
            <w:bookmarkEnd w:id="29"/>
            <w:bookmarkEnd w:id="30"/>
            <w:bookmarkEnd w:id="31"/>
          </w:p>
        </w:tc>
        <w:tc>
          <w:tcPr>
            <w:tcW w:w="2807" w:type="dxa"/>
            <w:vAlign w:val="center"/>
          </w:tcPr>
          <w:p>
            <w:pPr>
              <w:pStyle w:val="3"/>
              <w:spacing w:before="0" w:after="0" w:line="578" w:lineRule="exact"/>
              <w:jc w:val="center"/>
              <w:rPr>
                <w:rFonts w:ascii="黑体" w:hAnsi="黑体" w:eastAsia="黑体" w:cs="黑体"/>
                <w:b w:val="0"/>
                <w:bCs w:val="0"/>
                <w:color w:val="auto"/>
                <w:kern w:val="2"/>
                <w:sz w:val="28"/>
                <w:szCs w:val="28"/>
              </w:rPr>
            </w:pPr>
            <w:bookmarkStart w:id="32" w:name="_Toc1244"/>
            <w:bookmarkStart w:id="33" w:name="_Toc23232"/>
            <w:bookmarkStart w:id="34" w:name="_Toc14782"/>
            <w:bookmarkStart w:id="35" w:name="_Toc31562"/>
            <w:bookmarkStart w:id="36" w:name="_Toc7947"/>
            <w:bookmarkStart w:id="37" w:name="_Toc14135"/>
            <w:bookmarkStart w:id="38" w:name="_Toc17312"/>
            <w:bookmarkStart w:id="39" w:name="_Toc4060"/>
            <w:r>
              <w:rPr>
                <w:rFonts w:hint="eastAsia" w:ascii="黑体" w:hAnsi="黑体" w:eastAsia="黑体" w:cs="黑体"/>
                <w:b w:val="0"/>
                <w:bCs w:val="0"/>
                <w:color w:val="auto"/>
                <w:kern w:val="2"/>
                <w:sz w:val="28"/>
                <w:szCs w:val="28"/>
              </w:rPr>
              <w:t>标的</w:t>
            </w:r>
            <w:bookmarkEnd w:id="32"/>
            <w:bookmarkEnd w:id="33"/>
            <w:bookmarkEnd w:id="34"/>
            <w:bookmarkEnd w:id="35"/>
            <w:bookmarkEnd w:id="36"/>
            <w:bookmarkEnd w:id="37"/>
            <w:r>
              <w:rPr>
                <w:rFonts w:hint="eastAsia" w:ascii="黑体" w:hAnsi="黑体" w:eastAsia="黑体" w:cs="黑体"/>
                <w:b w:val="0"/>
                <w:bCs w:val="0"/>
                <w:color w:val="auto"/>
                <w:kern w:val="2"/>
                <w:sz w:val="28"/>
                <w:szCs w:val="28"/>
              </w:rPr>
              <w:t>名称</w:t>
            </w:r>
            <w:bookmarkEnd w:id="38"/>
            <w:bookmarkEnd w:id="39"/>
          </w:p>
        </w:tc>
        <w:tc>
          <w:tcPr>
            <w:tcW w:w="2316" w:type="dxa"/>
            <w:vAlign w:val="center"/>
          </w:tcPr>
          <w:p>
            <w:pPr>
              <w:spacing w:line="578" w:lineRule="exact"/>
              <w:jc w:val="center"/>
              <w:rPr>
                <w:rFonts w:ascii="黑体" w:hAnsi="黑体" w:eastAsia="黑体" w:cs="黑体"/>
                <w:color w:val="auto"/>
                <w:sz w:val="28"/>
                <w:szCs w:val="28"/>
              </w:rPr>
            </w:pPr>
            <w:bookmarkStart w:id="40" w:name="_Toc8065"/>
            <w:bookmarkStart w:id="41" w:name="_Toc32226"/>
            <w:bookmarkStart w:id="42" w:name="_Toc23597"/>
            <w:bookmarkStart w:id="43" w:name="_Toc24358"/>
            <w:bookmarkStart w:id="44" w:name="_Toc12802"/>
            <w:bookmarkStart w:id="45" w:name="_Toc9092"/>
            <w:r>
              <w:rPr>
                <w:rFonts w:hint="eastAsia" w:ascii="黑体" w:hAnsi="黑体" w:eastAsia="黑体" w:cs="黑体"/>
                <w:color w:val="auto"/>
                <w:sz w:val="28"/>
                <w:szCs w:val="28"/>
              </w:rPr>
              <w:t>起拍价</w:t>
            </w:r>
            <w:bookmarkEnd w:id="40"/>
            <w:bookmarkEnd w:id="41"/>
            <w:bookmarkEnd w:id="42"/>
            <w:bookmarkEnd w:id="43"/>
            <w:bookmarkEnd w:id="44"/>
            <w:bookmarkEnd w:id="45"/>
            <w:bookmarkStart w:id="46" w:name="_Toc29256"/>
            <w:bookmarkStart w:id="47" w:name="_Toc32234"/>
            <w:bookmarkStart w:id="48" w:name="_Toc4857"/>
            <w:bookmarkStart w:id="49" w:name="_Toc26397"/>
            <w:bookmarkStart w:id="50" w:name="_Toc32284"/>
            <w:bookmarkStart w:id="51" w:name="_Toc26970"/>
          </w:p>
          <w:p>
            <w:pPr>
              <w:spacing w:line="578" w:lineRule="exact"/>
              <w:jc w:val="center"/>
              <w:rPr>
                <w:rFonts w:ascii="黑体" w:hAnsi="黑体" w:eastAsia="黑体" w:cs="黑体"/>
                <w:color w:val="auto"/>
                <w:sz w:val="28"/>
                <w:szCs w:val="28"/>
              </w:rPr>
            </w:pPr>
            <w:r>
              <w:rPr>
                <w:rFonts w:hint="eastAsia" w:ascii="黑体" w:hAnsi="黑体" w:eastAsia="黑体" w:cs="黑体"/>
                <w:color w:val="auto"/>
                <w:sz w:val="28"/>
                <w:szCs w:val="28"/>
              </w:rPr>
              <w:t>（元）</w:t>
            </w:r>
            <w:bookmarkEnd w:id="46"/>
            <w:bookmarkEnd w:id="47"/>
            <w:bookmarkEnd w:id="48"/>
            <w:bookmarkEnd w:id="49"/>
            <w:bookmarkEnd w:id="50"/>
            <w:bookmarkEnd w:id="51"/>
          </w:p>
        </w:tc>
        <w:tc>
          <w:tcPr>
            <w:tcW w:w="2495" w:type="dxa"/>
            <w:vAlign w:val="center"/>
          </w:tcPr>
          <w:p>
            <w:pPr>
              <w:pStyle w:val="3"/>
              <w:spacing w:before="0" w:after="0" w:line="578" w:lineRule="exact"/>
              <w:jc w:val="center"/>
              <w:rPr>
                <w:rFonts w:ascii="黑体" w:hAnsi="黑体" w:eastAsia="黑体" w:cs="黑体"/>
                <w:b w:val="0"/>
                <w:bCs w:val="0"/>
                <w:color w:val="auto"/>
                <w:kern w:val="2"/>
                <w:sz w:val="28"/>
                <w:szCs w:val="28"/>
              </w:rPr>
            </w:pPr>
            <w:bookmarkStart w:id="52" w:name="_Toc3666"/>
            <w:bookmarkStart w:id="53" w:name="_Toc9018"/>
            <w:bookmarkStart w:id="54" w:name="_Toc6117"/>
            <w:bookmarkStart w:id="55" w:name="_Toc28204"/>
            <w:r>
              <w:rPr>
                <w:rFonts w:hint="eastAsia" w:ascii="黑体" w:hAnsi="黑体" w:eastAsia="黑体" w:cs="黑体"/>
                <w:b w:val="0"/>
                <w:bCs w:val="0"/>
                <w:color w:val="auto"/>
                <w:kern w:val="2"/>
                <w:sz w:val="28"/>
                <w:szCs w:val="28"/>
              </w:rPr>
              <w:t>竞买保证金</w:t>
            </w:r>
            <w:bookmarkEnd w:id="52"/>
          </w:p>
          <w:p>
            <w:pPr>
              <w:pStyle w:val="3"/>
              <w:spacing w:before="0" w:after="0" w:line="578" w:lineRule="exact"/>
              <w:jc w:val="center"/>
              <w:rPr>
                <w:rFonts w:ascii="黑体" w:hAnsi="黑体" w:eastAsia="黑体" w:cs="黑体"/>
                <w:b w:val="0"/>
                <w:bCs w:val="0"/>
                <w:color w:val="auto"/>
                <w:kern w:val="2"/>
                <w:sz w:val="28"/>
                <w:szCs w:val="28"/>
              </w:rPr>
            </w:pPr>
            <w:bookmarkStart w:id="56" w:name="_Toc11604"/>
            <w:r>
              <w:rPr>
                <w:rFonts w:hint="eastAsia" w:ascii="黑体" w:hAnsi="黑体" w:eastAsia="黑体" w:cs="黑体"/>
                <w:b w:val="0"/>
                <w:bCs w:val="0"/>
                <w:color w:val="auto"/>
                <w:kern w:val="2"/>
                <w:sz w:val="28"/>
                <w:szCs w:val="28"/>
              </w:rPr>
              <w:t>（元）</w:t>
            </w:r>
            <w:bookmarkEnd w:id="53"/>
            <w:bookmarkEnd w:id="54"/>
            <w:bookmarkEnd w:id="55"/>
            <w:bookmarkEnd w:id="56"/>
          </w:p>
        </w:tc>
        <w:tc>
          <w:tcPr>
            <w:tcW w:w="2040" w:type="dxa"/>
            <w:vAlign w:val="center"/>
          </w:tcPr>
          <w:p>
            <w:pPr>
              <w:spacing w:line="578" w:lineRule="exact"/>
              <w:jc w:val="center"/>
              <w:rPr>
                <w:rFonts w:ascii="黑体" w:hAnsi="黑体" w:eastAsia="黑体" w:cs="黑体"/>
                <w:color w:val="auto"/>
                <w:sz w:val="28"/>
                <w:szCs w:val="28"/>
              </w:rPr>
            </w:pPr>
            <w:bookmarkStart w:id="57" w:name="_Toc5742"/>
            <w:bookmarkStart w:id="58" w:name="_Toc29082"/>
            <w:r>
              <w:rPr>
                <w:rFonts w:hint="eastAsia" w:ascii="黑体" w:hAnsi="黑体" w:eastAsia="黑体" w:cs="黑体"/>
                <w:color w:val="auto"/>
                <w:sz w:val="28"/>
                <w:szCs w:val="28"/>
              </w:rPr>
              <w:t>加价幅度</w:t>
            </w:r>
            <w:bookmarkEnd w:id="57"/>
            <w:bookmarkEnd w:id="58"/>
            <w:bookmarkStart w:id="59" w:name="_Toc25884"/>
            <w:bookmarkStart w:id="60" w:name="_Toc11472"/>
          </w:p>
          <w:p>
            <w:pPr>
              <w:spacing w:line="578" w:lineRule="exact"/>
              <w:jc w:val="center"/>
              <w:rPr>
                <w:rFonts w:ascii="黑体" w:hAnsi="黑体" w:eastAsia="黑体" w:cs="黑体"/>
                <w:color w:val="auto"/>
                <w:sz w:val="28"/>
                <w:szCs w:val="28"/>
              </w:rPr>
            </w:pPr>
            <w:r>
              <w:rPr>
                <w:rFonts w:hint="eastAsia" w:ascii="黑体" w:hAnsi="黑体" w:eastAsia="黑体" w:cs="黑体"/>
                <w:color w:val="auto"/>
                <w:sz w:val="28"/>
                <w:szCs w:val="28"/>
              </w:rPr>
              <w:t>（元）</w:t>
            </w:r>
            <w:bookmarkEnd w:id="59"/>
            <w:bookmarkEnd w:id="60"/>
          </w:p>
        </w:tc>
        <w:tc>
          <w:tcPr>
            <w:tcW w:w="4620" w:type="dxa"/>
            <w:vAlign w:val="center"/>
          </w:tcPr>
          <w:p>
            <w:pPr>
              <w:widowControl/>
              <w:spacing w:line="578" w:lineRule="exact"/>
              <w:jc w:val="center"/>
              <w:textAlignment w:val="center"/>
              <w:rPr>
                <w:rFonts w:ascii="黑体" w:hAnsi="宋体" w:eastAsia="黑体" w:cs="黑体"/>
                <w:color w:val="auto"/>
                <w:sz w:val="28"/>
                <w:szCs w:val="28"/>
              </w:rPr>
            </w:pPr>
            <w:r>
              <w:rPr>
                <w:rFonts w:hint="eastAsia" w:ascii="黑体" w:hAnsi="宋体" w:eastAsia="黑体" w:cs="黑体"/>
                <w:color w:val="auto"/>
                <w:kern w:val="0"/>
                <w:sz w:val="28"/>
                <w:szCs w:val="2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4" w:hRule="atLeast"/>
        </w:trPr>
        <w:tc>
          <w:tcPr>
            <w:tcW w:w="720" w:type="dxa"/>
            <w:vAlign w:val="center"/>
          </w:tcPr>
          <w:p>
            <w:pPr>
              <w:widowControl/>
              <w:spacing w:line="578" w:lineRule="exact"/>
              <w:jc w:val="center"/>
              <w:textAlignment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p>
        </w:tc>
        <w:tc>
          <w:tcPr>
            <w:tcW w:w="2807" w:type="dxa"/>
            <w:vAlign w:val="center"/>
          </w:tcPr>
          <w:p>
            <w:pPr>
              <w:widowControl/>
              <w:spacing w:line="578" w:lineRule="exact"/>
              <w:jc w:val="center"/>
              <w:textAlignment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val="zh-TW" w:eastAsia="zh-TW" w:bidi="zh-TW"/>
              </w:rPr>
              <w:t>四川农业大学实验动物工程技术中心10%的股权</w:t>
            </w:r>
          </w:p>
        </w:tc>
        <w:tc>
          <w:tcPr>
            <w:tcW w:w="2316" w:type="dxa"/>
            <w:vAlign w:val="center"/>
          </w:tcPr>
          <w:p>
            <w:pPr>
              <w:widowControl/>
              <w:spacing w:line="578" w:lineRule="exact"/>
              <w:jc w:val="center"/>
              <w:textAlignment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640,000</w:t>
            </w:r>
          </w:p>
        </w:tc>
        <w:tc>
          <w:tcPr>
            <w:tcW w:w="2495" w:type="dxa"/>
            <w:vAlign w:val="center"/>
          </w:tcPr>
          <w:p>
            <w:pPr>
              <w:widowControl/>
              <w:spacing w:line="578" w:lineRule="exact"/>
              <w:jc w:val="center"/>
              <w:textAlignment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300,000</w:t>
            </w:r>
          </w:p>
        </w:tc>
        <w:tc>
          <w:tcPr>
            <w:tcW w:w="2040" w:type="dxa"/>
            <w:vAlign w:val="center"/>
          </w:tcPr>
          <w:p>
            <w:pPr>
              <w:widowControl/>
              <w:spacing w:line="578" w:lineRule="exact"/>
              <w:jc w:val="center"/>
              <w:textAlignment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10,000</w:t>
            </w:r>
          </w:p>
        </w:tc>
        <w:tc>
          <w:tcPr>
            <w:tcW w:w="4620" w:type="dxa"/>
            <w:vAlign w:val="center"/>
          </w:tcPr>
          <w:p>
            <w:pPr>
              <w:widowControl/>
              <w:spacing w:line="578" w:lineRule="exact"/>
              <w:jc w:val="left"/>
              <w:textAlignment w:val="center"/>
              <w:rPr>
                <w:rFonts w:ascii="仿宋_GB2312" w:hAnsi="仿宋_GB2312" w:eastAsia="仿宋_GB2312" w:cs="仿宋_GB2312"/>
                <w:color w:val="auto"/>
                <w:sz w:val="22"/>
                <w:szCs w:val="22"/>
              </w:rPr>
            </w:pPr>
            <w:r>
              <w:rPr>
                <w:rFonts w:hint="eastAsia" w:ascii="仿宋_GB2312" w:hAnsi="仿宋_GB2312" w:eastAsia="仿宋_GB2312" w:cs="仿宋_GB2312"/>
                <w:color w:val="auto"/>
                <w:sz w:val="28"/>
                <w:szCs w:val="28"/>
              </w:rPr>
              <w:t>其它重大事项专项说明详见四川农业大学实验动物工程技术中心“近期主要财务指标数据”和“股权转让披露信息”</w:t>
            </w:r>
          </w:p>
        </w:tc>
      </w:tr>
    </w:tbl>
    <w:p>
      <w:pPr>
        <w:pStyle w:val="3"/>
        <w:spacing w:before="0" w:after="0" w:line="578" w:lineRule="exact"/>
        <w:jc w:val="center"/>
        <w:rPr>
          <w:rFonts w:ascii="方正小标宋简体" w:hAnsi="仿宋" w:eastAsia="方正小标宋简体"/>
          <w:color w:val="auto"/>
          <w:kern w:val="2"/>
          <w:sz w:val="32"/>
          <w:szCs w:val="32"/>
        </w:rPr>
        <w:sectPr>
          <w:pgSz w:w="16838" w:h="11906" w:orient="landscape"/>
          <w:pgMar w:top="2098" w:right="1474" w:bottom="1984" w:left="1587" w:header="851" w:footer="992" w:gutter="0"/>
          <w:cols w:space="720" w:num="1"/>
          <w:docGrid w:type="lines" w:linePitch="312" w:charSpace="0"/>
        </w:sectPr>
      </w:pPr>
    </w:p>
    <w:p>
      <w:pPr>
        <w:pStyle w:val="18"/>
        <w:widowControl/>
        <w:ind w:firstLine="0" w:firstLineChars="0"/>
        <w:jc w:val="left"/>
        <w:rPr>
          <w:rFonts w:ascii="方正小标宋简体" w:hAnsi="方正小标宋简体" w:eastAsia="方正小标宋简体" w:cs="方正小标宋简体"/>
          <w:color w:val="auto"/>
          <w:sz w:val="32"/>
          <w:szCs w:val="32"/>
        </w:rPr>
      </w:pPr>
      <w:bookmarkStart w:id="61" w:name="_Toc16055"/>
      <w:bookmarkStart w:id="62" w:name="_Toc31300"/>
      <w:bookmarkStart w:id="63" w:name="_Toc40106402"/>
      <w:r>
        <w:rPr>
          <w:rFonts w:hint="eastAsia" w:ascii="仿宋_GB2312" w:hAnsi="仿宋_GB2312" w:eastAsia="仿宋_GB2312" w:cs="仿宋_GB2312"/>
          <w:color w:val="auto"/>
          <w:sz w:val="28"/>
          <w:szCs w:val="28"/>
        </w:rPr>
        <w:t>“</w:t>
      </w:r>
      <w:r>
        <w:rPr>
          <w:rFonts w:hint="eastAsia" w:ascii="方正小标宋简体" w:hAnsi="方正小标宋简体" w:eastAsia="方正小标宋简体" w:cs="方正小标宋简体"/>
          <w:color w:val="auto"/>
          <w:sz w:val="32"/>
          <w:szCs w:val="32"/>
        </w:rPr>
        <w:t>四川农业大学实验动物工程技术中心”近期主要财务指标数据</w:t>
      </w:r>
    </w:p>
    <w:p>
      <w:pPr>
        <w:pStyle w:val="18"/>
        <w:widowControl/>
        <w:ind w:firstLine="0" w:firstLineChars="0"/>
        <w:jc w:val="left"/>
        <w:rPr>
          <w:rFonts w:ascii="方正小标宋简体" w:hAnsi="方正小标宋简体" w:eastAsia="方正小标宋简体" w:cs="方正小标宋简体"/>
          <w:color w:val="auto"/>
          <w:sz w:val="32"/>
          <w:szCs w:val="32"/>
        </w:rPr>
      </w:pPr>
    </w:p>
    <w:p>
      <w:pPr>
        <w:pStyle w:val="18"/>
        <w:widowControl/>
        <w:ind w:firstLine="0" w:firstLineChars="0"/>
        <w:jc w:val="left"/>
        <w:rPr>
          <w:rFonts w:ascii="方正小标宋简体" w:hAnsi="仿宋" w:eastAsia="仿宋_GB2312"/>
          <w:color w:val="auto"/>
          <w:sz w:val="44"/>
          <w:szCs w:val="44"/>
        </w:rPr>
      </w:pPr>
      <w:r>
        <w:rPr>
          <w:rFonts w:hint="eastAsia" w:ascii="方正小标宋简体" w:hAnsi="仿宋" w:eastAsia="仿宋_GB2312"/>
          <w:color w:val="auto"/>
          <w:sz w:val="44"/>
          <w:szCs w:val="44"/>
        </w:rPr>
        <w:drawing>
          <wp:inline distT="0" distB="0" distL="114300" distR="114300">
            <wp:extent cx="5614035" cy="6186170"/>
            <wp:effectExtent l="0" t="0" r="9525" b="1270"/>
            <wp:docPr id="3" name="图片 3" descr="16720292044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672029204409"/>
                    <pic:cNvPicPr>
                      <a:picLocks noChangeAspect="true"/>
                    </pic:cNvPicPr>
                  </pic:nvPicPr>
                  <pic:blipFill>
                    <a:blip r:embed="rId8"/>
                    <a:stretch>
                      <a:fillRect/>
                    </a:stretch>
                  </pic:blipFill>
                  <pic:spPr>
                    <a:xfrm>
                      <a:off x="0" y="0"/>
                      <a:ext cx="5614035" cy="6186170"/>
                    </a:xfrm>
                    <a:prstGeom prst="rect">
                      <a:avLst/>
                    </a:prstGeom>
                  </pic:spPr>
                </pic:pic>
              </a:graphicData>
            </a:graphic>
          </wp:inline>
        </w:drawing>
      </w:r>
    </w:p>
    <w:p>
      <w:pPr>
        <w:widowControl/>
        <w:jc w:val="left"/>
        <w:rPr>
          <w:rFonts w:ascii="方正小标宋简体" w:hAnsi="仿宋" w:eastAsia="方正小标宋简体"/>
          <w:b/>
          <w:bCs/>
          <w:color w:val="auto"/>
        </w:rPr>
      </w:pPr>
      <w:r>
        <w:rPr>
          <w:rFonts w:ascii="方正小标宋简体" w:hAnsi="仿宋" w:eastAsia="方正小标宋简体"/>
          <w:b/>
          <w:bCs/>
          <w:color w:val="auto"/>
        </w:rPr>
        <w:br w:type="page"/>
      </w:r>
    </w:p>
    <w:p>
      <w:pPr>
        <w:spacing w:line="578"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股权转让披露信息</w:t>
      </w:r>
    </w:p>
    <w:p>
      <w:pPr>
        <w:pStyle w:val="2"/>
        <w:rPr>
          <w:color w:val="auto"/>
        </w:rPr>
      </w:pPr>
    </w:p>
    <w:p>
      <w:pPr>
        <w:spacing w:line="578" w:lineRule="exact"/>
        <w:rPr>
          <w:rFonts w:ascii="仿宋_GB2312" w:hAnsi="仿宋_GB2312" w:eastAsia="仿宋_GB2312" w:cs="仿宋_GB2312"/>
          <w:bCs/>
          <w:color w:val="auto"/>
          <w:kern w:val="0"/>
          <w:sz w:val="28"/>
          <w:szCs w:val="28"/>
        </w:rPr>
      </w:pPr>
      <w:r>
        <w:rPr>
          <w:rFonts w:hint="eastAsia" w:ascii="黑体" w:hAnsi="黑体" w:eastAsia="黑体" w:cs="黑体"/>
          <w:bCs/>
          <w:color w:val="auto"/>
          <w:kern w:val="0"/>
          <w:sz w:val="28"/>
          <w:szCs w:val="28"/>
        </w:rPr>
        <w:t>标的名称：</w:t>
      </w:r>
      <w:r>
        <w:rPr>
          <w:rFonts w:hint="eastAsia" w:ascii="仿宋_GB2312" w:hAnsi="仿宋_GB2312" w:eastAsia="仿宋_GB2312" w:cs="仿宋_GB2312"/>
          <w:bCs/>
          <w:color w:val="auto"/>
          <w:kern w:val="0"/>
          <w:sz w:val="28"/>
          <w:szCs w:val="28"/>
        </w:rPr>
        <w:t>四川农业大学实验动物工程技术中心10%股权</w:t>
      </w:r>
    </w:p>
    <w:p>
      <w:pPr>
        <w:spacing w:line="578" w:lineRule="exact"/>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项目编号：</w:t>
      </w:r>
    </w:p>
    <w:p>
      <w:pPr>
        <w:spacing w:line="578" w:lineRule="exact"/>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起始价格：</w:t>
      </w:r>
      <w:r>
        <w:rPr>
          <w:rFonts w:hint="eastAsia" w:ascii="仿宋_GB2312" w:hAnsi="仿宋_GB2312" w:eastAsia="仿宋_GB2312" w:cs="仿宋_GB2312"/>
          <w:bCs/>
          <w:color w:val="auto"/>
          <w:kern w:val="0"/>
          <w:sz w:val="28"/>
          <w:szCs w:val="28"/>
          <w:u w:val="single"/>
        </w:rPr>
        <w:t>64</w:t>
      </w:r>
      <w:r>
        <w:rPr>
          <w:rFonts w:hint="eastAsia" w:ascii="仿宋_GB2312" w:hAnsi="仿宋_GB2312" w:eastAsia="仿宋_GB2312" w:cs="仿宋_GB2312"/>
          <w:bCs/>
          <w:color w:val="auto"/>
          <w:kern w:val="0"/>
          <w:sz w:val="28"/>
          <w:szCs w:val="28"/>
        </w:rPr>
        <w:t>万元</w:t>
      </w:r>
    </w:p>
    <w:p>
      <w:pPr>
        <w:spacing w:line="578" w:lineRule="exact"/>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拍卖公告期：</w:t>
      </w:r>
      <w:r>
        <w:rPr>
          <w:rFonts w:hint="eastAsia" w:ascii="仿宋_GB2312" w:hAnsi="仿宋_GB2312" w:eastAsia="仿宋_GB2312" w:cs="仿宋_GB2312"/>
          <w:bCs/>
          <w:color w:val="auto"/>
          <w:kern w:val="0"/>
          <w:sz w:val="28"/>
          <w:szCs w:val="28"/>
          <w:u w:val="single"/>
        </w:rPr>
        <w:t>20</w:t>
      </w:r>
      <w:r>
        <w:rPr>
          <w:rFonts w:hint="eastAsia" w:ascii="仿宋_GB2312" w:hAnsi="仿宋_GB2312" w:eastAsia="仿宋_GB2312" w:cs="仿宋_GB2312"/>
          <w:bCs/>
          <w:color w:val="auto"/>
          <w:kern w:val="0"/>
          <w:sz w:val="28"/>
          <w:szCs w:val="28"/>
        </w:rPr>
        <w:t>个工作日</w:t>
      </w:r>
    </w:p>
    <w:p>
      <w:pPr>
        <w:spacing w:line="578" w:lineRule="exact"/>
        <w:rPr>
          <w:rFonts w:ascii="仿宋_GB2312" w:hAnsi="仿宋_GB2312" w:eastAsia="仿宋_GB2312" w:cs="仿宋_GB2312"/>
          <w:bCs/>
          <w:color w:val="auto"/>
          <w:kern w:val="0"/>
          <w:sz w:val="28"/>
          <w:szCs w:val="28"/>
          <w:u w:val="single"/>
        </w:rPr>
      </w:pPr>
      <w:r>
        <w:rPr>
          <w:rFonts w:hint="eastAsia" w:ascii="仿宋_GB2312" w:hAnsi="仿宋_GB2312" w:eastAsia="仿宋_GB2312" w:cs="仿宋_GB2312"/>
          <w:bCs/>
          <w:color w:val="auto"/>
          <w:kern w:val="0"/>
          <w:sz w:val="28"/>
          <w:szCs w:val="28"/>
        </w:rPr>
        <w:t>拍卖公告起始日期：</w:t>
      </w:r>
      <w:r>
        <w:rPr>
          <w:rFonts w:hint="eastAsia" w:ascii="仿宋_GB2312" w:hAnsi="仿宋_GB2312" w:eastAsia="仿宋_GB2312" w:cs="仿宋_GB2312"/>
          <w:bCs/>
          <w:color w:val="auto"/>
          <w:kern w:val="0"/>
          <w:sz w:val="28"/>
          <w:szCs w:val="28"/>
          <w:u w:val="single"/>
          <w:lang w:val="en-US" w:eastAsia="zh-CN"/>
        </w:rPr>
        <w:t>2023</w:t>
      </w:r>
      <w:r>
        <w:rPr>
          <w:rFonts w:hint="eastAsia" w:ascii="仿宋_GB2312" w:hAnsi="仿宋_GB2312" w:eastAsia="仿宋_GB2312" w:cs="仿宋_GB2312"/>
          <w:bCs/>
          <w:color w:val="auto"/>
          <w:kern w:val="0"/>
          <w:sz w:val="28"/>
          <w:szCs w:val="28"/>
          <w:u w:val="single"/>
        </w:rPr>
        <w:t>年</w:t>
      </w:r>
      <w:r>
        <w:rPr>
          <w:rFonts w:hint="eastAsia" w:ascii="仿宋_GB2312" w:hAnsi="仿宋_GB2312" w:eastAsia="仿宋_GB2312" w:cs="仿宋_GB2312"/>
          <w:bCs/>
          <w:color w:val="auto"/>
          <w:kern w:val="0"/>
          <w:sz w:val="28"/>
          <w:szCs w:val="28"/>
          <w:u w:val="single"/>
          <w:lang w:val="en-US" w:eastAsia="zh-CN"/>
        </w:rPr>
        <w:t>1</w:t>
      </w:r>
      <w:r>
        <w:rPr>
          <w:rFonts w:hint="eastAsia" w:ascii="仿宋_GB2312" w:hAnsi="仿宋_GB2312" w:eastAsia="仿宋_GB2312" w:cs="仿宋_GB2312"/>
          <w:bCs/>
          <w:color w:val="auto"/>
          <w:kern w:val="0"/>
          <w:sz w:val="28"/>
          <w:szCs w:val="28"/>
          <w:u w:val="single"/>
        </w:rPr>
        <w:t>月</w:t>
      </w:r>
      <w:r>
        <w:rPr>
          <w:rFonts w:hint="eastAsia" w:ascii="仿宋_GB2312" w:hAnsi="仿宋_GB2312" w:eastAsia="仿宋_GB2312" w:cs="仿宋_GB2312"/>
          <w:bCs/>
          <w:color w:val="auto"/>
          <w:kern w:val="0"/>
          <w:sz w:val="28"/>
          <w:szCs w:val="28"/>
          <w:u w:val="single"/>
          <w:lang w:val="en-US" w:eastAsia="zh-CN"/>
        </w:rPr>
        <w:t>13</w:t>
      </w:r>
      <w:r>
        <w:rPr>
          <w:rFonts w:hint="eastAsia" w:ascii="仿宋_GB2312" w:hAnsi="仿宋_GB2312" w:eastAsia="仿宋_GB2312" w:cs="仿宋_GB2312"/>
          <w:bCs/>
          <w:color w:val="auto"/>
          <w:kern w:val="0"/>
          <w:sz w:val="28"/>
          <w:szCs w:val="28"/>
          <w:u w:val="single"/>
        </w:rPr>
        <w:t>日</w:t>
      </w:r>
    </w:p>
    <w:p>
      <w:pPr>
        <w:spacing w:line="578" w:lineRule="exact"/>
        <w:rPr>
          <w:rFonts w:ascii="仿宋_GB2312" w:hAnsi="仿宋_GB2312" w:eastAsia="仿宋_GB2312" w:cs="仿宋_GB2312"/>
          <w:bCs/>
          <w:color w:val="auto"/>
          <w:kern w:val="0"/>
          <w:sz w:val="28"/>
          <w:szCs w:val="28"/>
          <w:u w:val="single"/>
        </w:rPr>
      </w:pPr>
      <w:r>
        <w:rPr>
          <w:rFonts w:hint="eastAsia" w:ascii="仿宋_GB2312" w:hAnsi="仿宋_GB2312" w:eastAsia="仿宋_GB2312" w:cs="仿宋_GB2312"/>
          <w:bCs/>
          <w:color w:val="auto"/>
          <w:kern w:val="0"/>
          <w:sz w:val="28"/>
          <w:szCs w:val="28"/>
        </w:rPr>
        <w:t>拍卖公告截止日期：</w:t>
      </w:r>
      <w:r>
        <w:rPr>
          <w:rFonts w:hint="eastAsia" w:ascii="仿宋_GB2312" w:hAnsi="仿宋_GB2312" w:eastAsia="仿宋_GB2312" w:cs="仿宋_GB2312"/>
          <w:bCs/>
          <w:color w:val="auto"/>
          <w:kern w:val="0"/>
          <w:sz w:val="28"/>
          <w:szCs w:val="28"/>
          <w:u w:val="single"/>
          <w:lang w:val="en-US" w:eastAsia="zh-CN"/>
        </w:rPr>
        <w:t>2023</w:t>
      </w:r>
      <w:r>
        <w:rPr>
          <w:rFonts w:hint="eastAsia" w:ascii="仿宋_GB2312" w:hAnsi="仿宋_GB2312" w:eastAsia="仿宋_GB2312" w:cs="仿宋_GB2312"/>
          <w:bCs/>
          <w:color w:val="auto"/>
          <w:kern w:val="0"/>
          <w:sz w:val="28"/>
          <w:szCs w:val="28"/>
          <w:u w:val="single"/>
        </w:rPr>
        <w:t>年</w:t>
      </w:r>
      <w:r>
        <w:rPr>
          <w:rFonts w:hint="eastAsia" w:ascii="仿宋_GB2312" w:hAnsi="仿宋_GB2312" w:eastAsia="仿宋_GB2312" w:cs="仿宋_GB2312"/>
          <w:bCs/>
          <w:color w:val="auto"/>
          <w:kern w:val="0"/>
          <w:sz w:val="28"/>
          <w:szCs w:val="28"/>
          <w:u w:val="single"/>
          <w:lang w:val="en-US" w:eastAsia="zh-CN"/>
        </w:rPr>
        <w:t>2</w:t>
      </w:r>
      <w:r>
        <w:rPr>
          <w:rFonts w:hint="eastAsia" w:ascii="仿宋_GB2312" w:hAnsi="仿宋_GB2312" w:eastAsia="仿宋_GB2312" w:cs="仿宋_GB2312"/>
          <w:bCs/>
          <w:color w:val="auto"/>
          <w:kern w:val="0"/>
          <w:sz w:val="28"/>
          <w:szCs w:val="28"/>
          <w:u w:val="single"/>
        </w:rPr>
        <w:t>月</w:t>
      </w:r>
      <w:r>
        <w:rPr>
          <w:rFonts w:hint="eastAsia" w:ascii="仿宋_GB2312" w:hAnsi="仿宋_GB2312" w:eastAsia="仿宋_GB2312" w:cs="仿宋_GB2312"/>
          <w:bCs/>
          <w:color w:val="auto"/>
          <w:kern w:val="0"/>
          <w:sz w:val="28"/>
          <w:szCs w:val="28"/>
          <w:u w:val="single"/>
          <w:lang w:val="en-US" w:eastAsia="zh-CN"/>
        </w:rPr>
        <w:t>19</w:t>
      </w:r>
      <w:r>
        <w:rPr>
          <w:rFonts w:hint="eastAsia" w:ascii="仿宋_GB2312" w:hAnsi="仿宋_GB2312" w:eastAsia="仿宋_GB2312" w:cs="仿宋_GB2312"/>
          <w:bCs/>
          <w:color w:val="auto"/>
          <w:kern w:val="0"/>
          <w:sz w:val="28"/>
          <w:szCs w:val="28"/>
          <w:u w:val="single"/>
        </w:rPr>
        <w:t>日</w:t>
      </w:r>
    </w:p>
    <w:p>
      <w:pPr>
        <w:spacing w:line="578" w:lineRule="exact"/>
        <w:rPr>
          <w:rFonts w:ascii="仿宋_GB2312" w:hAnsi="仿宋_GB2312" w:eastAsia="仿宋_GB2312" w:cs="仿宋_GB2312"/>
          <w:bCs/>
          <w:color w:val="auto"/>
          <w:kern w:val="0"/>
          <w:sz w:val="28"/>
          <w:szCs w:val="28"/>
          <w:u w:val="single"/>
        </w:rPr>
      </w:pPr>
      <w:r>
        <w:rPr>
          <w:rFonts w:hint="eastAsia" w:ascii="仿宋_GB2312" w:hAnsi="仿宋_GB2312" w:eastAsia="仿宋_GB2312" w:cs="仿宋_GB2312"/>
          <w:bCs/>
          <w:color w:val="auto"/>
          <w:kern w:val="0"/>
          <w:sz w:val="28"/>
          <w:szCs w:val="28"/>
        </w:rPr>
        <w:t>报名资格审核日期：</w:t>
      </w:r>
      <w:r>
        <w:rPr>
          <w:rFonts w:hint="eastAsia" w:ascii="仿宋_GB2312" w:hAnsi="仿宋_GB2312" w:eastAsia="仿宋_GB2312" w:cs="仿宋_GB2312"/>
          <w:bCs/>
          <w:color w:val="auto"/>
          <w:kern w:val="0"/>
          <w:sz w:val="28"/>
          <w:szCs w:val="28"/>
          <w:u w:val="single"/>
          <w:lang w:val="en-US" w:eastAsia="zh-CN"/>
        </w:rPr>
        <w:t>2023</w:t>
      </w:r>
      <w:r>
        <w:rPr>
          <w:rFonts w:hint="eastAsia" w:ascii="仿宋_GB2312" w:hAnsi="仿宋_GB2312" w:eastAsia="仿宋_GB2312" w:cs="仿宋_GB2312"/>
          <w:bCs/>
          <w:color w:val="auto"/>
          <w:kern w:val="0"/>
          <w:sz w:val="28"/>
          <w:szCs w:val="28"/>
          <w:u w:val="single"/>
        </w:rPr>
        <w:t>年</w:t>
      </w:r>
      <w:r>
        <w:rPr>
          <w:rFonts w:hint="eastAsia" w:ascii="仿宋_GB2312" w:hAnsi="仿宋_GB2312" w:eastAsia="仿宋_GB2312" w:cs="仿宋_GB2312"/>
          <w:bCs/>
          <w:color w:val="auto"/>
          <w:kern w:val="0"/>
          <w:sz w:val="28"/>
          <w:szCs w:val="28"/>
          <w:u w:val="single"/>
          <w:lang w:val="en-US" w:eastAsia="zh-CN"/>
        </w:rPr>
        <w:t>2</w:t>
      </w:r>
      <w:r>
        <w:rPr>
          <w:rFonts w:hint="eastAsia" w:ascii="仿宋_GB2312" w:hAnsi="仿宋_GB2312" w:eastAsia="仿宋_GB2312" w:cs="仿宋_GB2312"/>
          <w:bCs/>
          <w:color w:val="auto"/>
          <w:kern w:val="0"/>
          <w:sz w:val="28"/>
          <w:szCs w:val="28"/>
          <w:u w:val="single"/>
        </w:rPr>
        <w:t>月</w:t>
      </w:r>
      <w:r>
        <w:rPr>
          <w:rFonts w:hint="eastAsia" w:ascii="仿宋_GB2312" w:hAnsi="仿宋_GB2312" w:eastAsia="仿宋_GB2312" w:cs="仿宋_GB2312"/>
          <w:bCs/>
          <w:color w:val="auto"/>
          <w:kern w:val="0"/>
          <w:sz w:val="28"/>
          <w:szCs w:val="28"/>
          <w:u w:val="single"/>
          <w:lang w:val="en-US" w:eastAsia="zh-CN"/>
        </w:rPr>
        <w:t>20</w:t>
      </w:r>
      <w:r>
        <w:rPr>
          <w:rFonts w:hint="eastAsia" w:ascii="仿宋_GB2312" w:hAnsi="仿宋_GB2312" w:eastAsia="仿宋_GB2312" w:cs="仿宋_GB2312"/>
          <w:bCs/>
          <w:color w:val="auto"/>
          <w:kern w:val="0"/>
          <w:sz w:val="28"/>
          <w:szCs w:val="28"/>
          <w:u w:val="single"/>
        </w:rPr>
        <w:t>日</w:t>
      </w:r>
    </w:p>
    <w:p>
      <w:pPr>
        <w:spacing w:line="578" w:lineRule="exact"/>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是否捆绑债权转让：否</w:t>
      </w:r>
    </w:p>
    <w:p>
      <w:pPr>
        <w:spacing w:line="578" w:lineRule="exact"/>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是否涉及优先权：不涉及</w:t>
      </w:r>
    </w:p>
    <w:p>
      <w:pPr>
        <w:spacing w:line="578" w:lineRule="exact"/>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企业管理层是否参与受让：不参与</w:t>
      </w:r>
    </w:p>
    <w:p>
      <w:pPr>
        <w:spacing w:line="578" w:lineRule="exact"/>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是否涉及职工安置：否</w:t>
      </w:r>
    </w:p>
    <w:p>
      <w:pPr>
        <w:spacing w:line="578" w:lineRule="exact"/>
        <w:ind w:firstLine="560" w:firstLineChars="200"/>
        <w:rPr>
          <w:rFonts w:ascii="黑体" w:hAnsi="黑体" w:eastAsia="黑体" w:cs="仿宋"/>
          <w:color w:val="auto"/>
          <w:sz w:val="32"/>
          <w:szCs w:val="32"/>
        </w:rPr>
      </w:pPr>
      <w:r>
        <w:rPr>
          <w:rFonts w:hint="eastAsia" w:ascii="黑体" w:hAnsi="黑体" w:eastAsia="黑体" w:cs="仿宋"/>
          <w:bCs/>
          <w:color w:val="auto"/>
          <w:sz w:val="28"/>
          <w:szCs w:val="28"/>
        </w:rPr>
        <w:t>一、标的基本情况</w:t>
      </w:r>
    </w:p>
    <w:p>
      <w:pPr>
        <w:spacing w:line="578" w:lineRule="exact"/>
        <w:ind w:firstLine="560" w:firstLineChars="200"/>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四川农业大学持有的四川农业大学实验动物工程技术中心10%的股东权益，该股权已按照国家有关规定依法进行了审计、评估，并经政府主管部门批准进行公开处置，按规定进入四川省政府政务服务和公共资源交易服务中心进行公开拍卖。</w:t>
      </w:r>
    </w:p>
    <w:p>
      <w:pPr>
        <w:spacing w:line="578" w:lineRule="exact"/>
        <w:ind w:firstLine="560" w:firstLineChars="200"/>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四川农业大学实验动物工程技术中心注册资本100万元人民币，由四川农业大学、成都文鼎科技发展有限公司以及4个自然人股东共同出资于2004年11月 30日组建的集体所有制单位。动物工程技术中心从成立至2022年4月30日，股东无变更，股东股权结构、股本无增减变动。（详见：审计报告《成中会查字（2022）第009号》）</w:t>
      </w:r>
    </w:p>
    <w:p>
      <w:pPr>
        <w:spacing w:line="578" w:lineRule="exact"/>
        <w:ind w:firstLine="562" w:firstLineChars="200"/>
        <w:rPr>
          <w:rFonts w:ascii="仿宋" w:hAnsi="仿宋" w:eastAsia="仿宋" w:cs="宋体"/>
          <w:color w:val="auto"/>
          <w:kern w:val="0"/>
          <w:sz w:val="28"/>
          <w:szCs w:val="28"/>
          <w:shd w:val="clear" w:color="auto" w:fill="FFFFFF"/>
        </w:rPr>
      </w:pPr>
      <w:r>
        <w:rPr>
          <w:rFonts w:hint="eastAsia" w:ascii="仿宋" w:hAnsi="仿宋" w:eastAsia="仿宋" w:cs="宋体"/>
          <w:b/>
          <w:bCs/>
          <w:color w:val="auto"/>
          <w:kern w:val="0"/>
          <w:sz w:val="28"/>
          <w:szCs w:val="28"/>
          <w:shd w:val="clear" w:color="auto" w:fill="FFFFFF"/>
        </w:rPr>
        <w:t>特别事项说明：</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1.税费：本次股权转让双方依法应缴纳的税费由转、受双方各自承担。</w:t>
      </w:r>
    </w:p>
    <w:p>
      <w:pPr>
        <w:pStyle w:val="19"/>
        <w:spacing w:line="578" w:lineRule="exact"/>
        <w:ind w:firstLine="560" w:firstLineChars="20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2.截至评估基准日2022年4月30日，四川农业大学实验动物工程技术中心承诺不存在对外贷款担保、资产抵押及质押、税务纠纷、商业汇票贴现等或有事项，也不存在予披露而未披露的重大财务承诺事项。</w:t>
      </w:r>
    </w:p>
    <w:p>
      <w:pPr>
        <w:pStyle w:val="19"/>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3.2013年重大资产转让及繁育许可证变更事项</w:t>
      </w:r>
    </w:p>
    <w:p>
      <w:pPr>
        <w:pStyle w:val="19"/>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根据四川省林业厅2013年6月16日〔川林审批函（2013）104号）文，动物工程技术中心所有的《国家重点保护野生动物驯养繁殖许可证》（2005川驯繁15-01号）变更为雅安普莱美公司所有。</w:t>
      </w:r>
    </w:p>
    <w:p>
      <w:pPr>
        <w:pStyle w:val="19"/>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2013年8月10日,股东成都文鼎科技发展限公司、曾文、程安春、万英平以及庞晓敏召开出资人会议，会议决议通过：雅安普莱美公司购买中心在雅安市大兴镇农业科技园区的全部资产，最终确定转让价格为300万元；资产转让后，中心不负责弥猴的饲养、管理工作以及设施、设备维护和更新等，相应费用由雅安普莱美公司承担，中心变更繁育许可证、实验动物生产许可证和使用许可证给雅安普莱美公司。</w:t>
      </w:r>
    </w:p>
    <w:p>
      <w:pPr>
        <w:pStyle w:val="19"/>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上述重大资产转让及繁育许可证变更事项在股东会召开之前，且动物工程技术中心出资人之一曾文为另一出资人成都文鼎科技发展有限公司的实际控制人，曾文、成都文鼎科 技发展有限公司在中心的持股比例合计42.5%。</w:t>
      </w:r>
    </w:p>
    <w:p>
      <w:pPr>
        <w:pStyle w:val="19"/>
        <w:tabs>
          <w:tab w:val="left" w:pos="886"/>
        </w:tabs>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4.</w:t>
      </w:r>
      <w:r>
        <w:rPr>
          <w:rFonts w:hint="eastAsia" w:ascii="仿宋_GB2312" w:hAnsi="仿宋_GB2312" w:eastAsia="仿宋_GB2312" w:cs="仿宋_GB2312"/>
          <w:color w:val="auto"/>
          <w:kern w:val="0"/>
          <w:sz w:val="28"/>
          <w:szCs w:val="28"/>
          <w:shd w:val="clear" w:color="auto" w:fill="FFFFFF"/>
          <w:lang w:val="en-US" w:eastAsia="zh-CN" w:bidi="ar-SA"/>
        </w:rPr>
        <w:tab/>
      </w:r>
      <w:r>
        <w:rPr>
          <w:rFonts w:hint="eastAsia" w:ascii="仿宋_GB2312" w:hAnsi="仿宋_GB2312" w:eastAsia="仿宋_GB2312" w:cs="仿宋_GB2312"/>
          <w:color w:val="auto"/>
          <w:kern w:val="0"/>
          <w:sz w:val="28"/>
          <w:szCs w:val="28"/>
          <w:shd w:val="clear" w:color="auto" w:fill="FFFFFF"/>
          <w:lang w:val="en-US" w:eastAsia="zh-CN" w:bidi="ar-SA"/>
        </w:rPr>
        <w:t>资产转让存在关联交易且双方交易行为发生在协议签订前</w:t>
      </w:r>
    </w:p>
    <w:p>
      <w:pPr>
        <w:pStyle w:val="19"/>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雅安普莱美公司为四川普莱美生物科技集团有限公司（以下简称四川普莱美公司）成立于2013年3月29日的全资子公司，公司成立时法定代表人为曾文（动物工程技术中心出资人之一），并于2013年7月变更法定代表人为龚某。</w:t>
      </w:r>
    </w:p>
    <w:p>
      <w:pPr>
        <w:pStyle w:val="19"/>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2013年4月及7月，雅安普莱美公司先后向四川农业大学实验动物工程技术中心转入499万元往来款及201万元的恒河猴种群繁育及项目转让费，而四川农业大学实验动物工程术中心与雅安普莱美公司签订合作协议（项目转让费700万元）时间为2013年10月8日。</w:t>
      </w:r>
    </w:p>
    <w:p>
      <w:pPr>
        <w:pStyle w:val="19"/>
        <w:tabs>
          <w:tab w:val="left" w:pos="852"/>
          <w:tab w:val="left" w:pos="3857"/>
          <w:tab w:val="left" w:pos="4937"/>
        </w:tabs>
        <w:spacing w:line="578" w:lineRule="exact"/>
        <w:ind w:firstLine="480"/>
        <w:jc w:val="left"/>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5.</w:t>
      </w:r>
      <w:r>
        <w:rPr>
          <w:rFonts w:hint="eastAsia" w:ascii="仿宋_GB2312" w:hAnsi="仿宋_GB2312" w:eastAsia="仿宋_GB2312" w:cs="仿宋_GB2312"/>
          <w:color w:val="auto"/>
          <w:kern w:val="0"/>
          <w:sz w:val="28"/>
          <w:szCs w:val="28"/>
          <w:shd w:val="clear" w:color="auto" w:fill="FFFFFF"/>
          <w:lang w:val="en-US" w:eastAsia="zh-CN" w:bidi="ar-SA"/>
        </w:rPr>
        <w:tab/>
      </w:r>
      <w:r>
        <w:rPr>
          <w:rFonts w:hint="eastAsia" w:ascii="仿宋_GB2312" w:hAnsi="仿宋_GB2312" w:eastAsia="仿宋_GB2312" w:cs="仿宋_GB2312"/>
          <w:color w:val="auto"/>
          <w:kern w:val="0"/>
          <w:sz w:val="28"/>
          <w:szCs w:val="28"/>
          <w:shd w:val="clear" w:color="auto" w:fill="FFFFFF"/>
          <w:lang w:val="en-US" w:eastAsia="zh-CN" w:bidi="ar-SA"/>
        </w:rPr>
        <w:t>重要许可证注销</w:t>
      </w:r>
    </w:p>
    <w:p>
      <w:pPr>
        <w:pStyle w:val="19"/>
        <w:spacing w:line="578" w:lineRule="exact"/>
        <w:ind w:firstLine="520"/>
        <w:rPr>
          <w:rFonts w:ascii="仿宋_GB2312" w:hAnsi="仿宋_GB2312" w:eastAsia="仿宋_GB2312" w:cs="仿宋_GB2312"/>
          <w:color w:val="auto"/>
          <w:kern w:val="0"/>
          <w:sz w:val="28"/>
          <w:szCs w:val="28"/>
          <w:shd w:val="clear" w:color="auto" w:fill="FFFFFF"/>
          <w:lang w:val="en-US" w:eastAsia="zh-CN" w:bidi="ar-SA"/>
        </w:rPr>
      </w:pPr>
      <w:r>
        <w:rPr>
          <w:rFonts w:hint="eastAsia" w:ascii="仿宋_GB2312" w:hAnsi="仿宋_GB2312" w:eastAsia="仿宋_GB2312" w:cs="仿宋_GB2312"/>
          <w:color w:val="auto"/>
          <w:kern w:val="0"/>
          <w:sz w:val="28"/>
          <w:szCs w:val="28"/>
          <w:shd w:val="clear" w:color="auto" w:fill="FFFFFF"/>
          <w:lang w:val="en-US" w:eastAsia="zh-CN" w:bidi="ar-SA"/>
        </w:rPr>
        <w:t>四川农业大学实验动物工程技术中心于2013年12月4日向四川省实验动物管理委员会提出申请:因《国家重点保护野生动物驯养繁殖许可证》（2005川驯繁15-01号）已于2013年6月16日中心变更为雅安普莱美公司所有，故动物工程技术中心已不具备合法的“猕猴驯养繁育”资格同时申请注销实验动物生产许可证;且因四川农业大学实验动物工程技术中心已将动物设施等全部资产转让给雅安普莱美公司，故申请注销实验动物使用许可证。</w:t>
      </w: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二、产权方简况</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四川农业大学实验动物工程技术中心</w:t>
      </w:r>
      <w:r>
        <w:rPr>
          <w:rFonts w:hint="eastAsia" w:ascii="仿宋_GB2312" w:hAnsi="仿宋_GB2312" w:eastAsia="仿宋_GB2312" w:cs="仿宋_GB2312"/>
          <w:bCs/>
          <w:color w:val="auto"/>
          <w:kern w:val="0"/>
          <w:sz w:val="28"/>
          <w:szCs w:val="28"/>
        </w:rPr>
        <w:t>所属行业为实验动物的研究及技术服务。</w:t>
      </w:r>
      <w:r>
        <w:rPr>
          <w:rFonts w:hint="eastAsia" w:ascii="仿宋_GB2312" w:hAnsi="仿宋_GB2312" w:eastAsia="仿宋_GB2312" w:cs="仿宋_GB2312"/>
          <w:color w:val="auto"/>
          <w:sz w:val="28"/>
          <w:szCs w:val="28"/>
        </w:rPr>
        <w:t>四川农业大学实验动物工程技术中心</w:t>
      </w:r>
      <w:r>
        <w:rPr>
          <w:rFonts w:hint="eastAsia" w:ascii="仿宋_GB2312" w:hAnsi="仿宋_GB2312" w:eastAsia="仿宋_GB2312" w:cs="仿宋_GB2312"/>
          <w:bCs/>
          <w:color w:val="auto"/>
          <w:kern w:val="0"/>
          <w:sz w:val="28"/>
          <w:szCs w:val="28"/>
        </w:rPr>
        <w:t>系</w:t>
      </w:r>
      <w:r>
        <w:rPr>
          <w:rFonts w:hint="eastAsia" w:ascii="仿宋_GB2312" w:hAnsi="仿宋_GB2312" w:eastAsia="仿宋_GB2312" w:cs="仿宋_GB2312"/>
          <w:bCs/>
          <w:color w:val="auto"/>
          <w:sz w:val="28"/>
          <w:szCs w:val="28"/>
        </w:rPr>
        <w:t>由四川农业大学、成都文鼎科技发展有限公司以及4个自然人股东共同出资于2004年11月30日组建的集体所有制单位。</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产权方名称：四川农业大学实验动物工程技术中心；</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统一社会信用代码：91511800767296134H；</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类型：集体所有制；</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住所：雅安市农业高科技生态园区；</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法定代表人：曾文；</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注册资金：壹佰万元整；</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成立日期：2004年11月30日；</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经营期限：2004年11月30日至长期；</w:t>
      </w:r>
    </w:p>
    <w:p>
      <w:pPr>
        <w:pStyle w:val="19"/>
        <w:spacing w:line="578" w:lineRule="exact"/>
        <w:ind w:firstLine="460"/>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经营范围:实验动物的研究及技术服务。（依法须经批准的项目，经相关部门批准后方可开展经营活动）</w:t>
      </w: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三、标的股权结构</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截至2022年4月30日，</w:t>
      </w:r>
      <w:r>
        <w:rPr>
          <w:rFonts w:hint="eastAsia" w:ascii="仿宋_GB2312" w:hAnsi="仿宋_GB2312" w:eastAsia="仿宋_GB2312" w:cs="仿宋_GB2312"/>
          <w:bCs/>
          <w:color w:val="auto"/>
          <w:kern w:val="0"/>
          <w:sz w:val="28"/>
          <w:szCs w:val="28"/>
        </w:rPr>
        <w:t>四川农业大学实验动物工程技术中心股东实缴出资及持股比例如下</w:t>
      </w:r>
      <w:r>
        <w:rPr>
          <w:rFonts w:hint="eastAsia" w:ascii="仿宋_GB2312" w:hAnsi="仿宋_GB2312" w:eastAsia="仿宋_GB2312" w:cs="仿宋_GB2312"/>
          <w:bCs/>
          <w:color w:val="auto"/>
          <w:sz w:val="28"/>
          <w:szCs w:val="28"/>
        </w:rPr>
        <w:t>：</w:t>
      </w:r>
    </w:p>
    <w:tbl>
      <w:tblPr>
        <w:tblStyle w:val="9"/>
        <w:tblW w:w="9769" w:type="dxa"/>
        <w:tblInd w:w="-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8"/>
        <w:gridCol w:w="1836"/>
        <w:gridCol w:w="264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8" w:type="dxa"/>
            <w:vMerge w:val="restart"/>
            <w:vAlign w:val="center"/>
          </w:tcPr>
          <w:p>
            <w:pPr>
              <w:spacing w:line="578" w:lineRule="exact"/>
              <w:jc w:val="center"/>
              <w:rPr>
                <w:rFonts w:ascii="仿宋" w:hAnsi="仿宋" w:eastAsia="仿宋" w:cs="仿宋"/>
                <w:b/>
                <w:color w:val="auto"/>
                <w:sz w:val="28"/>
                <w:szCs w:val="28"/>
              </w:rPr>
            </w:pPr>
            <w:r>
              <w:rPr>
                <w:rFonts w:hint="eastAsia" w:ascii="仿宋" w:hAnsi="仿宋" w:eastAsia="仿宋" w:cs="仿宋"/>
                <w:b/>
                <w:color w:val="auto"/>
                <w:sz w:val="28"/>
                <w:szCs w:val="28"/>
              </w:rPr>
              <w:t>出资者名称</w:t>
            </w:r>
          </w:p>
        </w:tc>
        <w:tc>
          <w:tcPr>
            <w:tcW w:w="4369" w:type="dxa"/>
            <w:gridSpan w:val="2"/>
            <w:vAlign w:val="center"/>
          </w:tcPr>
          <w:p>
            <w:pPr>
              <w:spacing w:line="578" w:lineRule="exact"/>
              <w:jc w:val="center"/>
              <w:rPr>
                <w:rFonts w:ascii="仿宋" w:hAnsi="仿宋" w:eastAsia="仿宋" w:cs="仿宋"/>
                <w:b/>
                <w:color w:val="auto"/>
                <w:sz w:val="28"/>
                <w:szCs w:val="28"/>
              </w:rPr>
            </w:pPr>
            <w:r>
              <w:rPr>
                <w:rFonts w:hint="eastAsia" w:ascii="仿宋" w:hAnsi="仿宋" w:eastAsia="仿宋" w:cs="仿宋"/>
                <w:b/>
                <w:color w:val="auto"/>
                <w:sz w:val="28"/>
                <w:szCs w:val="28"/>
              </w:rPr>
              <w:t>实缴情况</w:t>
            </w:r>
          </w:p>
        </w:tc>
        <w:tc>
          <w:tcPr>
            <w:tcW w:w="1380" w:type="dxa"/>
            <w:vMerge w:val="restart"/>
            <w:vAlign w:val="center"/>
          </w:tcPr>
          <w:p>
            <w:pPr>
              <w:spacing w:line="578" w:lineRule="exact"/>
              <w:jc w:val="center"/>
              <w:rPr>
                <w:rFonts w:ascii="仿宋" w:hAnsi="仿宋" w:eastAsia="仿宋" w:cs="仿宋"/>
                <w:b/>
                <w:color w:val="auto"/>
                <w:sz w:val="28"/>
                <w:szCs w:val="28"/>
              </w:rPr>
            </w:pPr>
            <w:r>
              <w:rPr>
                <w:rFonts w:hint="eastAsia" w:ascii="仿宋" w:hAnsi="仿宋" w:eastAsia="仿宋" w:cs="仿宋"/>
                <w:b/>
                <w:color w:val="auto"/>
                <w:sz w:val="28"/>
                <w:szCs w:val="28"/>
              </w:rPr>
              <w:t>股权比例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8" w:type="dxa"/>
            <w:vMerge w:val="continue"/>
            <w:vAlign w:val="center"/>
          </w:tcPr>
          <w:p>
            <w:pPr>
              <w:spacing w:line="578" w:lineRule="exact"/>
              <w:jc w:val="center"/>
              <w:rPr>
                <w:rFonts w:ascii="仿宋" w:hAnsi="仿宋" w:eastAsia="仿宋" w:cs="仿宋"/>
                <w:b/>
                <w:color w:val="auto"/>
                <w:sz w:val="28"/>
                <w:szCs w:val="28"/>
              </w:rPr>
            </w:pPr>
          </w:p>
        </w:tc>
        <w:tc>
          <w:tcPr>
            <w:tcW w:w="1789" w:type="dxa"/>
            <w:vAlign w:val="center"/>
          </w:tcPr>
          <w:p>
            <w:pPr>
              <w:jc w:val="center"/>
              <w:rPr>
                <w:rFonts w:ascii="仿宋" w:hAnsi="仿宋" w:eastAsia="仿宋" w:cs="仿宋"/>
                <w:b/>
                <w:color w:val="auto"/>
                <w:sz w:val="28"/>
                <w:szCs w:val="28"/>
              </w:rPr>
            </w:pPr>
            <w:r>
              <w:rPr>
                <w:rFonts w:hint="eastAsia" w:ascii="仿宋" w:hAnsi="仿宋" w:eastAsia="仿宋" w:cs="仿宋"/>
                <w:b/>
                <w:color w:val="auto"/>
                <w:sz w:val="28"/>
                <w:szCs w:val="28"/>
              </w:rPr>
              <w:t>实缴出资额</w:t>
            </w:r>
          </w:p>
        </w:tc>
        <w:tc>
          <w:tcPr>
            <w:tcW w:w="2580" w:type="dxa"/>
            <w:vAlign w:val="center"/>
          </w:tcPr>
          <w:p>
            <w:pPr>
              <w:spacing w:line="578" w:lineRule="exact"/>
              <w:jc w:val="center"/>
              <w:rPr>
                <w:rFonts w:ascii="仿宋" w:hAnsi="仿宋" w:eastAsia="仿宋" w:cs="仿宋"/>
                <w:b/>
                <w:color w:val="auto"/>
                <w:sz w:val="28"/>
                <w:szCs w:val="28"/>
              </w:rPr>
            </w:pPr>
            <w:r>
              <w:rPr>
                <w:rFonts w:hint="eastAsia" w:ascii="仿宋" w:hAnsi="仿宋" w:eastAsia="仿宋" w:cs="仿宋"/>
                <w:b/>
                <w:color w:val="auto"/>
                <w:sz w:val="28"/>
                <w:szCs w:val="28"/>
              </w:rPr>
              <w:t>出资时间</w:t>
            </w:r>
          </w:p>
        </w:tc>
        <w:tc>
          <w:tcPr>
            <w:tcW w:w="1380" w:type="dxa"/>
            <w:vMerge w:val="continue"/>
            <w:vAlign w:val="center"/>
          </w:tcPr>
          <w:p>
            <w:pPr>
              <w:spacing w:line="578" w:lineRule="exact"/>
              <w:jc w:val="center"/>
              <w:rPr>
                <w:rFonts w:ascii="仿宋" w:hAnsi="仿宋" w:eastAsia="仿宋" w:cs="仿宋"/>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8"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四川农业大学</w:t>
            </w:r>
          </w:p>
        </w:tc>
        <w:tc>
          <w:tcPr>
            <w:tcW w:w="1789"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10万元</w:t>
            </w:r>
          </w:p>
        </w:tc>
        <w:tc>
          <w:tcPr>
            <w:tcW w:w="25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2004年11月4日</w:t>
            </w:r>
          </w:p>
        </w:tc>
        <w:tc>
          <w:tcPr>
            <w:tcW w:w="13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68"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成都文鼎科技发展有限公司</w:t>
            </w:r>
          </w:p>
        </w:tc>
        <w:tc>
          <w:tcPr>
            <w:tcW w:w="1789"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24.5万元</w:t>
            </w:r>
          </w:p>
        </w:tc>
        <w:tc>
          <w:tcPr>
            <w:tcW w:w="25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2004年11月4日</w:t>
            </w:r>
          </w:p>
        </w:tc>
        <w:tc>
          <w:tcPr>
            <w:tcW w:w="13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8"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程安春</w:t>
            </w:r>
          </w:p>
        </w:tc>
        <w:tc>
          <w:tcPr>
            <w:tcW w:w="1789"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23.5万元</w:t>
            </w:r>
          </w:p>
        </w:tc>
        <w:tc>
          <w:tcPr>
            <w:tcW w:w="25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2004年11月4日</w:t>
            </w:r>
          </w:p>
        </w:tc>
        <w:tc>
          <w:tcPr>
            <w:tcW w:w="13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8"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曾文</w:t>
            </w:r>
          </w:p>
        </w:tc>
        <w:tc>
          <w:tcPr>
            <w:tcW w:w="1789"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18万元</w:t>
            </w:r>
          </w:p>
        </w:tc>
        <w:tc>
          <w:tcPr>
            <w:tcW w:w="25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2004年11月4日</w:t>
            </w:r>
          </w:p>
        </w:tc>
        <w:tc>
          <w:tcPr>
            <w:tcW w:w="13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8"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万英平</w:t>
            </w:r>
          </w:p>
        </w:tc>
        <w:tc>
          <w:tcPr>
            <w:tcW w:w="1789"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12万元</w:t>
            </w:r>
          </w:p>
        </w:tc>
        <w:tc>
          <w:tcPr>
            <w:tcW w:w="25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2004年11月4日</w:t>
            </w:r>
          </w:p>
        </w:tc>
        <w:tc>
          <w:tcPr>
            <w:tcW w:w="13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68"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庞晓敏</w:t>
            </w:r>
          </w:p>
        </w:tc>
        <w:tc>
          <w:tcPr>
            <w:tcW w:w="1789"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12万元</w:t>
            </w:r>
          </w:p>
        </w:tc>
        <w:tc>
          <w:tcPr>
            <w:tcW w:w="25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2004年11月4日</w:t>
            </w:r>
          </w:p>
        </w:tc>
        <w:tc>
          <w:tcPr>
            <w:tcW w:w="1380" w:type="dxa"/>
            <w:vAlign w:val="center"/>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Cs/>
                <w:color w:val="auto"/>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8" w:type="dxa"/>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合计</w:t>
            </w:r>
          </w:p>
        </w:tc>
        <w:tc>
          <w:tcPr>
            <w:tcW w:w="1789" w:type="dxa"/>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100万元</w:t>
            </w:r>
          </w:p>
        </w:tc>
        <w:tc>
          <w:tcPr>
            <w:tcW w:w="2580" w:type="dxa"/>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w:t>
            </w:r>
          </w:p>
        </w:tc>
        <w:tc>
          <w:tcPr>
            <w:tcW w:w="1380" w:type="dxa"/>
          </w:tcPr>
          <w:p>
            <w:pPr>
              <w:spacing w:line="578" w:lineRule="exact"/>
              <w:jc w:val="center"/>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100%</w:t>
            </w:r>
          </w:p>
        </w:tc>
      </w:tr>
    </w:tbl>
    <w:p>
      <w:pPr>
        <w:spacing w:line="578" w:lineRule="exact"/>
        <w:ind w:firstLine="560" w:firstLineChars="200"/>
        <w:rPr>
          <w:rFonts w:ascii="黑体" w:hAnsi="黑体" w:eastAsia="黑体" w:cs="仿宋"/>
          <w:color w:val="auto"/>
          <w:sz w:val="28"/>
          <w:szCs w:val="28"/>
        </w:rPr>
      </w:pP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四、清产核资简况</w:t>
      </w:r>
    </w:p>
    <w:p>
      <w:pPr>
        <w:numPr>
          <w:ilvl w:val="255"/>
          <w:numId w:val="0"/>
        </w:numPr>
        <w:spacing w:line="578" w:lineRule="exact"/>
        <w:ind w:firstLine="562" w:firstLineChars="20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截止至2022年4月30日，四川农业大学实验动物工程技术中心待清查的资产情况如下：</w:t>
      </w:r>
    </w:p>
    <w:p>
      <w:pPr>
        <w:numPr>
          <w:ilvl w:val="255"/>
          <w:numId w:val="0"/>
        </w:num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资产总额为：7,356,176.49元</w:t>
      </w:r>
    </w:p>
    <w:p>
      <w:pPr>
        <w:numPr>
          <w:ilvl w:val="255"/>
          <w:numId w:val="0"/>
        </w:num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负债总额为：5,263,589.46元</w:t>
      </w:r>
    </w:p>
    <w:p>
      <w:pPr>
        <w:numPr>
          <w:ilvl w:val="255"/>
          <w:numId w:val="0"/>
        </w:num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所有者权益总额为：2,092,587.03元（其中实收资本1,000,000.00元，资本公积1,137,550.00元，未分配利润-44,962.97元）</w:t>
      </w:r>
    </w:p>
    <w:p>
      <w:pPr>
        <w:numPr>
          <w:ilvl w:val="255"/>
          <w:numId w:val="0"/>
        </w:num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截止至2022年4月30日，</w:t>
      </w:r>
      <w:r>
        <w:rPr>
          <w:rFonts w:hint="eastAsia" w:ascii="仿宋_GB2312" w:hAnsi="仿宋_GB2312" w:eastAsia="仿宋_GB2312" w:cs="仿宋_GB2312"/>
          <w:bCs/>
          <w:color w:val="auto"/>
          <w:kern w:val="0"/>
          <w:sz w:val="28"/>
          <w:szCs w:val="28"/>
        </w:rPr>
        <w:t>四川农业大学实验动物工程技术中心</w:t>
      </w:r>
      <w:r>
        <w:rPr>
          <w:rFonts w:hint="eastAsia" w:ascii="仿宋_GB2312" w:hAnsi="仿宋_GB2312" w:eastAsia="仿宋_GB2312" w:cs="仿宋_GB2312"/>
          <w:bCs/>
          <w:color w:val="auto"/>
          <w:sz w:val="28"/>
          <w:szCs w:val="28"/>
        </w:rPr>
        <w:t>清查后的总资产情况如下：</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总资产为：7,315,114.57元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流动资产为：1,165,114.57元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非流动资产为：6,150,000.00元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负债总额为：1,296,305.60元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流动负债为：1,296,305.60元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净资产为：6,018,808.97元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实收资本为：1,000,000.00元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资本公积为：1,137,550.00元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盈余公积为：388,128.30元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未分配利润为：3,493,130.67元</w:t>
      </w:r>
    </w:p>
    <w:p>
      <w:pPr>
        <w:spacing w:line="578" w:lineRule="exact"/>
        <w:ind w:firstLine="562" w:firstLineChars="20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主要财务指标数据详见附件:《清查结果汇总表》</w:t>
      </w: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五、转让方简况</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1.转让方名称：四川农业大学;</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2.统一社会信用代码：12510000450718925E；</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3.住所：四川省雅安市雨城区新康路46号；</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4.法定代表人：吴德；</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5.开办资金：¥314712万;</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6.经费来源：核定收支、定额补助;</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7.举办单位：四川省教育厅；</w:t>
      </w:r>
    </w:p>
    <w:p>
      <w:pPr>
        <w:pStyle w:val="19"/>
        <w:spacing w:line="578" w:lineRule="exact"/>
        <w:ind w:firstLine="460"/>
        <w:jc w:val="left"/>
        <w:rPr>
          <w:rFonts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8.有效期：自2020年03月13日至2025年03月13日；</w:t>
      </w:r>
    </w:p>
    <w:p>
      <w:pPr>
        <w:pStyle w:val="19"/>
        <w:numPr>
          <w:ilvl w:val="255"/>
          <w:numId w:val="0"/>
        </w:numPr>
        <w:spacing w:line="578" w:lineRule="exact"/>
        <w:ind w:firstLine="560" w:firstLineChars="200"/>
        <w:jc w:val="left"/>
        <w:rPr>
          <w:rFonts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lang w:val="en-US" w:eastAsia="zh-CN" w:bidi="ar-SA"/>
        </w:rPr>
        <w:t>9.宗旨和业务范围：培养高等学历农业人才，促进农业发展，高等教育人才培养、科学研究、社会服务。</w:t>
      </w: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六、产权转让批准情况</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转让方上级主管部门：四川省教育厅</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批准单位：四川省机关事务管理局</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批准文件类型：批复</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批准文件名称：四川省机关事务管理局关于四川农业大学参股企业股权公开转让的复函</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批准文号：川机管函〔2022〕1440号</w:t>
      </w: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七、交易条件与受让方资格条件</w:t>
      </w:r>
    </w:p>
    <w:p>
      <w:pPr>
        <w:spacing w:line="578" w:lineRule="exact"/>
        <w:ind w:firstLine="562" w:firstLineChars="20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交易条件</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拍卖起始价：64万元</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成交价款支付方式：一次性付清成交总额</w:t>
      </w:r>
    </w:p>
    <w:p>
      <w:pPr>
        <w:spacing w:line="578"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付款期限：拍卖成交后30日内</w:t>
      </w:r>
    </w:p>
    <w:p>
      <w:pPr>
        <w:spacing w:line="578" w:lineRule="exact"/>
        <w:ind w:firstLine="562" w:firstLineChars="20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受让方资格条件</w:t>
      </w:r>
    </w:p>
    <w:p>
      <w:pPr>
        <w:spacing w:line="578" w:lineRule="exact"/>
        <w:ind w:firstLine="552" w:firstLineChars="200"/>
        <w:rPr>
          <w:rFonts w:ascii="仿宋_GB2312" w:hAnsi="仿宋_GB2312" w:eastAsia="仿宋_GB2312" w:cs="仿宋_GB2312"/>
          <w:bCs/>
          <w:color w:val="auto"/>
          <w:spacing w:val="-2"/>
          <w:kern w:val="0"/>
          <w:sz w:val="28"/>
          <w:szCs w:val="28"/>
          <w:lang w:val="zh-TW" w:eastAsia="zh-TW"/>
        </w:rPr>
      </w:pPr>
      <w:r>
        <w:rPr>
          <w:rFonts w:hint="eastAsia" w:ascii="仿宋_GB2312" w:hAnsi="仿宋_GB2312" w:eastAsia="仿宋_GB2312" w:cs="仿宋_GB2312"/>
          <w:bCs/>
          <w:color w:val="auto"/>
          <w:spacing w:val="-2"/>
          <w:kern w:val="0"/>
          <w:sz w:val="28"/>
          <w:szCs w:val="28"/>
          <w:lang w:val="zh-TW" w:eastAsia="zh-TW"/>
        </w:rPr>
        <w:t>除法律另有规定外，在中国境内的法人、自然人或其他组织均可申请竞买。</w:t>
      </w: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八、审计机构：成都中大会计师事务所有限责任公司</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审计报告时间：2022年7月12日</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清产核资基准日：2022年4月30日</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审计报告编号：成中会查字（2022）第009号</w:t>
      </w:r>
    </w:p>
    <w:p>
      <w:pPr>
        <w:spacing w:line="578" w:lineRule="exact"/>
        <w:ind w:firstLine="560" w:firstLineChars="200"/>
        <w:rPr>
          <w:rFonts w:ascii="黑体" w:hAnsi="黑体" w:eastAsia="黑体" w:cs="仿宋"/>
          <w:color w:val="auto"/>
          <w:sz w:val="28"/>
          <w:szCs w:val="28"/>
        </w:rPr>
      </w:pPr>
      <w:r>
        <w:rPr>
          <w:rFonts w:hint="eastAsia" w:ascii="黑体" w:hAnsi="黑体" w:eastAsia="黑体" w:cs="仿宋"/>
          <w:color w:val="auto"/>
          <w:sz w:val="28"/>
          <w:szCs w:val="28"/>
        </w:rPr>
        <w:t>九、交易执行机构：四川</w:t>
      </w:r>
      <w:r>
        <w:rPr>
          <w:rFonts w:hint="eastAsia" w:ascii="黑体" w:hAnsi="黑体" w:eastAsia="黑体" w:cs="仿宋"/>
          <w:color w:val="auto"/>
          <w:sz w:val="28"/>
          <w:szCs w:val="28"/>
          <w:lang w:val="en-US" w:eastAsia="zh-CN"/>
        </w:rPr>
        <w:t>中成信蓉</w:t>
      </w:r>
      <w:r>
        <w:rPr>
          <w:rFonts w:hint="eastAsia" w:ascii="黑体" w:hAnsi="黑体" w:eastAsia="黑体" w:cs="仿宋"/>
          <w:color w:val="auto"/>
          <w:sz w:val="28"/>
          <w:szCs w:val="28"/>
        </w:rPr>
        <w:t>拍卖有限公司</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公司网址：http://www.zcxrauction.com/</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公司地址：成都市锦江区红星路三段1号IFS国际金融中心2号办公楼27层</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公司联系人：吴女士</w:t>
      </w:r>
    </w:p>
    <w:p>
      <w:pPr>
        <w:spacing w:line="578" w:lineRule="exact"/>
        <w:ind w:firstLine="560" w:firstLineChars="200"/>
        <w:rPr>
          <w:rFonts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公司联系方式： 028-83366622、13518188878</w:t>
      </w:r>
    </w:p>
    <w:p>
      <w:pPr>
        <w:pStyle w:val="2"/>
        <w:rPr>
          <w:rFonts w:ascii="仿宋_GB2312" w:hAnsi="仿宋_GB2312" w:eastAsia="仿宋_GB2312" w:cs="仿宋_GB2312"/>
          <w:color w:val="auto"/>
          <w:kern w:val="0"/>
          <w:sz w:val="28"/>
          <w:szCs w:val="28"/>
          <w:shd w:val="clear" w:color="auto" w:fill="FFFFFF"/>
        </w:rPr>
      </w:pPr>
    </w:p>
    <w:p>
      <w:pPr>
        <w:pStyle w:val="2"/>
        <w:rPr>
          <w:rFonts w:ascii="仿宋_GB2312" w:hAnsi="仿宋_GB2312" w:eastAsia="仿宋_GB2312" w:cs="仿宋_GB2312"/>
          <w:color w:val="auto"/>
          <w:kern w:val="0"/>
          <w:sz w:val="28"/>
          <w:szCs w:val="28"/>
          <w:shd w:val="clear" w:color="auto" w:fill="FFFFFF"/>
        </w:rPr>
      </w:pPr>
    </w:p>
    <w:p>
      <w:pPr>
        <w:pStyle w:val="2"/>
        <w:rPr>
          <w:rFonts w:ascii="仿宋_GB2312" w:hAnsi="仿宋_GB2312" w:eastAsia="仿宋_GB2312" w:cs="仿宋_GB2312"/>
          <w:color w:val="auto"/>
          <w:kern w:val="0"/>
          <w:sz w:val="28"/>
          <w:szCs w:val="28"/>
          <w:shd w:val="clear" w:color="auto" w:fill="FFFFFF"/>
        </w:rPr>
      </w:pPr>
    </w:p>
    <w:p>
      <w:pPr>
        <w:pStyle w:val="2"/>
        <w:rPr>
          <w:rFonts w:ascii="仿宋_GB2312" w:hAnsi="仿宋_GB2312" w:eastAsia="仿宋_GB2312" w:cs="仿宋_GB2312"/>
          <w:color w:val="auto"/>
          <w:kern w:val="0"/>
          <w:sz w:val="28"/>
          <w:szCs w:val="28"/>
          <w:shd w:val="clear" w:color="auto" w:fill="FFFFFF"/>
        </w:rPr>
      </w:pPr>
    </w:p>
    <w:p>
      <w:pPr>
        <w:pStyle w:val="2"/>
        <w:rPr>
          <w:rFonts w:ascii="仿宋_GB2312" w:hAnsi="仿宋_GB2312" w:eastAsia="仿宋_GB2312" w:cs="仿宋_GB2312"/>
          <w:color w:val="auto"/>
          <w:kern w:val="0"/>
          <w:sz w:val="28"/>
          <w:szCs w:val="28"/>
          <w:shd w:val="clear" w:color="auto" w:fill="FFFFFF"/>
        </w:rPr>
      </w:pPr>
    </w:p>
    <w:p>
      <w:pPr>
        <w:pStyle w:val="2"/>
        <w:rPr>
          <w:rFonts w:ascii="仿宋_GB2312" w:hAnsi="仿宋_GB2312" w:eastAsia="仿宋_GB2312" w:cs="仿宋_GB2312"/>
          <w:color w:val="auto"/>
          <w:kern w:val="0"/>
          <w:sz w:val="28"/>
          <w:szCs w:val="28"/>
          <w:shd w:val="clear" w:color="auto" w:fill="FFFFFF"/>
        </w:rPr>
      </w:pPr>
    </w:p>
    <w:p>
      <w:pPr>
        <w:pStyle w:val="2"/>
        <w:rPr>
          <w:rFonts w:ascii="仿宋_GB2312" w:hAnsi="仿宋_GB2312" w:eastAsia="仿宋_GB2312" w:cs="仿宋_GB2312"/>
          <w:color w:val="auto"/>
          <w:kern w:val="0"/>
          <w:sz w:val="28"/>
          <w:szCs w:val="28"/>
          <w:shd w:val="clear" w:color="auto" w:fill="FFFFFF"/>
        </w:rPr>
      </w:pPr>
    </w:p>
    <w:p>
      <w:pPr>
        <w:pStyle w:val="2"/>
        <w:rPr>
          <w:rFonts w:ascii="仿宋_GB2312" w:hAnsi="仿宋_GB2312" w:eastAsia="仿宋_GB2312" w:cs="仿宋_GB2312"/>
          <w:color w:val="auto"/>
          <w:kern w:val="0"/>
          <w:sz w:val="28"/>
          <w:szCs w:val="28"/>
          <w:shd w:val="clear" w:color="auto" w:fill="FFFFFF"/>
        </w:rPr>
      </w:pPr>
    </w:p>
    <w:p>
      <w:pPr>
        <w:pStyle w:val="2"/>
        <w:rPr>
          <w:rFonts w:ascii="仿宋" w:hAnsi="仿宋" w:eastAsia="仿宋" w:cs="宋体"/>
          <w:color w:val="auto"/>
          <w:kern w:val="0"/>
          <w:sz w:val="28"/>
          <w:szCs w:val="28"/>
          <w:shd w:val="clear" w:color="auto" w:fill="FFFFFF"/>
        </w:rPr>
      </w:pPr>
    </w:p>
    <w:p>
      <w:pPr>
        <w:pStyle w:val="3"/>
        <w:numPr>
          <w:ilvl w:val="0"/>
          <w:numId w:val="2"/>
        </w:numPr>
        <w:spacing w:before="0" w:after="0" w:line="578" w:lineRule="exact"/>
        <w:jc w:val="center"/>
        <w:rPr>
          <w:rFonts w:ascii="方正小标宋简体" w:hAnsi="仿宋" w:eastAsia="方正小标宋简体"/>
          <w:b w:val="0"/>
          <w:bCs w:val="0"/>
          <w:color w:val="auto"/>
          <w:kern w:val="2"/>
        </w:rPr>
      </w:pPr>
      <w:bookmarkStart w:id="64" w:name="_Toc24463"/>
      <w:r>
        <w:rPr>
          <w:rFonts w:hint="eastAsia" w:ascii="方正小标宋简体" w:hAnsi="仿宋" w:eastAsia="方正小标宋简体"/>
          <w:b w:val="0"/>
          <w:bCs w:val="0"/>
          <w:color w:val="auto"/>
          <w:kern w:val="2"/>
        </w:rPr>
        <w:t>股权转让合同</w:t>
      </w:r>
      <w:bookmarkEnd w:id="61"/>
      <w:bookmarkEnd w:id="62"/>
      <w:bookmarkEnd w:id="63"/>
      <w:bookmarkEnd w:id="64"/>
      <w:r>
        <w:rPr>
          <w:rFonts w:hint="eastAsia" w:ascii="方正小标宋简体" w:hAnsi="仿宋" w:eastAsia="方正小标宋简体"/>
          <w:b w:val="0"/>
          <w:bCs w:val="0"/>
          <w:color w:val="auto"/>
          <w:kern w:val="2"/>
        </w:rPr>
        <w:t>（模板）</w:t>
      </w:r>
    </w:p>
    <w:p>
      <w:pPr>
        <w:pStyle w:val="7"/>
        <w:wordWrap w:val="0"/>
        <w:spacing w:beforeAutospacing="0" w:afterAutospacing="0" w:line="578" w:lineRule="exact"/>
        <w:ind w:firstLine="560" w:firstLineChars="200"/>
        <w:jc w:val="right"/>
        <w:rPr>
          <w:rFonts w:ascii="楷体" w:hAnsi="楷体" w:eastAsia="楷体" w:cs="楷体"/>
          <w:bCs/>
          <w:color w:val="auto"/>
          <w:kern w:val="2"/>
          <w:sz w:val="28"/>
          <w:szCs w:val="28"/>
          <w:u w:val="single"/>
        </w:rPr>
      </w:pPr>
      <w:bookmarkStart w:id="65" w:name="_Hlk530598425"/>
      <w:r>
        <w:rPr>
          <w:rFonts w:hint="eastAsia" w:ascii="楷体" w:hAnsi="楷体" w:eastAsia="楷体" w:cs="楷体"/>
          <w:bCs/>
          <w:color w:val="auto"/>
          <w:kern w:val="2"/>
          <w:sz w:val="28"/>
          <w:szCs w:val="28"/>
        </w:rPr>
        <w:t>编号</w:t>
      </w:r>
      <w:r>
        <w:rPr>
          <w:rFonts w:hint="eastAsia" w:ascii="楷体" w:hAnsi="楷体" w:eastAsia="楷体" w:cs="楷体"/>
          <w:bCs/>
          <w:color w:val="auto"/>
          <w:kern w:val="2"/>
          <w:sz w:val="28"/>
          <w:szCs w:val="28"/>
          <w:u w:val="single"/>
        </w:rPr>
        <w:t xml:space="preserve">           </w:t>
      </w:r>
    </w:p>
    <w:p>
      <w:pPr>
        <w:pStyle w:val="7"/>
        <w:spacing w:beforeAutospacing="0" w:afterAutospacing="0" w:line="578" w:lineRule="exact"/>
        <w:ind w:firstLine="560" w:firstLineChars="200"/>
        <w:jc w:val="right"/>
        <w:rPr>
          <w:rFonts w:asciiTheme="minorEastAsia" w:hAnsiTheme="minorEastAsia" w:eastAsiaTheme="minorEastAsia"/>
          <w:bCs/>
          <w:color w:val="auto"/>
          <w:kern w:val="2"/>
          <w:sz w:val="28"/>
          <w:szCs w:val="28"/>
        </w:rPr>
      </w:pPr>
    </w:p>
    <w:p>
      <w:pPr>
        <w:pStyle w:val="7"/>
        <w:spacing w:beforeAutospacing="0" w:afterAutospacing="0" w:line="578" w:lineRule="exact"/>
        <w:jc w:val="center"/>
        <w:rPr>
          <w:rFonts w:asciiTheme="minorEastAsia" w:hAnsiTheme="minorEastAsia" w:eastAsiaTheme="minorEastAsia"/>
          <w:bCs/>
          <w:color w:val="auto"/>
          <w:kern w:val="2"/>
          <w:sz w:val="28"/>
          <w:szCs w:val="28"/>
        </w:rPr>
      </w:pPr>
    </w:p>
    <w:p>
      <w:pPr>
        <w:pStyle w:val="7"/>
        <w:spacing w:beforeAutospacing="0" w:afterAutospacing="0" w:line="578" w:lineRule="exact"/>
        <w:jc w:val="both"/>
        <w:rPr>
          <w:rFonts w:ascii="仿宋_GB2312" w:hAnsi="仿宋_GB2312" w:eastAsia="仿宋_GB2312" w:cs="仿宋_GB2312"/>
          <w:bCs/>
          <w:color w:val="auto"/>
          <w:kern w:val="2"/>
          <w:sz w:val="28"/>
          <w:szCs w:val="28"/>
          <w:u w:val="none" w:color="auto"/>
        </w:rPr>
      </w:pPr>
      <w:r>
        <w:rPr>
          <w:rFonts w:hint="eastAsia" w:ascii="黑体" w:hAnsi="黑体" w:eastAsia="黑体" w:cs="黑体"/>
          <w:bCs/>
          <w:color w:val="auto"/>
          <w:kern w:val="2"/>
          <w:sz w:val="28"/>
          <w:szCs w:val="28"/>
        </w:rPr>
        <w:t>转让方（以下简称“甲方”）</w:t>
      </w:r>
      <w:r>
        <w:rPr>
          <w:rFonts w:hint="eastAsia" w:ascii="仿宋_GB2312" w:hAnsi="仿宋_GB2312" w:eastAsia="仿宋_GB2312" w:cs="仿宋_GB2312"/>
          <w:bCs/>
          <w:color w:val="auto"/>
          <w:kern w:val="2"/>
          <w:sz w:val="28"/>
          <w:szCs w:val="28"/>
        </w:rPr>
        <w:t>：</w:t>
      </w:r>
      <w:r>
        <w:rPr>
          <w:rFonts w:hint="eastAsia" w:ascii="仿宋_GB2312" w:hAnsi="仿宋_GB2312" w:eastAsia="仿宋_GB2312" w:cs="仿宋_GB2312"/>
          <w:bCs/>
          <w:color w:val="auto"/>
          <w:kern w:val="2"/>
          <w:sz w:val="28"/>
          <w:szCs w:val="28"/>
          <w:u w:val="none" w:color="auto"/>
        </w:rPr>
        <w:t xml:space="preserve">                 </w:t>
      </w:r>
      <w:r>
        <w:rPr>
          <w:rFonts w:hint="eastAsia" w:ascii="楷体" w:hAnsi="楷体" w:eastAsia="楷体" w:cs="楷体"/>
          <w:bCs/>
          <w:color w:val="auto"/>
          <w:kern w:val="2"/>
          <w:sz w:val="28"/>
          <w:szCs w:val="28"/>
          <w:u w:val="none" w:color="auto"/>
        </w:rPr>
        <w:t xml:space="preserve">   </w:t>
      </w:r>
    </w:p>
    <w:p>
      <w:pPr>
        <w:pStyle w:val="7"/>
        <w:spacing w:beforeAutospacing="0" w:afterAutospacing="0" w:line="578" w:lineRule="exact"/>
        <w:jc w:val="both"/>
        <w:rPr>
          <w:rFonts w:ascii="黑体" w:hAnsi="黑体" w:eastAsia="黑体" w:cs="黑体"/>
          <w:bCs/>
          <w:color w:val="auto"/>
          <w:kern w:val="2"/>
          <w:sz w:val="28"/>
          <w:szCs w:val="28"/>
          <w:u w:val="none" w:color="auto"/>
        </w:rPr>
      </w:pPr>
      <w:r>
        <w:rPr>
          <w:rFonts w:hint="eastAsia" w:ascii="黑体" w:hAnsi="黑体" w:eastAsia="黑体" w:cs="黑体"/>
          <w:bCs/>
          <w:color w:val="auto"/>
          <w:kern w:val="2"/>
          <w:sz w:val="28"/>
          <w:szCs w:val="28"/>
          <w:u w:val="none" w:color="auto"/>
        </w:rPr>
        <w:t>住所：</w:t>
      </w:r>
    </w:p>
    <w:p>
      <w:pPr>
        <w:pStyle w:val="7"/>
        <w:spacing w:beforeAutospacing="0" w:afterAutospacing="0" w:line="578" w:lineRule="exact"/>
        <w:jc w:val="both"/>
        <w:rPr>
          <w:rFonts w:ascii="仿宋_GB2312" w:hAnsi="仿宋_GB2312" w:eastAsia="仿宋_GB2312" w:cs="仿宋_GB2312"/>
          <w:bCs/>
          <w:color w:val="auto"/>
          <w:kern w:val="2"/>
          <w:sz w:val="28"/>
          <w:szCs w:val="28"/>
          <w:u w:val="single"/>
        </w:rPr>
      </w:pPr>
      <w:r>
        <w:rPr>
          <w:rFonts w:hint="eastAsia" w:ascii="黑体" w:hAnsi="黑体" w:eastAsia="黑体" w:cs="黑体"/>
          <w:bCs/>
          <w:color w:val="auto"/>
          <w:kern w:val="2"/>
          <w:sz w:val="28"/>
          <w:szCs w:val="28"/>
        </w:rPr>
        <w:t>法定代表人：</w:t>
      </w:r>
    </w:p>
    <w:p>
      <w:pPr>
        <w:pStyle w:val="7"/>
        <w:spacing w:beforeAutospacing="0" w:afterAutospacing="0" w:line="578" w:lineRule="exact"/>
        <w:jc w:val="both"/>
        <w:rPr>
          <w:rFonts w:ascii="仿宋_GB2312" w:hAnsi="仿宋_GB2312" w:eastAsia="仿宋_GB2312" w:cs="仿宋_GB2312"/>
          <w:bCs/>
          <w:color w:val="auto"/>
          <w:kern w:val="2"/>
          <w:sz w:val="28"/>
          <w:szCs w:val="28"/>
          <w:u w:val="single"/>
        </w:rPr>
      </w:pPr>
    </w:p>
    <w:p>
      <w:pPr>
        <w:pStyle w:val="7"/>
        <w:spacing w:beforeAutospacing="0" w:afterAutospacing="0" w:line="578" w:lineRule="exact"/>
        <w:jc w:val="both"/>
        <w:rPr>
          <w:rFonts w:ascii="黑体" w:hAnsi="黑体" w:eastAsia="黑体" w:cs="黑体"/>
          <w:bCs/>
          <w:color w:val="auto"/>
          <w:kern w:val="2"/>
          <w:sz w:val="28"/>
          <w:szCs w:val="28"/>
        </w:rPr>
      </w:pPr>
      <w:r>
        <w:rPr>
          <w:rFonts w:hint="eastAsia" w:ascii="黑体" w:hAnsi="黑体" w:eastAsia="黑体" w:cs="黑体"/>
          <w:bCs/>
          <w:color w:val="auto"/>
          <w:kern w:val="2"/>
          <w:sz w:val="28"/>
          <w:szCs w:val="28"/>
        </w:rPr>
        <w:t xml:space="preserve">受让方（以下简称“乙方”）：      </w:t>
      </w:r>
    </w:p>
    <w:p>
      <w:pPr>
        <w:pStyle w:val="7"/>
        <w:spacing w:beforeAutospacing="0" w:afterAutospacing="0" w:line="578" w:lineRule="exact"/>
        <w:jc w:val="both"/>
        <w:rPr>
          <w:rFonts w:ascii="仿宋_GB2312" w:hAnsi="仿宋_GB2312" w:eastAsia="仿宋_GB2312" w:cs="仿宋_GB2312"/>
          <w:bCs/>
          <w:color w:val="auto"/>
          <w:kern w:val="2"/>
          <w:sz w:val="28"/>
          <w:szCs w:val="28"/>
          <w:u w:val="none"/>
        </w:rPr>
      </w:pPr>
      <w:r>
        <w:rPr>
          <w:rFonts w:hint="eastAsia" w:ascii="黑体" w:hAnsi="黑体" w:eastAsia="黑体" w:cs="黑体"/>
          <w:bCs/>
          <w:color w:val="auto"/>
          <w:kern w:val="2"/>
          <w:sz w:val="28"/>
          <w:szCs w:val="28"/>
        </w:rPr>
        <w:t>住所：</w:t>
      </w:r>
      <w:r>
        <w:rPr>
          <w:rFonts w:hint="eastAsia" w:ascii="仿宋_GB2312" w:hAnsi="仿宋_GB2312" w:eastAsia="仿宋_GB2312" w:cs="仿宋_GB2312"/>
          <w:bCs/>
          <w:color w:val="auto"/>
          <w:kern w:val="2"/>
          <w:sz w:val="28"/>
          <w:szCs w:val="28"/>
          <w:u w:val="none"/>
        </w:rPr>
        <w:t xml:space="preserve">                    </w:t>
      </w:r>
    </w:p>
    <w:p>
      <w:pPr>
        <w:pStyle w:val="7"/>
        <w:spacing w:beforeAutospacing="0" w:afterAutospacing="0" w:line="578" w:lineRule="exact"/>
        <w:jc w:val="both"/>
        <w:rPr>
          <w:rFonts w:ascii="仿宋_GB2312" w:hAnsi="仿宋_GB2312" w:eastAsia="仿宋_GB2312" w:cs="仿宋_GB2312"/>
          <w:bCs/>
          <w:color w:val="auto"/>
          <w:kern w:val="2"/>
          <w:sz w:val="28"/>
          <w:szCs w:val="28"/>
          <w:u w:val="single"/>
        </w:rPr>
      </w:pPr>
      <w:r>
        <w:rPr>
          <w:rFonts w:hint="eastAsia" w:ascii="黑体" w:hAnsi="黑体" w:eastAsia="黑体" w:cs="黑体"/>
          <w:bCs/>
          <w:color w:val="auto"/>
          <w:kern w:val="2"/>
          <w:sz w:val="28"/>
          <w:szCs w:val="28"/>
        </w:rPr>
        <w:t>法定代表人：</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根据</w:t>
      </w:r>
      <w:r>
        <w:rPr>
          <w:rFonts w:hint="eastAsia" w:ascii="仿宋_GB2312" w:hAnsi="Calibri" w:eastAsia="仿宋_GB2312" w:cs="Times New Roman"/>
          <w:color w:val="auto"/>
          <w:kern w:val="2"/>
          <w:sz w:val="28"/>
          <w:szCs w:val="28"/>
        </w:rPr>
        <w:t>《</w:t>
      </w:r>
      <w:r>
        <w:rPr>
          <w:rFonts w:hint="eastAsia" w:ascii="仿宋_GB2312" w:hAnsi="Calibri" w:eastAsia="仿宋_GB2312" w:cs="Times New Roman"/>
          <w:color w:val="auto"/>
          <w:kern w:val="2"/>
          <w:sz w:val="28"/>
          <w:szCs w:val="28"/>
          <w:lang w:eastAsia="zh-CN"/>
        </w:rPr>
        <w:t>中华</w:t>
      </w:r>
      <w:bookmarkStart w:id="67" w:name="_GoBack"/>
      <w:bookmarkEnd w:id="67"/>
      <w:r>
        <w:rPr>
          <w:rFonts w:hint="eastAsia" w:ascii="仿宋_GB2312" w:hAnsi="Calibri" w:eastAsia="仿宋_GB2312" w:cs="Times New Roman"/>
          <w:color w:val="auto"/>
          <w:kern w:val="2"/>
          <w:sz w:val="28"/>
          <w:szCs w:val="28"/>
        </w:rPr>
        <w:t>人民共和国民法典》</w:t>
      </w:r>
      <w:r>
        <w:rPr>
          <w:rFonts w:hint="eastAsia" w:ascii="仿宋_GB2312" w:hAnsi="仿宋_GB2312" w:eastAsia="仿宋_GB2312" w:cs="仿宋_GB2312"/>
          <w:bCs/>
          <w:color w:val="auto"/>
          <w:kern w:val="2"/>
          <w:sz w:val="28"/>
          <w:szCs w:val="28"/>
        </w:rPr>
        <w:t xml:space="preserve">等有关法律法规的规定，甲、乙双方遵循平等、自愿、公平、诚实信用的原则，协商一致，订立本合同。 </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第一条 交易标的</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本合同标的为甲方所持有的</w:t>
      </w:r>
      <w:r>
        <w:rPr>
          <w:rFonts w:hint="eastAsia" w:ascii="仿宋_GB2312" w:eastAsia="仿宋_GB2312"/>
          <w:color w:val="auto"/>
          <w:kern w:val="2"/>
          <w:sz w:val="28"/>
          <w:szCs w:val="28"/>
          <w:u w:val="single"/>
        </w:rPr>
        <w:t>四川农业大学实验动物工程技术中心10%的股权</w:t>
      </w:r>
      <w:r>
        <w:rPr>
          <w:rFonts w:hint="eastAsia" w:ascii="仿宋_GB2312" w:hAnsi="仿宋_GB2312" w:eastAsia="仿宋_GB2312" w:cs="仿宋_GB2312"/>
          <w:bCs/>
          <w:color w:val="auto"/>
          <w:kern w:val="2"/>
          <w:sz w:val="28"/>
          <w:szCs w:val="28"/>
        </w:rPr>
        <w:t>（产权交易标的名称）。除甲方通过产权交易机构进行信息披露时披露的事项外，产权交易标的和标的企业不存在《资产评估报告》（川华恒评报字[2022]字第073号）和《审计报告》（成中会查字[2022]第009号）中未予披露或遗漏的、可能影响评估结果或对标的企业及其产权价值产生重大不利影响的事项。</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第二条 交易方式</w:t>
      </w:r>
    </w:p>
    <w:p>
      <w:pPr>
        <w:pStyle w:val="7"/>
        <w:spacing w:beforeAutospacing="0" w:afterAutospacing="0" w:line="578" w:lineRule="exact"/>
        <w:ind w:firstLine="560" w:firstLineChars="200"/>
        <w:jc w:val="both"/>
        <w:rPr>
          <w:rFonts w:asciiTheme="minorEastAsia" w:hAnsiTheme="minorEastAsia" w:eastAsiaTheme="minorEastAsia"/>
          <w:bCs/>
          <w:color w:val="auto"/>
          <w:kern w:val="2"/>
          <w:sz w:val="28"/>
          <w:szCs w:val="28"/>
        </w:rPr>
      </w:pPr>
      <w:r>
        <w:rPr>
          <w:rFonts w:hint="eastAsia" w:ascii="仿宋_GB2312" w:hAnsi="仿宋_GB2312" w:eastAsia="仿宋_GB2312" w:cs="仿宋_GB2312"/>
          <w:bCs/>
          <w:color w:val="auto"/>
          <w:kern w:val="2"/>
          <w:sz w:val="28"/>
          <w:szCs w:val="28"/>
        </w:rPr>
        <w:t>甲方委托四川中成信蓉拍卖有限公司，在四川省政府政务服务和公共资源交易服务中心采用现场拍卖的方式，最终确定乙方为最终受让方。</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第三条 交易价款</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u w:val="single"/>
        </w:rPr>
        <w:t xml:space="preserve">交易价款为人民币（小写）        </w:t>
      </w:r>
      <w:r>
        <w:rPr>
          <w:rFonts w:hint="eastAsia" w:ascii="仿宋_GB2312" w:hAnsi="仿宋_GB2312" w:eastAsia="仿宋_GB2312" w:cs="仿宋_GB2312"/>
          <w:bCs/>
          <w:color w:val="auto"/>
          <w:kern w:val="2"/>
          <w:sz w:val="28"/>
          <w:szCs w:val="28"/>
        </w:rPr>
        <w:t>元（大写：</w:t>
      </w:r>
      <w:r>
        <w:rPr>
          <w:rFonts w:hint="eastAsia" w:ascii="仿宋_GB2312" w:hAnsi="仿宋_GB2312" w:eastAsia="仿宋_GB2312" w:cs="仿宋_GB2312"/>
          <w:bCs/>
          <w:color w:val="auto"/>
          <w:kern w:val="2"/>
          <w:sz w:val="28"/>
          <w:szCs w:val="28"/>
          <w:u w:val="single"/>
        </w:rPr>
        <w:t xml:space="preserve">        </w:t>
      </w:r>
      <w:r>
        <w:rPr>
          <w:rFonts w:hint="eastAsia" w:ascii="仿宋_GB2312" w:hAnsi="仿宋_GB2312" w:eastAsia="仿宋_GB2312" w:cs="仿宋_GB2312"/>
          <w:bCs/>
          <w:color w:val="auto"/>
          <w:kern w:val="2"/>
          <w:sz w:val="28"/>
          <w:szCs w:val="28"/>
        </w:rPr>
        <w:t>），参见附件拍卖《成交确认书》。</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第四条 支付方式</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一次性付款：乙方应自拍卖成交之日起30日内将成交价款一次性转入甲方指定账户，并持转款凭证与《拍卖成交确认书》与甲方签署本合同</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甲方指定银行账户：</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 xml:space="preserve">账户名称：                                           </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开户行：</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账号：</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第五条 产权交易涉及的职工安置</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产权交易标的企业法人资格将续存，现有职工劳动关系不变，在岗职工仍继续聘用，故本次转让不涉及职工安置。</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第六条 产权交易涉及的债权、债务的承继和清偿办法</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乙方受让产权交易标的后，标的企业原有的债权、债务由本次产权交易后的标的企业继续享有和承担；</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第七条 产权交易涉及的资产处理</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产权交易涉及的资产作如下处理：</w:t>
      </w:r>
      <w:r>
        <w:rPr>
          <w:rFonts w:hint="eastAsia" w:ascii="仿宋_GB2312" w:hAnsi="仿宋_GB2312" w:eastAsia="仿宋_GB2312" w:cs="仿宋_GB2312"/>
          <w:bCs/>
          <w:color w:val="auto"/>
          <w:kern w:val="2"/>
          <w:sz w:val="28"/>
          <w:szCs w:val="28"/>
          <w:u w:val="single"/>
        </w:rPr>
        <w:t>本次股权转让不涉及交易标的企业资产处置。</w:t>
      </w:r>
    </w:p>
    <w:p>
      <w:pPr>
        <w:pStyle w:val="7"/>
        <w:spacing w:beforeAutospacing="0" w:afterAutospacing="0" w:line="578" w:lineRule="exact"/>
        <w:ind w:firstLine="562" w:firstLineChars="200"/>
        <w:jc w:val="both"/>
        <w:rPr>
          <w:rFonts w:asciiTheme="minorEastAsia" w:hAnsiTheme="minorEastAsia" w:eastAsiaTheme="minorEastAsia"/>
          <w:b/>
          <w:bCs/>
          <w:color w:val="auto"/>
          <w:kern w:val="2"/>
          <w:sz w:val="28"/>
          <w:szCs w:val="28"/>
        </w:rPr>
      </w:pPr>
      <w:r>
        <w:rPr>
          <w:rFonts w:asciiTheme="minorEastAsia" w:hAnsiTheme="minorEastAsia" w:eastAsiaTheme="minorEastAsia"/>
          <w:b/>
          <w:bCs/>
          <w:color w:val="auto"/>
          <w:kern w:val="2"/>
          <w:sz w:val="28"/>
          <w:szCs w:val="28"/>
        </w:rPr>
        <w:t>第八条</w:t>
      </w:r>
      <w:r>
        <w:rPr>
          <w:rFonts w:hint="eastAsia" w:asciiTheme="minorEastAsia" w:hAnsiTheme="minorEastAsia" w:eastAsiaTheme="minorEastAsia"/>
          <w:b/>
          <w:bCs/>
          <w:color w:val="auto"/>
          <w:kern w:val="2"/>
          <w:sz w:val="28"/>
          <w:szCs w:val="28"/>
        </w:rPr>
        <w:t xml:space="preserve"> </w:t>
      </w:r>
      <w:r>
        <w:rPr>
          <w:rFonts w:asciiTheme="minorEastAsia" w:hAnsiTheme="minorEastAsia" w:eastAsiaTheme="minorEastAsia"/>
          <w:b/>
          <w:bCs/>
          <w:color w:val="auto"/>
          <w:kern w:val="2"/>
          <w:sz w:val="28"/>
          <w:szCs w:val="28"/>
        </w:rPr>
        <w:t>产权交接事项</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甲方在本《合同》生效，且收到本次产权交易价款后</w:t>
      </w:r>
      <w:r>
        <w:rPr>
          <w:rFonts w:hint="eastAsia" w:ascii="仿宋_GB2312" w:hAnsi="仿宋_GB2312" w:eastAsia="仿宋_GB2312" w:cs="仿宋_GB2312"/>
          <w:bCs/>
          <w:color w:val="auto"/>
          <w:kern w:val="2"/>
          <w:sz w:val="28"/>
          <w:szCs w:val="28"/>
          <w:u w:val="single"/>
        </w:rPr>
        <w:t>30个</w:t>
      </w:r>
      <w:r>
        <w:rPr>
          <w:rFonts w:hint="eastAsia" w:ascii="仿宋_GB2312" w:hAnsi="仿宋_GB2312" w:eastAsia="仿宋_GB2312" w:cs="仿宋_GB2312"/>
          <w:bCs/>
          <w:color w:val="auto"/>
          <w:kern w:val="2"/>
          <w:sz w:val="28"/>
          <w:szCs w:val="28"/>
        </w:rPr>
        <w:t>工作日内配合乙方完成</w:t>
      </w:r>
      <w:bookmarkStart w:id="66" w:name="_Hlk25689193"/>
      <w:r>
        <w:rPr>
          <w:rFonts w:hint="eastAsia" w:ascii="仿宋_GB2312" w:hAnsi="仿宋_GB2312" w:eastAsia="仿宋_GB2312" w:cs="仿宋_GB2312"/>
          <w:bCs/>
          <w:color w:val="auto"/>
          <w:kern w:val="2"/>
          <w:sz w:val="28"/>
          <w:szCs w:val="28"/>
        </w:rPr>
        <w:t>本次股权转让的工商变更登记工作</w:t>
      </w:r>
      <w:bookmarkEnd w:id="66"/>
      <w:r>
        <w:rPr>
          <w:rFonts w:hint="eastAsia" w:ascii="仿宋_GB2312" w:hAnsi="仿宋_GB2312" w:eastAsia="仿宋_GB2312" w:cs="仿宋_GB2312"/>
          <w:bCs/>
          <w:color w:val="auto"/>
          <w:kern w:val="2"/>
          <w:sz w:val="28"/>
          <w:szCs w:val="28"/>
        </w:rPr>
        <w:t>。</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产权交易涉及需向有关部门备案或审批的，甲、乙双方应共同履行向有关部门申报的义务。</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 xml:space="preserve">在评估基准日至本次转让标的股权完成工商变更登记期间，与产权交易标的相关的盈利或亏损由乙方享有和承担,甲方对本合同项下的产权交易标的、股东权益及标的企业资产负有善良管理的义务。 </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 xml:space="preserve">第九条 产权交易的税费 </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本次股权转让双方依法应缴纳的税费</w:t>
      </w:r>
      <w:r>
        <w:rPr>
          <w:rFonts w:hint="eastAsia" w:ascii="仿宋_GB2312" w:hAnsi="仿宋_GB2312" w:eastAsia="仿宋_GB2312" w:cs="仿宋_GB2312"/>
          <w:bCs/>
          <w:color w:val="auto"/>
          <w:kern w:val="2"/>
          <w:sz w:val="28"/>
          <w:szCs w:val="28"/>
          <w:u w:val="single"/>
        </w:rPr>
        <w:t>由交易双方依法各自承担</w:t>
      </w:r>
      <w:r>
        <w:rPr>
          <w:rFonts w:hint="eastAsia" w:ascii="仿宋_GB2312" w:hAnsi="仿宋_GB2312" w:eastAsia="仿宋_GB2312" w:cs="仿宋_GB2312"/>
          <w:bCs/>
          <w:color w:val="auto"/>
          <w:kern w:val="2"/>
          <w:sz w:val="28"/>
          <w:szCs w:val="28"/>
        </w:rPr>
        <w:t>。</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 xml:space="preserve">第十条 甲、乙双方的承诺 </w:t>
      </w:r>
    </w:p>
    <w:p>
      <w:pPr>
        <w:pStyle w:val="7"/>
        <w:spacing w:beforeAutospacing="0" w:afterAutospacing="0" w:line="578" w:lineRule="exact"/>
        <w:ind w:firstLine="562" w:firstLineChars="200"/>
        <w:jc w:val="both"/>
        <w:rPr>
          <w:rFonts w:ascii="仿宋_GB2312" w:hAnsi="仿宋_GB2312" w:eastAsia="仿宋_GB2312" w:cs="仿宋_GB2312"/>
          <w:b/>
          <w:color w:val="auto"/>
          <w:kern w:val="2"/>
          <w:sz w:val="28"/>
          <w:szCs w:val="28"/>
        </w:rPr>
      </w:pPr>
      <w:r>
        <w:rPr>
          <w:rFonts w:hint="eastAsia" w:ascii="仿宋_GB2312" w:hAnsi="仿宋_GB2312" w:eastAsia="仿宋_GB2312" w:cs="仿宋_GB2312"/>
          <w:b/>
          <w:color w:val="auto"/>
          <w:kern w:val="2"/>
          <w:sz w:val="28"/>
          <w:szCs w:val="28"/>
        </w:rPr>
        <w:t>甲乙双方应承诺：</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（一）甲方对本合同项下的产权交易标的拥有合法、有效和完整的处 分权，没有隐匿资产或债务的情况。</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（二）甲方保证未就转让标的所设可能影响产权转让的任何担保或限制。</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（三）乙方具备合法的主体资格，无欺诈行为。</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（四）乙方受让本合同项下转让标的符合法律、法规的规定，不违背中国境内的相关产业政策。</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（五）甲方、乙方提交的涉及产权交易的各项证明文件及资料均真实、 完整、有效，不存在故意隐瞒对本合同构成重大不利影响的任何情况。</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（六）甲、乙双方签订本合同所需的包括但不限于授权、审批、公司内部决策等在内的一切手续均合法有效，本合同成立和产权转让的前提条件均已满足。</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（七）未经对方事先书面许可，任何一方不得泄露本合同及附件中的内容，但依照国家有关规定要求披露的除外。</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第十一条 违约责任</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乙方逾期支付价款，每逾期一日应按交易价款的</w:t>
      </w:r>
      <w:r>
        <w:rPr>
          <w:rFonts w:hint="eastAsia" w:ascii="仿宋_GB2312" w:hAnsi="仿宋_GB2312" w:eastAsia="仿宋_GB2312" w:cs="仿宋_GB2312"/>
          <w:bCs/>
          <w:color w:val="auto"/>
          <w:kern w:val="2"/>
          <w:sz w:val="28"/>
          <w:szCs w:val="28"/>
          <w:u w:val="single"/>
        </w:rPr>
        <w:t>0.5%</w:t>
      </w:r>
      <w:r>
        <w:rPr>
          <w:rFonts w:hint="eastAsia" w:ascii="仿宋_GB2312" w:hAnsi="仿宋_GB2312" w:eastAsia="仿宋_GB2312" w:cs="仿宋_GB2312"/>
          <w:bCs/>
          <w:color w:val="auto"/>
          <w:kern w:val="2"/>
          <w:sz w:val="28"/>
          <w:szCs w:val="28"/>
        </w:rPr>
        <w:t>向甲方支付违约金，逾期超过</w:t>
      </w:r>
      <w:r>
        <w:rPr>
          <w:rFonts w:hint="eastAsia" w:ascii="仿宋_GB2312" w:hAnsi="仿宋_GB2312" w:eastAsia="仿宋_GB2312" w:cs="仿宋_GB2312"/>
          <w:bCs/>
          <w:color w:val="auto"/>
          <w:kern w:val="2"/>
          <w:sz w:val="28"/>
          <w:szCs w:val="28"/>
          <w:u w:val="single"/>
        </w:rPr>
        <w:t>30日</w:t>
      </w:r>
      <w:r>
        <w:rPr>
          <w:rFonts w:hint="eastAsia" w:ascii="仿宋_GB2312" w:hAnsi="仿宋_GB2312" w:eastAsia="仿宋_GB2312" w:cs="仿宋_GB2312"/>
          <w:bCs/>
          <w:color w:val="auto"/>
          <w:kern w:val="2"/>
          <w:sz w:val="28"/>
          <w:szCs w:val="28"/>
        </w:rPr>
        <w:t>的,甲方有权解除合同，并要求乙方赔偿损失。</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本合同任何一方若违反本合同约定的义务和承诺，给另一方造成损失的，应当承担赔偿责任；若违约方的行为对产权交易标的或标的企业造成重大不利影响，致使本合同目的无法实现的，守约方有权解除合同，并要求违约方赔偿损失。</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第十二条 合同的变更和解除</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甲、乙双方协商一致，可以变更或解除本合同。</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发生下列情况之一时，一方可以解除合同：</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（一）由于不可抗力或不可归责于双方的原因致使本合同目的无法实现的；</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（二）另一方丧失实际履约能力的；</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（三）另一方严重违约致使不能实现合同目的的；</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（四）另一方出现本合同第十一条所述违约情形的。</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第十三条 争议解决方式</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本合同及产权交易中的行为均适用中华人民共和国法律。</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甲、乙双方之间发生争议时，应当协商解决，协商不成，通过以下第二种方式解决：</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（一）提交/仲裁委员会仲裁。</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（二）依法向有管辖权的人民法院起诉。</w:t>
      </w:r>
    </w:p>
    <w:p>
      <w:pPr>
        <w:pStyle w:val="7"/>
        <w:spacing w:beforeAutospacing="0" w:afterAutospacing="0" w:line="578" w:lineRule="exact"/>
        <w:ind w:firstLine="560" w:firstLineChars="200"/>
        <w:jc w:val="both"/>
        <w:rPr>
          <w:rFonts w:ascii="黑体" w:hAnsi="黑体" w:eastAsia="黑体" w:cs="黑体"/>
          <w:color w:val="auto"/>
          <w:kern w:val="2"/>
          <w:sz w:val="28"/>
          <w:szCs w:val="28"/>
        </w:rPr>
      </w:pPr>
      <w:r>
        <w:rPr>
          <w:rFonts w:hint="eastAsia" w:ascii="黑体" w:hAnsi="黑体" w:eastAsia="黑体" w:cs="黑体"/>
          <w:color w:val="auto"/>
          <w:kern w:val="2"/>
          <w:sz w:val="28"/>
          <w:szCs w:val="28"/>
        </w:rPr>
        <w:t>第十四条 附则</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除依法律、行政法规规定需要报审批机构批准后生效的情形以外，本合同自甲、乙双方签字或盖章之日起生效。</w:t>
      </w:r>
    </w:p>
    <w:p>
      <w:pPr>
        <w:pStyle w:val="7"/>
        <w:spacing w:beforeAutospacing="0" w:afterAutospacing="0" w:line="578" w:lineRule="exact"/>
        <w:ind w:firstLine="560" w:firstLineChars="200"/>
        <w:jc w:val="both"/>
        <w:rPr>
          <w:rFonts w:ascii="仿宋_GB2312" w:hAnsi="仿宋_GB2312" w:eastAsia="仿宋_GB2312" w:cs="仿宋_GB2312"/>
          <w:bCs/>
          <w:color w:val="auto"/>
          <w:kern w:val="2"/>
          <w:sz w:val="28"/>
          <w:szCs w:val="28"/>
        </w:rPr>
      </w:pPr>
      <w:r>
        <w:rPr>
          <w:rFonts w:hint="eastAsia" w:ascii="仿宋_GB2312" w:hAnsi="仿宋_GB2312" w:eastAsia="仿宋_GB2312" w:cs="仿宋_GB2312"/>
          <w:bCs/>
          <w:color w:val="auto"/>
          <w:kern w:val="2"/>
          <w:sz w:val="28"/>
          <w:szCs w:val="28"/>
        </w:rPr>
        <w:t>本合同一式柒份，甲、乙双方各执</w:t>
      </w:r>
      <w:r>
        <w:rPr>
          <w:rFonts w:hint="eastAsia" w:ascii="仿宋_GB2312" w:hAnsi="仿宋_GB2312" w:eastAsia="仿宋_GB2312" w:cs="仿宋_GB2312"/>
          <w:bCs/>
          <w:color w:val="auto"/>
          <w:kern w:val="2"/>
          <w:sz w:val="28"/>
          <w:szCs w:val="28"/>
          <w:lang w:val="en-US" w:eastAsia="zh-CN"/>
        </w:rPr>
        <w:t>两</w:t>
      </w:r>
      <w:r>
        <w:rPr>
          <w:rFonts w:hint="eastAsia" w:ascii="仿宋_GB2312" w:hAnsi="仿宋_GB2312" w:eastAsia="仿宋_GB2312" w:cs="仿宋_GB2312"/>
          <w:bCs/>
          <w:color w:val="auto"/>
          <w:kern w:val="2"/>
          <w:sz w:val="28"/>
          <w:szCs w:val="28"/>
        </w:rPr>
        <w:t>份，四川省政府政务服务和公共资源交易中心留存壹份用于备案，其余用于办理产权交易的审批、登记手续。</w:t>
      </w:r>
    </w:p>
    <w:p>
      <w:pPr>
        <w:pStyle w:val="7"/>
        <w:spacing w:beforeAutospacing="0" w:afterAutospacing="0" w:line="578" w:lineRule="exact"/>
        <w:jc w:val="both"/>
        <w:rPr>
          <w:rFonts w:asciiTheme="minorEastAsia" w:hAnsiTheme="minorEastAsia" w:eastAsiaTheme="minorEastAsia"/>
          <w:bCs/>
          <w:color w:val="auto"/>
          <w:kern w:val="2"/>
          <w:sz w:val="28"/>
          <w:szCs w:val="28"/>
        </w:rPr>
      </w:pPr>
    </w:p>
    <w:p>
      <w:pPr>
        <w:pStyle w:val="15"/>
        <w:shd w:val="clear" w:color="auto" w:fill="auto"/>
        <w:spacing w:after="0" w:line="578" w:lineRule="exact"/>
        <w:ind w:firstLine="0"/>
        <w:jc w:val="both"/>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甲方（转让方）：（盖章）         乙方（受让方）：（盖章）</w:t>
      </w:r>
    </w:p>
    <w:p>
      <w:pPr>
        <w:pStyle w:val="15"/>
        <w:shd w:val="clear" w:color="auto" w:fill="auto"/>
        <w:spacing w:after="0" w:line="578" w:lineRule="exact"/>
        <w:ind w:firstLine="0"/>
        <w:jc w:val="both"/>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住 所：成都市                  住 所：</w:t>
      </w:r>
    </w:p>
    <w:p>
      <w:pPr>
        <w:pStyle w:val="15"/>
        <w:shd w:val="clear" w:color="auto" w:fill="auto"/>
        <w:spacing w:after="0" w:line="578" w:lineRule="exact"/>
        <w:ind w:firstLine="0"/>
        <w:jc w:val="both"/>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邮 编：                        邮 编：</w:t>
      </w:r>
    </w:p>
    <w:p>
      <w:pPr>
        <w:pStyle w:val="15"/>
        <w:shd w:val="clear" w:color="auto" w:fill="auto"/>
        <w:spacing w:after="0" w:line="578" w:lineRule="exact"/>
        <w:ind w:firstLine="0"/>
        <w:jc w:val="both"/>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法定代表人（签字或盖章）:      法定代表人（签字或盖章）： </w:t>
      </w:r>
    </w:p>
    <w:p>
      <w:pPr>
        <w:pStyle w:val="15"/>
        <w:shd w:val="clear" w:color="auto" w:fill="auto"/>
        <w:spacing w:after="0" w:line="578" w:lineRule="exact"/>
        <w:ind w:firstLine="0"/>
        <w:jc w:val="both"/>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电 话：                        电 话：</w:t>
      </w:r>
    </w:p>
    <w:p>
      <w:pPr>
        <w:pStyle w:val="15"/>
        <w:shd w:val="clear" w:color="auto" w:fill="auto"/>
        <w:spacing w:after="0" w:line="578" w:lineRule="exact"/>
        <w:ind w:firstLine="0"/>
        <w:jc w:val="both"/>
        <w:rPr>
          <w:rStyle w:val="16"/>
          <w:rFonts w:ascii="仿宋_GB2312" w:hAnsi="仿宋_GB2312" w:eastAsia="仿宋_GB2312" w:cs="仿宋_GB2312"/>
          <w:color w:val="auto"/>
          <w:sz w:val="28"/>
          <w:szCs w:val="28"/>
        </w:rPr>
      </w:pPr>
    </w:p>
    <w:p>
      <w:pPr>
        <w:pStyle w:val="15"/>
        <w:shd w:val="clear" w:color="auto" w:fill="auto"/>
        <w:spacing w:after="0" w:line="578" w:lineRule="exact"/>
        <w:ind w:firstLine="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签约地点：                    </w:t>
      </w:r>
    </w:p>
    <w:p>
      <w:pPr>
        <w:pStyle w:val="7"/>
        <w:spacing w:beforeAutospacing="0" w:afterAutospacing="0" w:line="578" w:lineRule="exact"/>
        <w:ind w:right="560"/>
        <w:jc w:val="right"/>
        <w:rPr>
          <w:rFonts w:ascii="仿宋_GB2312" w:hAnsi="仿宋_GB2312" w:eastAsia="仿宋_GB2312" w:cs="仿宋_GB2312"/>
          <w:bCs/>
          <w:color w:val="auto"/>
          <w:kern w:val="2"/>
          <w:sz w:val="28"/>
          <w:szCs w:val="28"/>
          <w:u w:val="single"/>
        </w:rPr>
      </w:pPr>
      <w:r>
        <w:rPr>
          <w:rFonts w:hint="eastAsia" w:ascii="仿宋_GB2312" w:hAnsi="仿宋_GB2312" w:eastAsia="仿宋_GB2312" w:cs="仿宋_GB2312"/>
          <w:bCs/>
          <w:color w:val="auto"/>
          <w:kern w:val="2"/>
          <w:sz w:val="28"/>
          <w:szCs w:val="28"/>
        </w:rPr>
        <w:t>签约时间：</w:t>
      </w:r>
      <w:r>
        <w:rPr>
          <w:rFonts w:hint="eastAsia" w:ascii="仿宋_GB2312" w:hAnsi="仿宋_GB2312" w:eastAsia="仿宋_GB2312" w:cs="仿宋_GB2312"/>
          <w:bCs/>
          <w:color w:val="auto"/>
          <w:kern w:val="2"/>
          <w:sz w:val="28"/>
          <w:szCs w:val="28"/>
          <w:u w:val="single"/>
        </w:rPr>
        <w:t xml:space="preserve">        年   月   日</w:t>
      </w:r>
    </w:p>
    <w:bookmarkEnd w:id="65"/>
    <w:p>
      <w:pPr>
        <w:spacing w:line="578" w:lineRule="exact"/>
        <w:rPr>
          <w:color w:val="auto"/>
        </w:rPr>
      </w:pPr>
    </w:p>
    <w:p>
      <w:pPr>
        <w:pStyle w:val="2"/>
        <w:spacing w:line="578" w:lineRule="exact"/>
        <w:rPr>
          <w:color w:val="auto"/>
        </w:rPr>
      </w:pPr>
    </w:p>
    <w:p>
      <w:pPr>
        <w:pStyle w:val="2"/>
        <w:spacing w:line="578" w:lineRule="exact"/>
        <w:rPr>
          <w:color w:val="auto"/>
        </w:rPr>
      </w:pPr>
    </w:p>
    <w:p>
      <w:pPr>
        <w:pStyle w:val="2"/>
        <w:spacing w:line="578" w:lineRule="exact"/>
        <w:rPr>
          <w:color w:val="auto"/>
        </w:rPr>
      </w:pPr>
    </w:p>
    <w:p>
      <w:pPr>
        <w:pStyle w:val="2"/>
        <w:spacing w:line="578" w:lineRule="exact"/>
        <w:rPr>
          <w:color w:val="auto"/>
        </w:rPr>
      </w:pPr>
    </w:p>
    <w:p>
      <w:pPr>
        <w:pStyle w:val="2"/>
        <w:spacing w:line="578" w:lineRule="exact"/>
        <w:rPr>
          <w:color w:val="auto"/>
        </w:rPr>
      </w:pPr>
    </w:p>
    <w:p>
      <w:pPr>
        <w:pStyle w:val="2"/>
        <w:spacing w:line="578" w:lineRule="exact"/>
        <w:rPr>
          <w:color w:val="auto"/>
        </w:rPr>
      </w:pPr>
    </w:p>
    <w:p>
      <w:pPr>
        <w:pStyle w:val="2"/>
        <w:spacing w:line="578" w:lineRule="exact"/>
        <w:rPr>
          <w:color w:val="auto"/>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PMingLiU">
    <w:altName w:val="文泉驿微米黑"/>
    <w:panose1 w:val="02010601000101010101"/>
    <w:charset w:val="88"/>
    <w:family w:val="roman"/>
    <w:pitch w:val="default"/>
    <w:sig w:usb0="00000000" w:usb1="00000000" w:usb2="00000016" w:usb3="00000000" w:csb0="00100001"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4"/>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r>
                            <w:rPr>
                              <w:sz w:val="24"/>
                              <w:szCs w:val="24"/>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OqXm5zwAAAAUBAAAPAAAAAAAAAAEAIAAAADgAAABkcnMvZG93bnJldi54bWxQSwECFAAUAAAA&#10;CACHTuJAYyNbxqgBAABCAwAADgAAAAAAAAABACAAAAA0AQAAZHJzL2Uyb0RvYy54bWxQSwUGAAAA&#10;AAYABgBZAQAATgUAAAAA&#10;">
              <v:fill on="f" focussize="0,0"/>
              <v:stroke on="f"/>
              <v:imagedata o:title=""/>
              <o:lock v:ext="edit" aspectratio="f"/>
              <v:textbox inset="0mm,0mm,0mm,0mm" style="mso-fit-shape-to-text:t;">
                <w:txbxContent>
                  <w:p>
                    <w:pPr>
                      <w:pStyle w:val="4"/>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2540635</wp:posOffset>
              </wp:positionH>
              <wp:positionV relativeFrom="paragraph">
                <wp:posOffset>6985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left:200.05pt;margin-top:0.55pt;height:144pt;width:144pt;mso-position-horizontal-relative:margin;mso-wrap-style:none;z-index:251659264;mso-width-relative:page;mso-height-relative:page;" filled="f" stroked="f" coordsize="21600,21600" o:gfxdata="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iVUcd1QAAAAkBAAAPAAAAAAAAAAEAIAAAADgAAABkcnMvZG93bnJldi54&#10;bWxQSwECFAAUAAAACACHTuJA3DzjV64BAABQAwAADgAAAAAAAAABACAAAAA6AQAAZHJzL2Uyb0Rv&#10;Yy54bWxQSwUGAAAAAAYABgBZAQAAWgUAAAAA&#10;">
              <v:fill on="f" focussize="0,0"/>
              <v:stroke on="f"/>
              <v:imagedata o:title=""/>
              <o:lock v:ext="edit" aspectratio="f"/>
              <v:textbox inset="0mm,0mm,0mm,0mm" style="mso-fit-shape-to-text:t;">
                <w:txbxContent>
                  <w:p/>
                </w:txbxContent>
              </v:textbox>
            </v:shape>
          </w:pict>
        </mc:Fallback>
      </mc:AlternateConten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4"/>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OqXm5zwAAAAUBAAAPAAAAAAAAAAEAIAAAADgAAABkcnMvZG93bnJldi54bWxQSwECFAAUAAAA&#10;CACHTuJA0jDJRKgBAABCAwAADgAAAAAAAAABACAAAAA0AQAAZHJzL2Uyb0RvYy54bWxQSwUGAAAA&#10;AAYABgBZAQAATgUAAAAA&#10;">
              <v:fill on="f" focussize="0,0"/>
              <v:stroke on="f"/>
              <v:imagedata o:title=""/>
              <o:lock v:ext="edit" aspectratio="f"/>
              <v:textbox inset="0mm,0mm,0mm,0mm" style="mso-fit-shape-to-text:t;">
                <w:txbxContent>
                  <w:p>
                    <w:pPr>
                      <w:pStyle w:val="4"/>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p>
                </w:txbxContent>
              </v:textbox>
            </v:shape>
          </w:pict>
        </mc:Fallback>
      </mc:AlternateContent>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4"/>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OqXm5zwAAAAUBAAAPAAAAAAAAAAEAIAAAADgAAABkcnMvZG93bnJldi54bWxQSwECFAAUAAAA&#10;CACHTuJAVDuIW6gBAABCAwAADgAAAAAAAAABACAAAAA0AQAAZHJzL2Uyb0RvYy54bWxQSwUGAAAA&#10;AAYABgBZAQAATgUAAAAA&#10;">
              <v:fill on="f" focussize="0,0"/>
              <v:stroke on="f"/>
              <v:imagedata o:title=""/>
              <o:lock v:ext="edit" aspectratio="f"/>
              <v:textbox inset="0mm,0mm,0mm,0mm" style="mso-fit-shape-to-text:t;">
                <w:txbxContent>
                  <w:p>
                    <w:pPr>
                      <w:pStyle w:val="4"/>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p>
                </w:txbxContent>
              </v:textbox>
            </v:shape>
          </w:pict>
        </mc:Fallback>
      </mc:AlternateConten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DC0E8"/>
    <w:multiLevelType w:val="singleLevel"/>
    <w:tmpl w:val="09ADC0E8"/>
    <w:lvl w:ilvl="0" w:tentative="0">
      <w:start w:val="3"/>
      <w:numFmt w:val="chineseCounting"/>
      <w:suff w:val="space"/>
      <w:lvlText w:val="第%1章"/>
      <w:lvlJc w:val="left"/>
      <w:rPr>
        <w:rFonts w:hint="eastAsia"/>
      </w:rPr>
    </w:lvl>
  </w:abstractNum>
  <w:abstractNum w:abstractNumId="1">
    <w:nsid w:val="74D63860"/>
    <w:multiLevelType w:val="singleLevel"/>
    <w:tmpl w:val="74D63860"/>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iODhkN2MwMmEwMTI5ZGQ3MmRmZWZlZjdhNDY3NGYifQ=="/>
  </w:docVars>
  <w:rsids>
    <w:rsidRoot w:val="00362C58"/>
    <w:rsid w:val="001E626F"/>
    <w:rsid w:val="00234405"/>
    <w:rsid w:val="00270B90"/>
    <w:rsid w:val="00362C58"/>
    <w:rsid w:val="0039178C"/>
    <w:rsid w:val="006C18AA"/>
    <w:rsid w:val="006F6F29"/>
    <w:rsid w:val="00784CB4"/>
    <w:rsid w:val="007D1702"/>
    <w:rsid w:val="008D0298"/>
    <w:rsid w:val="008E1EF6"/>
    <w:rsid w:val="00991C0E"/>
    <w:rsid w:val="009A5415"/>
    <w:rsid w:val="009B2A2C"/>
    <w:rsid w:val="00A738D2"/>
    <w:rsid w:val="00BB3ED4"/>
    <w:rsid w:val="00D26F81"/>
    <w:rsid w:val="00D641BC"/>
    <w:rsid w:val="00DF71AB"/>
    <w:rsid w:val="00E3299D"/>
    <w:rsid w:val="00E6368B"/>
    <w:rsid w:val="00EA0287"/>
    <w:rsid w:val="00EC227E"/>
    <w:rsid w:val="00F276DB"/>
    <w:rsid w:val="00F71F62"/>
    <w:rsid w:val="00FB23CE"/>
    <w:rsid w:val="09D14BDB"/>
    <w:rsid w:val="0AB3F1F6"/>
    <w:rsid w:val="0FCF2057"/>
    <w:rsid w:val="12E92142"/>
    <w:rsid w:val="1685196F"/>
    <w:rsid w:val="1DE934EF"/>
    <w:rsid w:val="20640488"/>
    <w:rsid w:val="2B8776EC"/>
    <w:rsid w:val="2D776999"/>
    <w:rsid w:val="2E5F6DAE"/>
    <w:rsid w:val="33D33813"/>
    <w:rsid w:val="38545265"/>
    <w:rsid w:val="388A6952"/>
    <w:rsid w:val="3A5A3377"/>
    <w:rsid w:val="3D943D03"/>
    <w:rsid w:val="567C04B4"/>
    <w:rsid w:val="5B0B4E65"/>
    <w:rsid w:val="5D44499B"/>
    <w:rsid w:val="5D8D4025"/>
    <w:rsid w:val="5EC46E9C"/>
    <w:rsid w:val="60244683"/>
    <w:rsid w:val="638F3EAE"/>
    <w:rsid w:val="684863FC"/>
    <w:rsid w:val="74C90FA3"/>
    <w:rsid w:val="79D31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Normal (Web)"/>
    <w:basedOn w:val="1"/>
    <w:unhideWhenUsed/>
    <w:qFormat/>
    <w:uiPriority w:val="0"/>
    <w:pPr>
      <w:widowControl/>
      <w:spacing w:before="100" w:beforeAutospacing="1" w:after="100" w:afterAutospacing="1"/>
      <w:jc w:val="left"/>
    </w:pPr>
    <w:rPr>
      <w:rFonts w:ascii="宋体" w:hAnsi="宋体" w:cs="宋体"/>
      <w:color w:val="000000"/>
      <w:kern w:val="0"/>
      <w:sz w:val="24"/>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0"/>
  </w:style>
  <w:style w:type="character" w:styleId="12">
    <w:name w:val="Hyperlink"/>
    <w:unhideWhenUsed/>
    <w:qFormat/>
    <w:uiPriority w:val="99"/>
    <w:rPr>
      <w:color w:val="0563C1"/>
      <w:u w:val="single"/>
    </w:rPr>
  </w:style>
  <w:style w:type="paragraph" w:customStyle="1" w:styleId="13">
    <w:name w:val="_Style 4"/>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4">
    <w:name w:val="正文 New"/>
    <w:qFormat/>
    <w:uiPriority w:val="0"/>
    <w:pPr>
      <w:widowControl w:val="0"/>
      <w:jc w:val="both"/>
    </w:pPr>
    <w:rPr>
      <w:rFonts w:ascii="Calibri" w:hAnsi="Calibri" w:eastAsia="宋体" w:cs="Times New Roman"/>
      <w:kern w:val="2"/>
      <w:sz w:val="21"/>
      <w:lang w:val="en-US" w:eastAsia="zh-CN" w:bidi="ar-SA"/>
    </w:rPr>
  </w:style>
  <w:style w:type="paragraph" w:customStyle="1" w:styleId="15">
    <w:name w:val="Body text|21"/>
    <w:basedOn w:val="1"/>
    <w:qFormat/>
    <w:uiPriority w:val="0"/>
    <w:pPr>
      <w:shd w:val="clear" w:color="auto" w:fill="FFFFFF"/>
      <w:spacing w:after="300" w:line="260" w:lineRule="exact"/>
      <w:ind w:hanging="680"/>
      <w:jc w:val="center"/>
    </w:pPr>
    <w:rPr>
      <w:rFonts w:ascii="PMingLiU" w:hAnsi="PMingLiU" w:eastAsia="PMingLiU" w:cs="PMingLiU"/>
      <w:sz w:val="26"/>
      <w:szCs w:val="26"/>
    </w:rPr>
  </w:style>
  <w:style w:type="character" w:customStyle="1" w:styleId="16">
    <w:name w:val="Body text|2 Exact"/>
    <w:basedOn w:val="10"/>
    <w:semiHidden/>
    <w:unhideWhenUsed/>
    <w:qFormat/>
    <w:uiPriority w:val="0"/>
    <w:rPr>
      <w:rFonts w:ascii="PMingLiU" w:hAnsi="PMingLiU" w:eastAsia="PMingLiU" w:cs="PMingLiU"/>
      <w:sz w:val="26"/>
      <w:szCs w:val="26"/>
      <w:u w:val="none"/>
    </w:rPr>
  </w:style>
  <w:style w:type="character" w:customStyle="1" w:styleId="17">
    <w:name w:val="NormalCharacter"/>
    <w:semiHidden/>
    <w:qFormat/>
    <w:uiPriority w:val="0"/>
  </w:style>
  <w:style w:type="paragraph" w:styleId="18">
    <w:name w:val="List Paragraph"/>
    <w:basedOn w:val="1"/>
    <w:qFormat/>
    <w:uiPriority w:val="99"/>
    <w:pPr>
      <w:ind w:firstLine="420" w:firstLineChars="200"/>
    </w:pPr>
  </w:style>
  <w:style w:type="paragraph" w:customStyle="1" w:styleId="19">
    <w:name w:val="Body text|1"/>
    <w:basedOn w:val="1"/>
    <w:qFormat/>
    <w:uiPriority w:val="0"/>
    <w:pPr>
      <w:spacing w:line="480" w:lineRule="auto"/>
      <w:ind w:firstLine="400"/>
    </w:pPr>
    <w:rPr>
      <w:rFonts w:ascii="宋体" w:hAnsi="宋体" w:cs="宋体"/>
      <w:sz w:val="22"/>
      <w:szCs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2065</Words>
  <Characters>11772</Characters>
  <Lines>98</Lines>
  <Paragraphs>27</Paragraphs>
  <TotalTime>99</TotalTime>
  <ScaleCrop>false</ScaleCrop>
  <LinksUpToDate>false</LinksUpToDate>
  <CharactersWithSpaces>13810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2022-12-22T09:59:00Z</dcterms:created>
  <dc:creator>圈妈</dc:creator>
  <cp:lastModifiedBy>李政</cp:lastModifiedBy>
  <dcterms:modified xsi:type="dcterms:W3CDTF">2023-01-13T11:32:13Z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740AC2E935034995A9154556EDA43B80</vt:lpwstr>
  </property>
</Properties>
</file>