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sz w:val="72"/>
          <w:szCs w:val="72"/>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adjustRightInd w:val="0"/>
        <w:snapToGrid w:val="0"/>
        <w:spacing w:line="360" w:lineRule="auto"/>
        <w:jc w:val="center"/>
        <w:outlineLvl w:val="0"/>
        <w:rPr>
          <w:rFonts w:eastAsia="方正小标宋简体"/>
          <w:sz w:val="72"/>
          <w:szCs w:val="72"/>
        </w:rPr>
      </w:pPr>
      <w:bookmarkStart w:id="1" w:name="_Toc15377193"/>
      <w:bookmarkStart w:id="2" w:name="_Toc15378441"/>
      <w:bookmarkStart w:id="3" w:name="_Toc15377425"/>
      <w:bookmarkStart w:id="4" w:name="_Toc15396597"/>
      <w:bookmarkStart w:id="5" w:name="_Toc15396475"/>
      <w:r>
        <w:rPr>
          <w:rFonts w:eastAsia="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eastAsia="方正小标宋简体"/>
          <w:color w:val="000000"/>
          <w:spacing w:val="-2"/>
          <w:w w:val="90"/>
          <w:kern w:val="24"/>
          <w:sz w:val="72"/>
          <w:szCs w:val="72"/>
        </w:rPr>
      </w:pPr>
      <w:bookmarkStart w:id="6" w:name="_Toc15396476"/>
      <w:bookmarkStart w:id="7" w:name="_Toc15378442"/>
      <w:bookmarkStart w:id="8" w:name="_Toc15377426"/>
      <w:bookmarkStart w:id="9" w:name="_Toc15377194"/>
      <w:bookmarkStart w:id="10" w:name="_Toc15396598"/>
      <w:r>
        <w:rPr>
          <w:rFonts w:eastAsia="方正小标宋简体"/>
          <w:sz w:val="72"/>
          <w:szCs w:val="72"/>
        </w:rPr>
        <w:t>四川省</w:t>
      </w:r>
      <w:bookmarkEnd w:id="0"/>
      <w:bookmarkStart w:id="11" w:name="_Toc15306268"/>
      <w:r>
        <w:rPr>
          <w:rFonts w:eastAsia="方正小标宋简体"/>
          <w:color w:val="000000"/>
          <w:spacing w:val="-2"/>
          <w:w w:val="90"/>
          <w:kern w:val="24"/>
          <w:sz w:val="72"/>
          <w:szCs w:val="72"/>
        </w:rPr>
        <w:t>机关事务管理局</w:t>
      </w:r>
    </w:p>
    <w:p>
      <w:pPr>
        <w:adjustRightInd w:val="0"/>
        <w:snapToGrid w:val="0"/>
        <w:spacing w:line="360" w:lineRule="auto"/>
        <w:jc w:val="center"/>
        <w:outlineLvl w:val="0"/>
        <w:rPr>
          <w:rFonts w:eastAsia="方正小标宋简体"/>
          <w:sz w:val="72"/>
          <w:szCs w:val="72"/>
        </w:rPr>
      </w:pPr>
      <w:r>
        <w:rPr>
          <w:rFonts w:eastAsia="方正小标宋简体"/>
          <w:sz w:val="72"/>
          <w:szCs w:val="72"/>
        </w:rPr>
        <w:t>单位决算</w:t>
      </w:r>
      <w:bookmarkEnd w:id="6"/>
      <w:bookmarkEnd w:id="7"/>
      <w:bookmarkEnd w:id="8"/>
      <w:bookmarkEnd w:id="9"/>
      <w:bookmarkEnd w:id="10"/>
      <w:bookmarkEnd w:id="11"/>
    </w:p>
    <w:p>
      <w:pPr>
        <w:widowControl/>
        <w:spacing w:line="600" w:lineRule="exact"/>
        <w:jc w:val="center"/>
        <w:rPr>
          <w:rFonts w:eastAsia="黑体"/>
          <w:sz w:val="28"/>
          <w:szCs w:val="28"/>
        </w:rPr>
      </w:pPr>
      <w:r>
        <w:rPr>
          <w:rFonts w:eastAsia="方正小标宋简体"/>
          <w:sz w:val="36"/>
          <w:szCs w:val="36"/>
        </w:rPr>
        <w:br w:type="page"/>
      </w:r>
      <w:bookmarkStart w:id="68" w:name="_GoBack"/>
      <w:bookmarkEnd w:id="68"/>
      <w:r>
        <w:rPr>
          <w:rFonts w:eastAsia="黑体"/>
          <w:sz w:val="48"/>
          <w:szCs w:val="48"/>
        </w:rPr>
        <w:t>目录</w:t>
      </w:r>
    </w:p>
    <w:p>
      <w:pPr>
        <w:pStyle w:val="10"/>
        <w:spacing w:before="0" w:line="600" w:lineRule="exact"/>
        <w:rPr>
          <w:rFonts w:ascii="Times New Roman" w:hAnsi="Times New Roman"/>
        </w:rPr>
      </w:pPr>
      <w:r>
        <w:rPr>
          <w:rFonts w:ascii="Times New Roman" w:hAnsi="Times New Roman"/>
        </w:rPr>
        <w:t>公开时间：2022年9月9日</w:t>
      </w:r>
    </w:p>
    <w:sdt>
      <w:sdtPr>
        <w:rPr>
          <w:rFonts w:ascii="宋体" w:hAnsi="宋体"/>
        </w:rPr>
        <w:id w:val="761174969"/>
        <w:docPartObj>
          <w:docPartGallery w:val="Table of Contents"/>
          <w:docPartUnique/>
        </w:docPartObj>
      </w:sdtPr>
      <w:sdtEndPr>
        <w:rPr>
          <w:rFonts w:ascii="宋体" w:hAnsi="宋体"/>
        </w:rPr>
      </w:sdtEndPr>
      <w:sdtContent>
        <w:p>
          <w:pPr>
            <w:spacing w:line="600" w:lineRule="exact"/>
            <w:jc w:val="center"/>
            <w:rPr>
              <w:rFonts w:ascii="黑体" w:hAnsi="黑体" w:eastAsia="黑体" w:cs="黑体"/>
              <w:sz w:val="32"/>
              <w:szCs w:val="32"/>
            </w:rPr>
          </w:pPr>
          <w:bookmarkStart w:id="12" w:name="_Toc15396599"/>
          <w:bookmarkStart w:id="13" w:name="_Toc15377196"/>
        </w:p>
        <w:p>
          <w:pPr>
            <w:pStyle w:val="10"/>
            <w:tabs>
              <w:tab w:val="right" w:leader="dot" w:pos="8306"/>
              <w:tab w:val="clear" w:pos="8296"/>
            </w:tabs>
            <w:spacing w:before="0" w:line="600" w:lineRule="exact"/>
            <w:rPr>
              <w:rFonts w:hint="eastAsia" w:ascii="Times New Roman" w:hAnsi="Times New Roman" w:eastAsia="仿宋_GB2312"/>
              <w:lang w:val="en-US" w:eastAsia="zh-CN"/>
            </w:rPr>
          </w:pPr>
          <w:r>
            <w:rPr>
              <w:rFonts w:ascii="Times New Roman" w:hAnsi="Times New Roman" w:eastAsia="仿宋_GB2312"/>
            </w:rPr>
            <w:fldChar w:fldCharType="begin"/>
          </w:r>
          <w:r>
            <w:rPr>
              <w:rFonts w:ascii="Times New Roman" w:hAnsi="Times New Roman" w:eastAsia="仿宋_GB2312"/>
            </w:rPr>
            <w:instrText xml:space="preserve">TOC \o "1-3" \h \u </w:instrText>
          </w:r>
          <w:r>
            <w:rPr>
              <w:rFonts w:ascii="Times New Roman" w:hAnsi="Times New Roman" w:eastAsia="仿宋_GB2312"/>
            </w:rPr>
            <w:fldChar w:fldCharType="separate"/>
          </w:r>
          <w:r>
            <w:fldChar w:fldCharType="begin"/>
          </w:r>
          <w:r>
            <w:instrText xml:space="preserve"> HYPERLINK \l "_Toc249329386" </w:instrText>
          </w:r>
          <w:r>
            <w:fldChar w:fldCharType="separate"/>
          </w:r>
          <w:r>
            <w:rPr>
              <w:rFonts w:ascii="Times New Roman" w:hAnsi="Times New Roman" w:eastAsia="仿宋_GB2312"/>
            </w:rPr>
            <w:t>第一部分</w:t>
          </w:r>
          <w:r>
            <w:rPr>
              <w:rFonts w:hint="eastAsia" w:ascii="Times New Roman" w:hAnsi="Times New Roman" w:eastAsia="仿宋_GB2312"/>
            </w:rPr>
            <w:t>单位</w:t>
          </w:r>
          <w:r>
            <w:rPr>
              <w:rFonts w:ascii="Times New Roman" w:hAnsi="Times New Roman" w:eastAsia="仿宋_GB2312"/>
            </w:rPr>
            <w:t>概况</w:t>
          </w:r>
          <w:r>
            <w:rPr>
              <w:rFonts w:ascii="Times New Roman" w:hAnsi="Times New Roman" w:eastAsia="仿宋_GB2312"/>
            </w:rPr>
            <w:tab/>
          </w:r>
          <w:r>
            <w:rPr>
              <w:rFonts w:hint="eastAsia" w:ascii="Times New Roman" w:hAnsi="Times New Roman" w:eastAsia="仿宋_GB2312"/>
              <w:lang w:val="en-US" w:eastAsia="zh-CN"/>
            </w:rPr>
            <w:t>4</w:t>
          </w:r>
          <w:r>
            <w:rPr>
              <w:rFonts w:ascii="Times New Roman" w:hAnsi="Times New Roman" w:eastAsia="仿宋_GB2312"/>
            </w:rPr>
            <w:fldChar w:fldCharType="end"/>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"_Toc441202370" </w:instrText>
          </w:r>
          <w:r>
            <w:fldChar w:fldCharType="separate"/>
          </w:r>
          <w:r>
            <w:rPr>
              <w:rFonts w:eastAsia="仿宋_GB2312"/>
              <w:sz w:val="28"/>
              <w:szCs w:val="28"/>
            </w:rPr>
            <w:t>一、</w:t>
          </w:r>
          <w:r>
            <w:rPr>
              <w:rFonts w:hint="eastAsia" w:eastAsia="仿宋_GB2312"/>
              <w:sz w:val="28"/>
              <w:szCs w:val="28"/>
            </w:rPr>
            <w:t>职能简介</w:t>
          </w:r>
          <w:r>
            <w:rPr>
              <w:rFonts w:eastAsia="仿宋_GB2312"/>
              <w:sz w:val="28"/>
              <w:szCs w:val="28"/>
            </w:rPr>
            <w:tab/>
          </w:r>
          <w:r>
            <w:rPr>
              <w:rFonts w:hint="eastAsia" w:eastAsia="仿宋_GB2312"/>
              <w:sz w:val="28"/>
              <w:szCs w:val="28"/>
              <w:lang w:val="en-US" w:eastAsia="zh-CN"/>
            </w:rPr>
            <w:t>4</w:t>
          </w:r>
          <w:r>
            <w:rPr>
              <w:rFonts w:eastAsia="仿宋_GB2312"/>
              <w:sz w:val="28"/>
              <w:szCs w:val="28"/>
            </w:rPr>
            <w:fldChar w:fldCharType="end"/>
          </w:r>
        </w:p>
        <w:p>
          <w:pPr>
            <w:pStyle w:val="11"/>
            <w:tabs>
              <w:tab w:val="right" w:leader="dot" w:pos="8306"/>
              <w:tab w:val="clear" w:pos="8296"/>
            </w:tabs>
            <w:spacing w:line="600" w:lineRule="exact"/>
            <w:rPr>
              <w:rFonts w:hint="eastAsia" w:eastAsia="仿宋_GB2312"/>
              <w:sz w:val="28"/>
              <w:szCs w:val="28"/>
            </w:rPr>
          </w:pPr>
          <w:r>
            <w:fldChar w:fldCharType="begin"/>
          </w:r>
          <w:r>
            <w:instrText xml:space="preserve"> HYPERLINK \l "_Toc88414669" </w:instrText>
          </w:r>
          <w:r>
            <w:fldChar w:fldCharType="separate"/>
          </w:r>
          <w:r>
            <w:rPr>
              <w:rFonts w:eastAsia="仿宋_GB2312"/>
              <w:sz w:val="28"/>
              <w:szCs w:val="28"/>
            </w:rPr>
            <w:t>二、2021年重点工作完成情况</w:t>
          </w:r>
          <w:r>
            <w:rPr>
              <w:rFonts w:eastAsia="仿宋_GB2312"/>
              <w:sz w:val="28"/>
              <w:szCs w:val="28"/>
            </w:rPr>
            <w:tab/>
          </w:r>
          <w:r>
            <w:rPr>
              <w:rFonts w:hint="eastAsia" w:eastAsia="仿宋_GB2312"/>
              <w:sz w:val="28"/>
              <w:szCs w:val="28"/>
            </w:rPr>
            <w:t>6</w:t>
          </w:r>
          <w:r>
            <w:rPr>
              <w:rFonts w:hint="eastAsia" w:eastAsia="仿宋_GB2312"/>
              <w:sz w:val="28"/>
              <w:szCs w:val="28"/>
            </w:rPr>
            <w:fldChar w:fldCharType="end"/>
          </w:r>
        </w:p>
        <w:p>
          <w:pPr>
            <w:rPr>
              <w:rFonts w:hint="default" w:eastAsia="仿宋_GB2312"/>
              <w:lang w:val="en-US" w:eastAsia="zh-CN"/>
            </w:rPr>
          </w:pPr>
          <w:r>
            <w:rPr>
              <w:rFonts w:hint="eastAsia" w:eastAsia="仿宋_GB2312"/>
              <w:sz w:val="28"/>
              <w:szCs w:val="28"/>
              <w:lang w:val="en-US" w:eastAsia="zh-CN"/>
            </w:rPr>
            <w:t xml:space="preserve">   三、机构设置情况..............................................................................12</w:t>
          </w:r>
        </w:p>
        <w:p>
          <w:pPr>
            <w:pStyle w:val="10"/>
            <w:tabs>
              <w:tab w:val="right" w:leader="dot" w:pos="8306"/>
              <w:tab w:val="clear" w:pos="8296"/>
            </w:tabs>
            <w:spacing w:before="0" w:line="600" w:lineRule="exact"/>
            <w:rPr>
              <w:rFonts w:ascii="Times New Roman" w:hAnsi="Times New Roman" w:eastAsia="仿宋_GB2312"/>
            </w:rPr>
          </w:pPr>
          <w:r>
            <w:fldChar w:fldCharType="begin"/>
          </w:r>
          <w:r>
            <w:instrText xml:space="preserve"> HYPERLINK \l "_Toc1505329026" </w:instrText>
          </w:r>
          <w:r>
            <w:fldChar w:fldCharType="separate"/>
          </w:r>
          <w:r>
            <w:rPr>
              <w:rFonts w:ascii="Times New Roman" w:hAnsi="Times New Roman" w:eastAsia="仿宋_GB2312"/>
            </w:rPr>
            <w:t>第二部分2021年度部门决算情况说明</w:t>
          </w:r>
          <w:r>
            <w:rPr>
              <w:rFonts w:ascii="Times New Roman" w:hAnsi="Times New Roman" w:eastAsia="仿宋_GB2312"/>
            </w:rPr>
            <w:tab/>
          </w:r>
          <w:r>
            <w:rPr>
              <w:rFonts w:hint="eastAsia" w:ascii="Times New Roman" w:hAnsi="Times New Roman" w:eastAsia="仿宋_GB2312"/>
            </w:rPr>
            <w:t>1</w:t>
          </w:r>
          <w:r>
            <w:rPr>
              <w:rFonts w:hint="eastAsia" w:ascii="Times New Roman" w:hAnsi="Times New Roman" w:eastAsia="仿宋_GB2312"/>
            </w:rPr>
            <w:fldChar w:fldCharType="end"/>
          </w:r>
          <w:r>
            <w:rPr>
              <w:rFonts w:hint="eastAsia" w:ascii="Times New Roman" w:hAnsi="Times New Roman" w:eastAsia="仿宋_GB2312"/>
            </w:rPr>
            <w:t>3</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"_Toc1556452549" </w:instrText>
          </w:r>
          <w:r>
            <w:fldChar w:fldCharType="separate"/>
          </w:r>
          <w:r>
            <w:rPr>
              <w:rFonts w:eastAsia="仿宋_GB2312"/>
              <w:sz w:val="28"/>
              <w:szCs w:val="28"/>
            </w:rPr>
            <w:t>一、收入支出决算总体情况说明</w:t>
          </w:r>
          <w:r>
            <w:rPr>
              <w:rFonts w:eastAsia="仿宋_GB2312"/>
              <w:sz w:val="28"/>
              <w:szCs w:val="28"/>
            </w:rPr>
            <w:tab/>
          </w:r>
          <w:r>
            <w:rPr>
              <w:rFonts w:hint="eastAsia" w:eastAsia="仿宋_GB2312"/>
              <w:sz w:val="28"/>
              <w:szCs w:val="28"/>
            </w:rPr>
            <w:t>1</w:t>
          </w:r>
          <w:r>
            <w:rPr>
              <w:rFonts w:hint="eastAsia" w:eastAsia="仿宋_GB2312"/>
              <w:sz w:val="28"/>
              <w:szCs w:val="28"/>
            </w:rPr>
            <w:fldChar w:fldCharType="end"/>
          </w:r>
          <w:r>
            <w:rPr>
              <w:rFonts w:hint="eastAsia" w:eastAsia="仿宋_GB2312"/>
              <w:sz w:val="28"/>
              <w:szCs w:val="28"/>
            </w:rPr>
            <w:t>3</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"_Toc1850242836" </w:instrText>
          </w:r>
          <w:r>
            <w:fldChar w:fldCharType="separate"/>
          </w:r>
          <w:r>
            <w:rPr>
              <w:rFonts w:eastAsia="仿宋_GB2312"/>
              <w:sz w:val="28"/>
              <w:szCs w:val="28"/>
            </w:rPr>
            <w:t>二、收入决算情况说明</w:t>
          </w:r>
          <w:r>
            <w:rPr>
              <w:rFonts w:eastAsia="仿宋_GB2312"/>
              <w:sz w:val="28"/>
              <w:szCs w:val="28"/>
            </w:rPr>
            <w:tab/>
          </w:r>
          <w:r>
            <w:rPr>
              <w:rFonts w:hint="eastAsia" w:eastAsia="仿宋_GB2312"/>
              <w:sz w:val="28"/>
              <w:szCs w:val="28"/>
            </w:rPr>
            <w:t>1</w:t>
          </w:r>
          <w:r>
            <w:rPr>
              <w:rFonts w:hint="eastAsia" w:eastAsia="仿宋_GB2312"/>
              <w:sz w:val="28"/>
              <w:szCs w:val="28"/>
            </w:rPr>
            <w:fldChar w:fldCharType="end"/>
          </w:r>
          <w:r>
            <w:rPr>
              <w:rFonts w:hint="eastAsia" w:eastAsia="仿宋_GB2312"/>
              <w:sz w:val="28"/>
              <w:szCs w:val="28"/>
            </w:rPr>
            <w:t>3</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"_Toc244438608" </w:instrText>
          </w:r>
          <w:r>
            <w:fldChar w:fldCharType="separate"/>
          </w:r>
          <w:r>
            <w:rPr>
              <w:rFonts w:eastAsia="仿宋_GB2312"/>
              <w:sz w:val="28"/>
              <w:szCs w:val="28"/>
            </w:rPr>
            <w:t>三、支出决算情况说明</w:t>
          </w:r>
          <w:r>
            <w:rPr>
              <w:rFonts w:eastAsia="仿宋_GB2312"/>
              <w:sz w:val="28"/>
              <w:szCs w:val="28"/>
            </w:rPr>
            <w:tab/>
          </w:r>
          <w:r>
            <w:rPr>
              <w:rFonts w:hint="eastAsia" w:eastAsia="仿宋_GB2312"/>
              <w:sz w:val="28"/>
              <w:szCs w:val="28"/>
            </w:rPr>
            <w:t>1</w:t>
          </w:r>
          <w:r>
            <w:rPr>
              <w:rFonts w:hint="eastAsia" w:eastAsia="仿宋_GB2312"/>
              <w:sz w:val="28"/>
              <w:szCs w:val="28"/>
            </w:rPr>
            <w:fldChar w:fldCharType="end"/>
          </w:r>
          <w:r>
            <w:rPr>
              <w:rFonts w:hint="eastAsia" w:eastAsia="仿宋_GB2312"/>
              <w:sz w:val="28"/>
              <w:szCs w:val="28"/>
            </w:rPr>
            <w:t>3</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"_Toc1226115884" </w:instrText>
          </w:r>
          <w:r>
            <w:fldChar w:fldCharType="separate"/>
          </w:r>
          <w:r>
            <w:rPr>
              <w:rFonts w:eastAsia="仿宋_GB2312"/>
              <w:sz w:val="28"/>
              <w:szCs w:val="28"/>
            </w:rPr>
            <w:t>四、财政拨款收入支出决算总体情况说明</w:t>
          </w:r>
          <w:r>
            <w:rPr>
              <w:rFonts w:eastAsia="仿宋_GB2312"/>
              <w:sz w:val="28"/>
              <w:szCs w:val="28"/>
            </w:rPr>
            <w:tab/>
          </w:r>
          <w:r>
            <w:rPr>
              <w:rFonts w:hint="eastAsia" w:eastAsia="仿宋_GB2312"/>
              <w:sz w:val="28"/>
              <w:szCs w:val="28"/>
            </w:rPr>
            <w:t>1</w:t>
          </w:r>
          <w:r>
            <w:rPr>
              <w:rFonts w:hint="eastAsia" w:eastAsia="仿宋_GB2312"/>
              <w:sz w:val="28"/>
              <w:szCs w:val="28"/>
            </w:rPr>
            <w:fldChar w:fldCharType="end"/>
          </w:r>
          <w:r>
            <w:rPr>
              <w:rFonts w:hint="eastAsia" w:eastAsia="仿宋_GB2312"/>
              <w:sz w:val="28"/>
              <w:szCs w:val="28"/>
            </w:rPr>
            <w:t>4</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"_Toc1579721347" </w:instrText>
          </w:r>
          <w:r>
            <w:fldChar w:fldCharType="separate"/>
          </w:r>
          <w:r>
            <w:rPr>
              <w:rFonts w:eastAsia="仿宋_GB2312"/>
              <w:sz w:val="28"/>
              <w:szCs w:val="28"/>
            </w:rPr>
            <w:t>五、一般公共预算财政拨款支出决算情况说明</w:t>
          </w:r>
          <w:r>
            <w:rPr>
              <w:rFonts w:eastAsia="仿宋_GB2312"/>
              <w:sz w:val="28"/>
              <w:szCs w:val="28"/>
            </w:rPr>
            <w:tab/>
          </w:r>
          <w:r>
            <w:rPr>
              <w:rFonts w:hint="eastAsia" w:eastAsia="仿宋_GB2312"/>
              <w:sz w:val="28"/>
              <w:szCs w:val="28"/>
            </w:rPr>
            <w:t>1</w:t>
          </w:r>
          <w:r>
            <w:rPr>
              <w:rFonts w:hint="eastAsia" w:eastAsia="仿宋_GB2312"/>
              <w:sz w:val="28"/>
              <w:szCs w:val="28"/>
            </w:rPr>
            <w:fldChar w:fldCharType="end"/>
          </w:r>
          <w:r>
            <w:rPr>
              <w:rFonts w:hint="eastAsia" w:eastAsia="仿宋_GB2312"/>
              <w:sz w:val="28"/>
              <w:szCs w:val="28"/>
            </w:rPr>
            <w:t>4</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"_Toc791130842" </w:instrText>
          </w:r>
          <w:r>
            <w:fldChar w:fldCharType="separate"/>
          </w:r>
          <w:r>
            <w:rPr>
              <w:rFonts w:eastAsia="仿宋_GB2312"/>
              <w:sz w:val="28"/>
              <w:szCs w:val="28"/>
            </w:rPr>
            <w:t>六、一般公共预算财政拨款基本支出决算情况说明</w:t>
          </w:r>
          <w:r>
            <w:rPr>
              <w:rFonts w:eastAsia="仿宋_GB2312"/>
              <w:sz w:val="28"/>
              <w:szCs w:val="28"/>
            </w:rPr>
            <w:tab/>
          </w:r>
          <w:r>
            <w:rPr>
              <w:rFonts w:hint="eastAsia" w:eastAsia="仿宋_GB2312"/>
              <w:sz w:val="28"/>
              <w:szCs w:val="28"/>
            </w:rPr>
            <w:t>1</w:t>
          </w:r>
          <w:r>
            <w:rPr>
              <w:rFonts w:hint="eastAsia" w:eastAsia="仿宋_GB2312"/>
              <w:sz w:val="28"/>
              <w:szCs w:val="28"/>
            </w:rPr>
            <w:fldChar w:fldCharType="end"/>
          </w:r>
          <w:r>
            <w:rPr>
              <w:rFonts w:hint="eastAsia" w:eastAsia="仿宋_GB2312"/>
              <w:sz w:val="28"/>
              <w:szCs w:val="28"/>
            </w:rPr>
            <w:t>8</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"_Toc1798474972" </w:instrText>
          </w:r>
          <w:r>
            <w:fldChar w:fldCharType="separate"/>
          </w:r>
          <w:r>
            <w:rPr>
              <w:rFonts w:eastAsia="仿宋_GB2312"/>
              <w:sz w:val="28"/>
              <w:szCs w:val="28"/>
            </w:rPr>
            <w:t>七、“三公”经费财政拨款支出决算情况说明</w:t>
          </w:r>
          <w:r>
            <w:rPr>
              <w:rFonts w:eastAsia="仿宋_GB2312"/>
              <w:sz w:val="28"/>
              <w:szCs w:val="28"/>
            </w:rPr>
            <w:tab/>
          </w:r>
          <w:r>
            <w:rPr>
              <w:rFonts w:hint="eastAsia" w:eastAsia="仿宋_GB2312"/>
              <w:sz w:val="28"/>
              <w:szCs w:val="28"/>
            </w:rPr>
            <w:t>1</w:t>
          </w:r>
          <w:r>
            <w:rPr>
              <w:rFonts w:hint="eastAsia" w:eastAsia="仿宋_GB2312"/>
              <w:sz w:val="28"/>
              <w:szCs w:val="28"/>
            </w:rPr>
            <w:fldChar w:fldCharType="end"/>
          </w:r>
          <w:r>
            <w:rPr>
              <w:rFonts w:hint="eastAsia" w:eastAsia="仿宋_GB2312"/>
              <w:sz w:val="28"/>
              <w:szCs w:val="28"/>
            </w:rPr>
            <w:t>8</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"_Toc1607888746" </w:instrText>
          </w:r>
          <w:r>
            <w:fldChar w:fldCharType="separate"/>
          </w:r>
          <w:r>
            <w:rPr>
              <w:rFonts w:eastAsia="仿宋_GB2312"/>
              <w:sz w:val="28"/>
              <w:szCs w:val="28"/>
            </w:rPr>
            <w:t>八、政府性基金预算支出决算情况说明</w:t>
          </w:r>
          <w:r>
            <w:rPr>
              <w:rFonts w:eastAsia="仿宋_GB2312"/>
              <w:sz w:val="28"/>
              <w:szCs w:val="28"/>
            </w:rPr>
            <w:tab/>
          </w:r>
          <w:r>
            <w:rPr>
              <w:rFonts w:hint="eastAsia" w:eastAsia="仿宋_GB2312"/>
              <w:sz w:val="28"/>
              <w:szCs w:val="28"/>
            </w:rPr>
            <w:t>2</w:t>
          </w:r>
          <w:r>
            <w:rPr>
              <w:rFonts w:hint="eastAsia" w:eastAsia="仿宋_GB2312"/>
              <w:sz w:val="28"/>
              <w:szCs w:val="28"/>
            </w:rPr>
            <w:fldChar w:fldCharType="end"/>
          </w:r>
          <w:r>
            <w:rPr>
              <w:rFonts w:hint="eastAsia" w:eastAsia="仿宋_GB2312"/>
              <w:sz w:val="28"/>
              <w:szCs w:val="28"/>
            </w:rPr>
            <w:t>0</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"_Toc1237581034" </w:instrText>
          </w:r>
          <w:r>
            <w:fldChar w:fldCharType="separate"/>
          </w:r>
          <w:r>
            <w:rPr>
              <w:rFonts w:eastAsia="仿宋_GB2312"/>
              <w:sz w:val="28"/>
              <w:szCs w:val="28"/>
            </w:rPr>
            <w:t>九、国有资本经营预算支出决算情况说明</w:t>
          </w:r>
          <w:r>
            <w:rPr>
              <w:rFonts w:eastAsia="仿宋_GB2312"/>
              <w:sz w:val="28"/>
              <w:szCs w:val="28"/>
            </w:rPr>
            <w:tab/>
          </w:r>
          <w:r>
            <w:rPr>
              <w:rFonts w:hint="eastAsia" w:eastAsia="仿宋_GB2312"/>
              <w:sz w:val="28"/>
              <w:szCs w:val="28"/>
            </w:rPr>
            <w:t>2</w:t>
          </w:r>
          <w:r>
            <w:rPr>
              <w:rFonts w:hint="eastAsia" w:eastAsia="仿宋_GB2312"/>
              <w:sz w:val="28"/>
              <w:szCs w:val="28"/>
            </w:rPr>
            <w:fldChar w:fldCharType="end"/>
          </w:r>
          <w:r>
            <w:rPr>
              <w:rFonts w:hint="eastAsia" w:eastAsia="仿宋_GB2312"/>
              <w:sz w:val="28"/>
              <w:szCs w:val="28"/>
            </w:rPr>
            <w:t>0</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"_Toc316626459" </w:instrText>
          </w:r>
          <w:r>
            <w:fldChar w:fldCharType="separate"/>
          </w:r>
          <w:r>
            <w:rPr>
              <w:rFonts w:eastAsia="仿宋_GB2312"/>
              <w:sz w:val="28"/>
              <w:szCs w:val="28"/>
            </w:rPr>
            <w:t>十、其他重要事项的情况说明</w:t>
          </w:r>
          <w:r>
            <w:rPr>
              <w:rFonts w:eastAsia="仿宋_GB2312"/>
              <w:sz w:val="28"/>
              <w:szCs w:val="28"/>
            </w:rPr>
            <w:tab/>
          </w:r>
          <w:r>
            <w:rPr>
              <w:rFonts w:hint="eastAsia" w:eastAsia="仿宋_GB2312"/>
              <w:sz w:val="28"/>
              <w:szCs w:val="28"/>
            </w:rPr>
            <w:t>2</w:t>
          </w:r>
          <w:r>
            <w:rPr>
              <w:rFonts w:hint="eastAsia" w:eastAsia="仿宋_GB2312"/>
              <w:sz w:val="28"/>
              <w:szCs w:val="28"/>
            </w:rPr>
            <w:fldChar w:fldCharType="end"/>
          </w:r>
          <w:r>
            <w:rPr>
              <w:rFonts w:hint="eastAsia" w:eastAsia="仿宋_GB2312"/>
              <w:sz w:val="28"/>
              <w:szCs w:val="28"/>
            </w:rPr>
            <w:t>0</w:t>
          </w:r>
        </w:p>
        <w:p>
          <w:pPr>
            <w:pStyle w:val="10"/>
            <w:tabs>
              <w:tab w:val="right" w:leader="dot" w:pos="8306"/>
              <w:tab w:val="clear" w:pos="8296"/>
            </w:tabs>
            <w:spacing w:before="0" w:line="600" w:lineRule="exact"/>
            <w:rPr>
              <w:rFonts w:ascii="Times New Roman" w:hAnsi="Times New Roman" w:eastAsia="仿宋_GB2312"/>
            </w:rPr>
          </w:pPr>
          <w:r>
            <w:fldChar w:fldCharType="begin"/>
          </w:r>
          <w:r>
            <w:instrText xml:space="preserve"> HYPERLINK \l "_Toc839415646" </w:instrText>
          </w:r>
          <w:r>
            <w:fldChar w:fldCharType="separate"/>
          </w:r>
          <w:r>
            <w:rPr>
              <w:rFonts w:ascii="Times New Roman" w:hAnsi="Times New Roman" w:eastAsia="仿宋_GB2312"/>
            </w:rPr>
            <w:t>第三部分名词解释</w:t>
          </w:r>
          <w:r>
            <w:rPr>
              <w:rFonts w:ascii="Times New Roman" w:hAnsi="Times New Roman" w:eastAsia="仿宋_GB2312"/>
            </w:rPr>
            <w:tab/>
          </w:r>
          <w:r>
            <w:rPr>
              <w:rFonts w:hint="eastAsia" w:ascii="Times New Roman" w:hAnsi="Times New Roman" w:eastAsia="仿宋_GB2312"/>
            </w:rPr>
            <w:t>2</w:t>
          </w:r>
          <w:r>
            <w:rPr>
              <w:rFonts w:hint="eastAsia" w:ascii="Times New Roman" w:hAnsi="Times New Roman" w:eastAsia="仿宋_GB2312"/>
            </w:rPr>
            <w:fldChar w:fldCharType="end"/>
          </w:r>
          <w:r>
            <w:rPr>
              <w:rFonts w:hint="eastAsia" w:ascii="Times New Roman" w:hAnsi="Times New Roman" w:eastAsia="仿宋_GB2312"/>
            </w:rPr>
            <w:t>2</w:t>
          </w:r>
        </w:p>
        <w:p>
          <w:pPr>
            <w:pStyle w:val="10"/>
            <w:tabs>
              <w:tab w:val="right" w:leader="dot" w:pos="8306"/>
              <w:tab w:val="clear" w:pos="8296"/>
            </w:tabs>
            <w:spacing w:before="0" w:line="600" w:lineRule="exact"/>
            <w:rPr>
              <w:rFonts w:ascii="Times New Roman" w:hAnsi="Times New Roman" w:eastAsia="仿宋_GB2312"/>
            </w:rPr>
          </w:pPr>
          <w:r>
            <w:fldChar w:fldCharType="begin"/>
          </w:r>
          <w:r>
            <w:instrText xml:space="preserve"> HYPERLINK \l "_Toc918360327" </w:instrText>
          </w:r>
          <w:r>
            <w:fldChar w:fldCharType="separate"/>
          </w:r>
          <w:r>
            <w:rPr>
              <w:rFonts w:ascii="Times New Roman" w:hAnsi="Times New Roman" w:eastAsia="仿宋_GB2312"/>
            </w:rPr>
            <w:t>第四部分附件</w:t>
          </w:r>
          <w:r>
            <w:rPr>
              <w:rFonts w:ascii="Times New Roman" w:hAnsi="Times New Roman" w:eastAsia="仿宋_GB2312"/>
            </w:rPr>
            <w:tab/>
          </w:r>
          <w:r>
            <w:rPr>
              <w:rFonts w:hint="eastAsia" w:ascii="Times New Roman" w:hAnsi="Times New Roman" w:eastAsia="仿宋_GB2312"/>
            </w:rPr>
            <w:t>2</w:t>
          </w:r>
          <w:r>
            <w:rPr>
              <w:rFonts w:hint="eastAsia" w:ascii="Times New Roman" w:hAnsi="Times New Roman" w:eastAsia="仿宋_GB2312"/>
            </w:rPr>
            <w:fldChar w:fldCharType="end"/>
          </w:r>
          <w:r>
            <w:rPr>
              <w:rFonts w:hint="eastAsia" w:ascii="Times New Roman" w:hAnsi="Times New Roman" w:eastAsia="仿宋_GB2312"/>
            </w:rPr>
            <w:t>5</w:t>
          </w:r>
        </w:p>
        <w:p>
          <w:pPr>
            <w:pStyle w:val="10"/>
            <w:tabs>
              <w:tab w:val="right" w:leader="dot" w:pos="8306"/>
              <w:tab w:val="clear" w:pos="8296"/>
            </w:tabs>
            <w:spacing w:before="0" w:line="600" w:lineRule="exact"/>
            <w:rPr>
              <w:rFonts w:ascii="Times New Roman" w:hAnsi="Times New Roman" w:eastAsia="仿宋_GB2312"/>
            </w:rPr>
          </w:pPr>
          <w:r>
            <w:fldChar w:fldCharType="begin"/>
          </w:r>
          <w:r>
            <w:instrText xml:space="preserve"> HYPERLINK \l "_Toc2018647926" </w:instrText>
          </w:r>
          <w:r>
            <w:fldChar w:fldCharType="separate"/>
          </w:r>
          <w:r>
            <w:rPr>
              <w:rFonts w:ascii="Times New Roman" w:hAnsi="Times New Roman" w:eastAsia="仿宋_GB2312"/>
            </w:rPr>
            <w:t>第五部分附表</w:t>
          </w:r>
          <w:r>
            <w:rPr>
              <w:rFonts w:ascii="Times New Roman" w:hAnsi="Times New Roman" w:eastAsia="仿宋_GB2312"/>
            </w:rPr>
            <w:tab/>
          </w:r>
          <w:r>
            <w:rPr>
              <w:rFonts w:hint="eastAsia" w:ascii="Times New Roman" w:hAnsi="Times New Roman" w:eastAsia="仿宋_GB2312"/>
            </w:rPr>
            <w:t>3</w:t>
          </w:r>
          <w:r>
            <w:rPr>
              <w:rFonts w:hint="eastAsia" w:ascii="Times New Roman" w:hAnsi="Times New Roman" w:eastAsia="仿宋_GB2312"/>
            </w:rPr>
            <w:fldChar w:fldCharType="end"/>
          </w:r>
          <w:r>
            <w:rPr>
              <w:rFonts w:hint="eastAsia" w:ascii="Times New Roman" w:hAnsi="Times New Roman" w:eastAsia="仿宋_GB2312"/>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"_Toc42783301" </w:instrText>
          </w:r>
          <w:r>
            <w:fldChar w:fldCharType="separate"/>
          </w:r>
          <w:r>
            <w:rPr>
              <w:rFonts w:eastAsia="仿宋_GB2312"/>
              <w:sz w:val="28"/>
              <w:szCs w:val="28"/>
            </w:rPr>
            <w:t>一、收入支出决算总表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"_Toc2050849188" </w:instrText>
          </w:r>
          <w:r>
            <w:fldChar w:fldCharType="separate"/>
          </w:r>
          <w:r>
            <w:rPr>
              <w:rFonts w:eastAsia="仿宋_GB2312"/>
              <w:sz w:val="28"/>
              <w:szCs w:val="28"/>
            </w:rPr>
            <w:t>二、收入决算表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"_Toc1150582157" </w:instrText>
          </w:r>
          <w:r>
            <w:fldChar w:fldCharType="separate"/>
          </w:r>
          <w:r>
            <w:rPr>
              <w:rFonts w:eastAsia="仿宋_GB2312"/>
              <w:sz w:val="28"/>
              <w:szCs w:val="28"/>
            </w:rPr>
            <w:t>三、支出决算表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"_Toc1702877292" </w:instrText>
          </w:r>
          <w:r>
            <w:fldChar w:fldCharType="separate"/>
          </w:r>
          <w:r>
            <w:rPr>
              <w:rFonts w:eastAsia="仿宋_GB2312"/>
              <w:sz w:val="28"/>
              <w:szCs w:val="28"/>
            </w:rPr>
            <w:t>四、财政拨款收入支出决算总表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"_Toc388175265" </w:instrText>
          </w:r>
          <w:r>
            <w:fldChar w:fldCharType="separate"/>
          </w:r>
          <w:r>
            <w:rPr>
              <w:rFonts w:eastAsia="仿宋_GB2312"/>
              <w:sz w:val="28"/>
              <w:szCs w:val="28"/>
            </w:rPr>
            <w:t>五、财政拨款支出决算明细表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"_Toc589626323" </w:instrText>
          </w:r>
          <w:r>
            <w:fldChar w:fldCharType="separate"/>
          </w:r>
          <w:r>
            <w:rPr>
              <w:rFonts w:eastAsia="仿宋_GB2312"/>
              <w:sz w:val="28"/>
              <w:szCs w:val="28"/>
            </w:rPr>
            <w:t>六、一般公共预算财政拨款支出决算表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"_Toc641562168" </w:instrText>
          </w:r>
          <w:r>
            <w:fldChar w:fldCharType="separate"/>
          </w:r>
          <w:r>
            <w:rPr>
              <w:rFonts w:eastAsia="仿宋_GB2312"/>
              <w:sz w:val="28"/>
              <w:szCs w:val="28"/>
            </w:rPr>
            <w:t>七、一般公共预算财政拨款支出决算明细表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"_Toc664710870" </w:instrText>
          </w:r>
          <w:r>
            <w:fldChar w:fldCharType="separate"/>
          </w:r>
          <w:r>
            <w:rPr>
              <w:rFonts w:eastAsia="仿宋_GB2312"/>
              <w:sz w:val="28"/>
              <w:szCs w:val="28"/>
            </w:rPr>
            <w:t>八、一般公共预算财政拨款基本支出决算表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"_Toc1177299601" </w:instrText>
          </w:r>
          <w:r>
            <w:fldChar w:fldCharType="separate"/>
          </w:r>
          <w:r>
            <w:rPr>
              <w:rFonts w:eastAsia="仿宋_GB2312"/>
              <w:sz w:val="28"/>
              <w:szCs w:val="28"/>
            </w:rPr>
            <w:t>九、一般公共预算财政拨款项目支出决算表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"_Toc1723859821" </w:instrText>
          </w:r>
          <w:r>
            <w:fldChar w:fldCharType="separate"/>
          </w:r>
          <w:r>
            <w:rPr>
              <w:rFonts w:eastAsia="仿宋_GB2312"/>
              <w:sz w:val="28"/>
              <w:szCs w:val="28"/>
            </w:rPr>
            <w:t>十、一般公共预算财政拨款“三公”经费支出决算表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"_Toc513441964" </w:instrText>
          </w:r>
          <w:r>
            <w:fldChar w:fldCharType="separate"/>
          </w:r>
          <w:r>
            <w:rPr>
              <w:rFonts w:eastAsia="仿宋_GB2312"/>
              <w:sz w:val="28"/>
              <w:szCs w:val="28"/>
            </w:rPr>
            <w:t>十一、政府性基金预算财政拨款收入支出决算表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"_Toc1080383567" </w:instrText>
          </w:r>
          <w:r>
            <w:fldChar w:fldCharType="separate"/>
          </w:r>
          <w:r>
            <w:rPr>
              <w:rFonts w:eastAsia="仿宋_GB2312"/>
              <w:sz w:val="28"/>
              <w:szCs w:val="28"/>
            </w:rPr>
            <w:t>十二、政府性基金预算财政拨款“三公”经费支出决算表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"_Toc259337548" </w:instrText>
          </w:r>
          <w:r>
            <w:fldChar w:fldCharType="separate"/>
          </w:r>
          <w:r>
            <w:rPr>
              <w:rFonts w:eastAsia="仿宋_GB2312"/>
              <w:sz w:val="28"/>
              <w:szCs w:val="28"/>
            </w:rPr>
            <w:t>十三、国有资本经营预算财政拨款收入支出决算表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pStyle w:val="11"/>
            <w:tabs>
              <w:tab w:val="right" w:leader="dot" w:pos="8306"/>
              <w:tab w:val="clear" w:pos="8296"/>
            </w:tabs>
            <w:spacing w:line="600" w:lineRule="exact"/>
            <w:rPr>
              <w:rFonts w:eastAsia="仿宋_GB2312"/>
              <w:sz w:val="28"/>
              <w:szCs w:val="28"/>
            </w:rPr>
          </w:pPr>
          <w:r>
            <w:fldChar w:fldCharType="begin"/>
          </w:r>
          <w:r>
            <w:instrText xml:space="preserve"> HYPERLINK \l "_Toc767264712" </w:instrText>
          </w:r>
          <w:r>
            <w:fldChar w:fldCharType="separate"/>
          </w:r>
          <w:r>
            <w:rPr>
              <w:rFonts w:eastAsia="仿宋_GB2312"/>
              <w:sz w:val="28"/>
              <w:szCs w:val="28"/>
            </w:rPr>
            <w:t>十四、国有资本经营预算财政拨款支出决算表</w:t>
          </w:r>
          <w:r>
            <w:rPr>
              <w:rFonts w:eastAsia="仿宋_GB2312"/>
              <w:sz w:val="28"/>
              <w:szCs w:val="28"/>
            </w:rPr>
            <w:tab/>
          </w:r>
          <w:r>
            <w:rPr>
              <w:rFonts w:hint="eastAsia" w:eastAsia="仿宋_GB2312"/>
              <w:sz w:val="28"/>
              <w:szCs w:val="28"/>
            </w:rPr>
            <w:t>3</w:t>
          </w:r>
          <w:r>
            <w:rPr>
              <w:rFonts w:hint="eastAsia" w:eastAsia="仿宋_GB2312"/>
              <w:sz w:val="28"/>
              <w:szCs w:val="28"/>
            </w:rPr>
            <w:fldChar w:fldCharType="end"/>
          </w:r>
          <w:r>
            <w:rPr>
              <w:rFonts w:hint="eastAsia" w:eastAsia="仿宋_GB2312"/>
              <w:sz w:val="28"/>
              <w:szCs w:val="28"/>
            </w:rPr>
            <w:t>2</w:t>
          </w:r>
        </w:p>
        <w:p>
          <w:pPr>
            <w:spacing w:line="600" w:lineRule="exact"/>
          </w:pPr>
          <w:r>
            <w:rPr>
              <w:rFonts w:eastAsia="仿宋_GB2312"/>
              <w:sz w:val="28"/>
              <w:szCs w:val="28"/>
            </w:rPr>
            <w:fldChar w:fldCharType="end"/>
          </w:r>
        </w:p>
      </w:sdtContent>
    </w:sdt>
    <w:p>
      <w:pPr>
        <w:spacing w:line="600" w:lineRule="exact"/>
        <w:rPr>
          <w:rFonts w:eastAsia="仿宋"/>
          <w:bCs/>
          <w:kern w:val="44"/>
          <w:sz w:val="24"/>
        </w:rPr>
      </w:pPr>
      <w:r>
        <w:rPr>
          <w:rFonts w:eastAsia="仿宋"/>
          <w:b/>
          <w:sz w:val="24"/>
        </w:rPr>
        <w:br w:type="page"/>
      </w:r>
    </w:p>
    <w:p>
      <w:pPr>
        <w:pStyle w:val="3"/>
        <w:spacing w:before="0" w:after="0" w:line="600" w:lineRule="exact"/>
        <w:jc w:val="center"/>
        <w:rPr>
          <w:rFonts w:eastAsia="黑体"/>
          <w:sz w:val="32"/>
          <w:szCs w:val="32"/>
        </w:rPr>
      </w:pPr>
      <w:r>
        <w:rPr>
          <w:rFonts w:eastAsia="黑体"/>
          <w:b w:val="0"/>
        </w:rPr>
        <w:t>第一部分 单位</w:t>
      </w:r>
      <w:r>
        <w:rPr>
          <w:rStyle w:val="24"/>
          <w:rFonts w:eastAsia="黑体"/>
          <w:b w:val="0"/>
          <w:bCs w:val="0"/>
        </w:rPr>
        <w:t>概况</w:t>
      </w:r>
      <w:bookmarkEnd w:id="12"/>
      <w:bookmarkEnd w:id="13"/>
    </w:p>
    <w:p>
      <w:pPr>
        <w:pStyle w:val="4"/>
        <w:spacing w:before="0" w:after="0" w:line="600" w:lineRule="exact"/>
        <w:ind w:firstLine="640" w:firstLineChars="200"/>
        <w:rPr>
          <w:rStyle w:val="25"/>
          <w:rFonts w:ascii="Times New Roman" w:hAnsi="Times New Roman" w:eastAsia="黑体" w:cs="Times New Roman"/>
          <w:b w:val="0"/>
          <w:bCs w:val="0"/>
        </w:rPr>
      </w:pPr>
      <w:bookmarkStart w:id="14" w:name="_Toc15396600"/>
      <w:bookmarkStart w:id="15" w:name="_Toc15377197"/>
      <w:r>
        <w:rPr>
          <w:rStyle w:val="25"/>
          <w:rFonts w:ascii="Times New Roman" w:hAnsi="Times New Roman" w:eastAsia="黑体" w:cs="Times New Roman"/>
          <w:b w:val="0"/>
          <w:bCs w:val="0"/>
        </w:rPr>
        <w:t>一、职能简介</w:t>
      </w:r>
    </w:p>
    <w:p>
      <w:pPr>
        <w:spacing w:line="600" w:lineRule="exact"/>
        <w:ind w:firstLine="640" w:firstLineChars="200"/>
        <w:rPr>
          <w:rFonts w:eastAsia="仿宋_GB2312"/>
          <w:sz w:val="32"/>
          <w:szCs w:val="32"/>
        </w:rPr>
      </w:pPr>
      <w:r>
        <w:rPr>
          <w:rFonts w:eastAsia="仿宋_GB2312"/>
          <w:sz w:val="32"/>
          <w:szCs w:val="32"/>
        </w:rPr>
        <w:t>四川省机关事务管理局成立于1972年，是四川省人民政府管理机关事务工作的直属正厅级行政机构，原名四川省革命委员会机关事务管理局，1980年更名为四川省人民政府机关事务管理局，2010年更名为四川省省直机关事务管理局，2014年更名为四川省机关事务管理局。</w:t>
      </w:r>
    </w:p>
    <w:p>
      <w:pPr>
        <w:spacing w:line="600" w:lineRule="exact"/>
        <w:ind w:firstLine="640" w:firstLineChars="200"/>
        <w:rPr>
          <w:rFonts w:eastAsia="仿宋_GB2312"/>
          <w:sz w:val="32"/>
          <w:szCs w:val="32"/>
        </w:rPr>
      </w:pPr>
      <w:r>
        <w:rPr>
          <w:rFonts w:eastAsia="仿宋_GB2312"/>
          <w:sz w:val="32"/>
          <w:szCs w:val="32"/>
        </w:rPr>
        <w:t>省机关事务管理局主要承担以下职责：</w:t>
      </w:r>
    </w:p>
    <w:p>
      <w:pPr>
        <w:ind w:firstLine="640" w:firstLineChars="200"/>
        <w:rPr>
          <w:rFonts w:eastAsia="仿宋_GB2312"/>
          <w:sz w:val="32"/>
          <w:szCs w:val="32"/>
        </w:rPr>
      </w:pPr>
      <w:r>
        <w:rPr>
          <w:rFonts w:eastAsia="仿宋_GB2312"/>
          <w:sz w:val="32"/>
          <w:szCs w:val="32"/>
        </w:rPr>
        <w:t>1.贯彻执行国家有关机关事务工作的方针政策，拟订省直机关事务工作的政策、规划和规章制度并组织实施，负责省直机关事务的管理、保障、服务工作。</w:t>
      </w:r>
    </w:p>
    <w:p>
      <w:pPr>
        <w:ind w:firstLine="640" w:firstLineChars="200"/>
        <w:rPr>
          <w:rFonts w:eastAsia="仿宋_GB2312"/>
          <w:sz w:val="32"/>
          <w:szCs w:val="32"/>
        </w:rPr>
      </w:pPr>
      <w:r>
        <w:rPr>
          <w:rFonts w:eastAsia="仿宋_GB2312"/>
          <w:sz w:val="32"/>
          <w:szCs w:val="32"/>
        </w:rPr>
        <w:t>2.负责拟订并组织实施全省机关事务管理工作规划、改革方案和有关政策，指导、监督机关事务工作。</w:t>
      </w:r>
    </w:p>
    <w:p>
      <w:pPr>
        <w:ind w:firstLine="640" w:firstLineChars="200"/>
        <w:rPr>
          <w:rFonts w:eastAsia="仿宋_GB2312"/>
          <w:sz w:val="32"/>
          <w:szCs w:val="32"/>
        </w:rPr>
      </w:pPr>
      <w:r>
        <w:rPr>
          <w:rFonts w:eastAsia="仿宋_GB2312"/>
          <w:sz w:val="32"/>
          <w:szCs w:val="32"/>
        </w:rPr>
        <w:t>3.承担拟订省直机关后勤体制改革政策、制度的有关工作并监督实施，指导后勤服务单位业务工作。</w:t>
      </w:r>
    </w:p>
    <w:p>
      <w:pPr>
        <w:ind w:firstLine="640" w:firstLineChars="200"/>
        <w:rPr>
          <w:rFonts w:eastAsia="仿宋_GB2312"/>
          <w:sz w:val="32"/>
          <w:szCs w:val="32"/>
        </w:rPr>
      </w:pPr>
      <w:r>
        <w:rPr>
          <w:rFonts w:eastAsia="仿宋_GB2312"/>
          <w:sz w:val="32"/>
          <w:szCs w:val="32"/>
        </w:rPr>
        <w:t>4.按规定负责省直行政事业单位国有资产管理工作，制定相关具体制度和办法并组织实施，承担产权界定、清查登记、资产处置工作。</w:t>
      </w:r>
    </w:p>
    <w:p>
      <w:pPr>
        <w:ind w:firstLine="640" w:firstLineChars="200"/>
        <w:rPr>
          <w:rFonts w:eastAsia="仿宋_GB2312"/>
          <w:sz w:val="32"/>
          <w:szCs w:val="32"/>
        </w:rPr>
      </w:pPr>
      <w:r>
        <w:rPr>
          <w:rFonts w:eastAsia="仿宋_GB2312"/>
          <w:sz w:val="32"/>
          <w:szCs w:val="32"/>
        </w:rPr>
        <w:t>5.制定省直机关房地产管理规章制度并组织实施，承担省直机关用地管理工作，承担省直机关行政办公用房和办公区建设的规划编制、项目审核、建设监管、使用调配和维修审批及监督管理。</w:t>
      </w:r>
    </w:p>
    <w:p>
      <w:pPr>
        <w:ind w:firstLine="640" w:firstLineChars="200"/>
        <w:rPr>
          <w:rFonts w:eastAsia="仿宋_GB2312"/>
          <w:sz w:val="32"/>
          <w:szCs w:val="32"/>
        </w:rPr>
      </w:pPr>
      <w:r>
        <w:rPr>
          <w:rFonts w:eastAsia="仿宋_GB2312"/>
          <w:sz w:val="32"/>
          <w:szCs w:val="32"/>
        </w:rPr>
        <w:t>6.负责省直机关及所属在蓉单位、中央在蓉单位住房制度改革工作，拟订住房制度改革实施方案、住房保障办法和制度并组织实施，按规定负责省直住房资金和住房公积金的管理工作，指导省直机关集中住宅区的建设和物业管理工作。</w:t>
      </w:r>
    </w:p>
    <w:p>
      <w:pPr>
        <w:ind w:firstLine="640" w:firstLineChars="200"/>
        <w:rPr>
          <w:rFonts w:eastAsia="仿宋_GB2312"/>
          <w:sz w:val="32"/>
          <w:szCs w:val="32"/>
        </w:rPr>
      </w:pPr>
      <w:r>
        <w:rPr>
          <w:rFonts w:eastAsia="仿宋_GB2312"/>
          <w:sz w:val="32"/>
          <w:szCs w:val="32"/>
        </w:rPr>
        <w:t>7.负责省直行政机关、事业单位公务用车编制、配备、更新、处置工作。负责中央驻蓉机构小汽车编制的管理和市（州）领导机关小汽车编制的核批。</w:t>
      </w:r>
    </w:p>
    <w:p>
      <w:pPr>
        <w:ind w:firstLine="640" w:firstLineChars="200"/>
        <w:rPr>
          <w:rFonts w:eastAsia="仿宋_GB2312"/>
          <w:sz w:val="32"/>
          <w:szCs w:val="32"/>
        </w:rPr>
      </w:pPr>
      <w:r>
        <w:rPr>
          <w:rFonts w:eastAsia="仿宋_GB2312"/>
          <w:sz w:val="32"/>
          <w:szCs w:val="32"/>
        </w:rPr>
        <w:t>8.在省政府管理节能工作的部门指导下，负责推进、指导、协调、监督全省公共机构节能工作，制订有关制度并组织实施；会同有关部门制订省直机关节能改造计划并组织实施；监督省直公共机构节能规划及年度改造计划的实施；会同相关部门制订能源消耗支出标准，拟订省直公共机构能源消耗定额，组织开展能耗统计和能耗审计工作，负责省直公共机构节约能源工作监督、检查和考核评价；参与推动公共机构节能。</w:t>
      </w:r>
    </w:p>
    <w:p>
      <w:pPr>
        <w:ind w:firstLine="640" w:firstLineChars="200"/>
        <w:rPr>
          <w:rFonts w:eastAsia="仿宋_GB2312"/>
          <w:sz w:val="32"/>
          <w:szCs w:val="32"/>
        </w:rPr>
      </w:pPr>
      <w:r>
        <w:rPr>
          <w:rFonts w:eastAsia="仿宋_GB2312"/>
          <w:sz w:val="32"/>
          <w:szCs w:val="32"/>
        </w:rPr>
        <w:t>9.负责省直机关行政办公用房建设与维修项目审核并提出经费安排建议。</w:t>
      </w:r>
    </w:p>
    <w:p>
      <w:pPr>
        <w:ind w:firstLine="640" w:firstLineChars="200"/>
        <w:rPr>
          <w:rFonts w:eastAsia="仿宋_GB2312"/>
          <w:sz w:val="32"/>
          <w:szCs w:val="32"/>
        </w:rPr>
      </w:pPr>
      <w:r>
        <w:rPr>
          <w:rFonts w:eastAsia="仿宋_GB2312"/>
          <w:sz w:val="32"/>
          <w:szCs w:val="32"/>
        </w:rPr>
        <w:t>10.指导和协调省直机关社会治安综合治理、绿化、计划生育、爱国卫生等社会事务工作</w:t>
      </w:r>
    </w:p>
    <w:p>
      <w:pPr>
        <w:ind w:firstLine="640" w:firstLineChars="200"/>
        <w:rPr>
          <w:rFonts w:eastAsia="仿宋_GB2312"/>
          <w:sz w:val="32"/>
          <w:szCs w:val="32"/>
        </w:rPr>
      </w:pPr>
      <w:r>
        <w:rPr>
          <w:rFonts w:eastAsia="仿宋_GB2312"/>
          <w:sz w:val="32"/>
          <w:szCs w:val="32"/>
        </w:rPr>
        <w:t>11.承担会同相关部门拟定全省党政机关国内公务接待管理制度和标准并指导、检查、监督实施。</w:t>
      </w:r>
    </w:p>
    <w:p>
      <w:pPr>
        <w:ind w:firstLine="640" w:firstLineChars="200"/>
        <w:rPr>
          <w:rFonts w:eastAsia="仿宋_GB2312"/>
          <w:sz w:val="32"/>
          <w:szCs w:val="32"/>
        </w:rPr>
      </w:pPr>
      <w:r>
        <w:rPr>
          <w:rFonts w:eastAsia="仿宋_GB2312"/>
          <w:sz w:val="32"/>
          <w:szCs w:val="32"/>
        </w:rPr>
        <w:t>12.承担市（州）人民政府驻蓉办事处的管理和协调工作。</w:t>
      </w:r>
    </w:p>
    <w:p>
      <w:pPr>
        <w:pStyle w:val="2"/>
        <w:spacing w:before="93"/>
        <w:ind w:firstLine="640" w:firstLineChars="200"/>
      </w:pPr>
      <w:r>
        <w:rPr>
          <w:rFonts w:hint="eastAsia" w:ascii="Times New Roman"/>
          <w:sz w:val="32"/>
          <w:szCs w:val="32"/>
        </w:rPr>
        <w:t>13.承担对违反住房公积金管理规定进行处罚工作。</w:t>
      </w:r>
    </w:p>
    <w:p>
      <w:pPr>
        <w:ind w:firstLine="640" w:firstLineChars="200"/>
        <w:rPr>
          <w:rFonts w:eastAsia="仿宋_GB2312"/>
          <w:sz w:val="32"/>
          <w:szCs w:val="32"/>
        </w:rPr>
      </w:pPr>
      <w:r>
        <w:rPr>
          <w:rFonts w:hint="eastAsia" w:eastAsia="仿宋_GB2312"/>
          <w:sz w:val="32"/>
          <w:szCs w:val="32"/>
        </w:rPr>
        <w:t>14</w:t>
      </w:r>
      <w:r>
        <w:rPr>
          <w:rFonts w:eastAsia="仿宋_GB2312"/>
          <w:sz w:val="32"/>
          <w:szCs w:val="32"/>
        </w:rPr>
        <w:t>.按规定指导并组织实施省直机关后勤管理员工培训和职业技能鉴定工作。</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5</w:t>
      </w:r>
      <w:r>
        <w:rPr>
          <w:rFonts w:eastAsia="仿宋_GB2312"/>
          <w:sz w:val="32"/>
          <w:szCs w:val="32"/>
        </w:rPr>
        <w:t>.承办省政府交办的其他事项。</w:t>
      </w:r>
    </w:p>
    <w:p>
      <w:pPr>
        <w:pStyle w:val="4"/>
        <w:spacing w:before="0" w:after="0" w:line="600" w:lineRule="exact"/>
        <w:ind w:firstLine="640" w:firstLineChars="200"/>
        <w:rPr>
          <w:rFonts w:ascii="Times New Roman" w:hAnsi="Times New Roman" w:eastAsia="黑体" w:cs="Times New Roman"/>
          <w:b w:val="0"/>
        </w:rPr>
      </w:pPr>
      <w:r>
        <w:rPr>
          <w:rFonts w:ascii="Times New Roman" w:hAnsi="Times New Roman" w:eastAsia="黑体" w:cs="Times New Roman"/>
          <w:b w:val="0"/>
        </w:rPr>
        <w:t>二、2021年重点工作</w:t>
      </w:r>
      <w:bookmarkEnd w:id="14"/>
      <w:bookmarkEnd w:id="15"/>
      <w:r>
        <w:rPr>
          <w:rFonts w:ascii="Times New Roman" w:hAnsi="Times New Roman" w:eastAsia="黑体" w:cs="Times New Roman"/>
          <w:b w:val="0"/>
        </w:rPr>
        <w:t>完成情况</w:t>
      </w:r>
    </w:p>
    <w:p>
      <w:pPr>
        <w:spacing w:line="600" w:lineRule="exact"/>
        <w:ind w:firstLine="640" w:firstLineChars="200"/>
        <w:rPr>
          <w:rFonts w:eastAsia="仿宋_GB2312"/>
          <w:sz w:val="32"/>
          <w:szCs w:val="32"/>
        </w:rPr>
      </w:pPr>
      <w:r>
        <w:rPr>
          <w:rFonts w:eastAsia="仿宋_GB2312"/>
          <w:sz w:val="32"/>
          <w:szCs w:val="32"/>
        </w:rPr>
        <w:t>2021年，省机关事务管理局坚持以习近平新时代中国特色社会主义思想为指导，深入贯彻落实党的十九届五中、六中全会精神和省委十一届九次、十次全会精神，立足新发展阶段，贯彻新发展理念，融入新发展格局，积极主动作为，强化责任担当，圆满完成各项工作任务。</w:t>
      </w:r>
    </w:p>
    <w:p>
      <w:pPr>
        <w:spacing w:line="60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庆祝建党百年，开展党史学习教育，政治机关建设持续加强。</w:t>
      </w:r>
    </w:p>
    <w:p>
      <w:pPr>
        <w:spacing w:line="6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深入开展庆祝建党100周年系列活动。组织收看庆祝中国共产党成立100周年大会，制定学习贯彻意见。举办庆祝中国共产党成立100周年暨表彰表扬大会，表彰表扬优秀共产党员和优秀党务工作者73名、先进党组织15个，2020年度绩效管理先进单位13个、“成效奖”“创新奖”10项、“敬业之星”39名。向170名老党员发放“光荣在党50年”纪念章。开展局“身边的先进典型”主题宣讲暨青年干部学习平台交流，举办“庆百年华诞•颂歌献给党”歌咏比赛，进一步激发凝聚干部职工爱党爱国热情。</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深入开展党史学习教育。印发《关于开展党史学习教育的实施方案》，开展学习贯彻习近平总书记“七一”重要讲话精神和党的十九届六中全会、省委十一届十次全会精神专题培训。赴革命老区巴中举办“感悟百年党史•传承红色基因”党史学习教育专题培训班。开展党组中心组学习暨党史专题学习14次，专题学习研讨8次。</w:t>
      </w:r>
    </w:p>
    <w:p>
      <w:pPr>
        <w:spacing w:line="6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深入开展“我为群众办实事”实践活动。坚持问题导向，扎实开展“我为群众办实事”实践活动，全局系统梳理涉及国有资产、办公用房、公务用车、干部职工住房、驻蓉办事处等实事清单，联合财政厅印发《关于省直行政事业单位减免国有房屋租金的通知》，认真推进公共医疗服务、公积金智慧服务等，主动对接落实服务需求，全面完成局党员领导干部牵头的18项办实事任务清单。开展乡村振兴服务，制定屏山县乡村振兴暨定点帮扶工作计划，提供帮扶资金和物资共计23.2万余元。</w:t>
      </w:r>
    </w:p>
    <w:p>
      <w:pPr>
        <w:spacing w:line="60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坚持创新发展，机关事务特色亮点突出</w:t>
      </w:r>
    </w:p>
    <w:p>
      <w:pPr>
        <w:spacing w:line="6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全面推进机关事务法治化建设。推进四川机关运行保障立法调研，《四川省机关运行保障立法研究》列入省软科学课题和省社科基金发布项目，《四川省机关运行保障条例》列入省人大、省政府2021年立法重点计划项目，完成条例草案，在全国机关运行保障法治建设座谈会上作经验交流。圆满收官机关事务“制度建设年”活动，编制印发《四川省机关事务工作“十四五”规划》《四川省“十四五”公共机构节约能源资源工作规划》，全省系统2020—2021年累计清理各类制度4503项，保留2180项，新制定760项，修订1271项，废除292项。</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全面推进机关事务标准化信息化“两化融合”。制定《机关事务应急保障规范》等3个省级地标，创新建设“四川省机关事务标准仓”，指导成都、绵阳、广安开展省级地标制定，推动绵阳市“标准化实训试点”列入省委改革办改革内容，授予“四川省机关事务标准化实训基地”，在全国机关事务标准化建设工作会上作交流发言。持续优化机关事务“一云两网、四体系四平台、八大核心应用”电子政务服务整体布局，编制四川省机关事务一体化服务平台建设方案，推动纳入《四川省“十四五”数字政府建设规划》。制定机关事务一体化服务平台数据标准，建设国有资产管理（1+N）数据平台。</w:t>
      </w:r>
    </w:p>
    <w:p>
      <w:pPr>
        <w:spacing w:line="6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全面推进厉行节约制止餐饮浪费行为行动。积极发挥牵头作用，大力宣传贯彻《中华人民共和国反食品浪费法》，印发《四川省公共机构厉行节约反食品浪费工作成效评估暂行办法》，开展厉行节约制止餐饮浪费行为宣传进“两会”活动，举办“四川省拒绝舌尖上的浪费光盘打卡行动公益物资发车仪式”，组织“拒绝舌尖上的浪费光盘打卡行动”，全省打卡累计超过900万人次。举办2021年世界粮食日和粮食安全宣传周活动，大力推进教育、卫生、文旅、司法等重点领域反食品浪费工作和成效评估，在全国会议上交流经验。</w:t>
      </w:r>
    </w:p>
    <w:p>
      <w:pPr>
        <w:spacing w:line="60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全面推进川渝两省市机关事务政策协同发展。落实《服务成渝地区双城经济圈建设合作协议》，建立区域协同发展长效机制，推动我省21个市（州）和成都市6个城区、重庆市38个县（区）和3个高新区开发区共68个市州、区县层面机关事务部门大协同大联动。制发《川渝地区机关事务标准化协同联动工作方案》《川渝地区机关事务标准化协同联动工作指导意见》，召开川渝地区机关事务标准化协同联动工作推进会，在全国系统先行先试打造机关事务区域协调发展共同体。深度融入住房公积金川渝一体化及成德眉资同城化发展，全面推动住房公积金“川渝通办”“跨省通办”“一件事一次办”等服务事项，办理异地购房提取6218笔、贷款507笔，金额2.32亿元、2.97亿元。</w:t>
      </w:r>
    </w:p>
    <w:p>
      <w:pPr>
        <w:spacing w:line="60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聚焦重点业务，集中统一管理不断深化</w:t>
      </w:r>
    </w:p>
    <w:p>
      <w:pPr>
        <w:spacing w:line="6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持续加强国有资产管理。办公用房权属统一登记，联合省直8部门（单位）成立省级党政机关办公用房权属统一登记工作领导小组，印发工作方案，对84家省直部门（单位）共计172万平方米开展办公用房权属现场核实，先期完成6家部门（单位）95本不动产权证书权属统一登记办理。重点资产清理统计，联合财政厅、省纪委机关、省监察委、审计厅等部门对96家省直部门（单位）进行重点资产清理统计。闲置房地产出租、拍卖、收储等工作，实现处置收益7.79余亿元。《加强国有资产管理探索公物仓运行模式》改革经验被国管局刊载并全国推广。解决重难点问题，推进长征干部学院资产置换、省旅游学院国有房屋有偿使用、省农林畜草科研院资产评估、天府锦城项目搬迁等10余项重难点工作，选取省医院试点推进报废资产委托处置。</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持续加强办公用房管理。办公用房使用，到8个市（州）和30余个省直部门开展调研，督促指导办公用房规范管理和使用。推进省级机关办公用房使用协议签订，协议委托管理办公用房总建筑面积达2.1万余平方米。通过租赁或调剂解决省直部门办公用房1.5万余平方米。办公用房维修，印发并落实省直机关办公用房三年维修规划，制定2021年维修资金安排，编制2022年维修计划。办公用房统计，完成全省办公用房信息统计报告，实现省、市、县、乡四级3300余个区划统计全覆盖。完善四川省党政机关办公用房管理信息系统，实现全省上下一体、互联互通的办公用房动态管理。</w:t>
      </w:r>
    </w:p>
    <w:p>
      <w:pPr>
        <w:spacing w:line="6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持续加强公务用车管理。专项领域示范点建设，指导南江县创建全国首批公务用车管理专项领域示范点，顺利完成国管局复评。确定成都市等5个市和盐亭县等4个县机关事务管理部门为第一批公务用车管理专项领域省级示范点建设单位。会同省交通运输综合执法总队推进编制内购买社会车辆保障服务试点。安全管理专项教育整顿，制定全省公务用车安全教育整顿方案，召开全省公务用车安全管理专项教育整顿动员电视电话会议，制发《四川省公务用车安全管理手册》《四川省公务用车安全驾驶手册》共1万余册，考核驾驶员4.9万人，会同公安厅交警总队清理排查整改全省公务用车管理问题。公务用车配备更新，制定实施年度公务用车配备更新计划、大修经费分配计划。公务用车平台应用及出行保障，全省党政机关50933辆公务用车纳入平台管理，全年通过平台派车221.83万车次，建立车辆运行轨迹抽查检查机制，抽查检查省直部门（单位）104个。完成</w:t>
      </w:r>
      <w:r>
        <w:rPr>
          <w:rFonts w:hint="eastAsia" w:eastAsia="仿宋_GB2312"/>
          <w:sz w:val="32"/>
          <w:szCs w:val="32"/>
        </w:rPr>
        <w:t>政府交办的</w:t>
      </w:r>
      <w:r>
        <w:rPr>
          <w:rFonts w:eastAsia="仿宋_GB2312"/>
          <w:sz w:val="32"/>
          <w:szCs w:val="32"/>
        </w:rPr>
        <w:t>重大活动车辆保障任务。</w:t>
      </w:r>
    </w:p>
    <w:p>
      <w:pPr>
        <w:spacing w:line="60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持续加强公务接待管理。加强全省公务接待制度执行监督管理，落实公务接待清单制，将国内公务接待管理纳入省直部门机关事务管理考核内容，制定考核细则，严格审核把关。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5.</w:t>
      </w:r>
      <w:r>
        <w:rPr>
          <w:rFonts w:eastAsia="仿宋_GB2312"/>
          <w:sz w:val="32"/>
          <w:szCs w:val="32"/>
        </w:rPr>
        <w:t>持续加强公共机构节能管理。202</w:t>
      </w:r>
      <w:r>
        <w:rPr>
          <w:rFonts w:hint="eastAsia" w:eastAsia="仿宋_GB2312"/>
          <w:sz w:val="32"/>
          <w:szCs w:val="32"/>
        </w:rPr>
        <w:t>1</w:t>
      </w:r>
      <w:r>
        <w:rPr>
          <w:rFonts w:eastAsia="仿宋_GB2312"/>
          <w:sz w:val="32"/>
          <w:szCs w:val="32"/>
        </w:rPr>
        <w:t>年全省公共机构人均综合能耗、单位建筑面积能耗、</w:t>
      </w:r>
      <w:r>
        <w:rPr>
          <w:rFonts w:hint="eastAsia" w:eastAsia="仿宋_GB2312"/>
          <w:sz w:val="32"/>
          <w:szCs w:val="32"/>
        </w:rPr>
        <w:t>单位建筑碳排放量、</w:t>
      </w:r>
      <w:r>
        <w:rPr>
          <w:rFonts w:eastAsia="仿宋_GB2312"/>
          <w:sz w:val="32"/>
          <w:szCs w:val="32"/>
        </w:rPr>
        <w:t>人均水耗分别同比下降</w:t>
      </w:r>
      <w:r>
        <w:rPr>
          <w:rFonts w:hint="eastAsia" w:eastAsia="仿宋_GB2312"/>
          <w:sz w:val="32"/>
          <w:szCs w:val="32"/>
        </w:rPr>
        <w:t>1.38</w:t>
      </w:r>
      <w:r>
        <w:rPr>
          <w:rFonts w:eastAsia="仿宋_GB2312"/>
          <w:sz w:val="32"/>
          <w:szCs w:val="32"/>
        </w:rPr>
        <w:t>%、</w:t>
      </w:r>
      <w:r>
        <w:rPr>
          <w:rFonts w:hint="eastAsia" w:eastAsia="仿宋_GB2312"/>
          <w:sz w:val="32"/>
          <w:szCs w:val="32"/>
        </w:rPr>
        <w:t>1.27</w:t>
      </w:r>
      <w:r>
        <w:rPr>
          <w:rFonts w:eastAsia="仿宋_GB2312"/>
          <w:sz w:val="32"/>
          <w:szCs w:val="32"/>
        </w:rPr>
        <w:t>%、</w:t>
      </w:r>
      <w:r>
        <w:rPr>
          <w:rFonts w:hint="eastAsia" w:eastAsia="仿宋_GB2312"/>
          <w:sz w:val="32"/>
          <w:szCs w:val="32"/>
        </w:rPr>
        <w:t>1.59</w:t>
      </w:r>
      <w:r>
        <w:rPr>
          <w:rFonts w:eastAsia="仿宋_GB2312"/>
          <w:sz w:val="32"/>
          <w:szCs w:val="32"/>
        </w:rPr>
        <w:t>%</w:t>
      </w:r>
      <w:r>
        <w:rPr>
          <w:rFonts w:hint="eastAsia" w:eastAsia="仿宋_GB2312"/>
          <w:sz w:val="32"/>
          <w:szCs w:val="32"/>
        </w:rPr>
        <w:t>、1.52</w:t>
      </w:r>
      <w:r>
        <w:rPr>
          <w:rFonts w:eastAsia="仿宋_GB2312"/>
          <w:sz w:val="32"/>
          <w:szCs w:val="32"/>
        </w:rPr>
        <w:t>%，超额完成国家下达任务。碳达峰行动，制定2021年全省公共机构能源资源节约和生态环境保护工作计划，探索能耗“双控”和定额管理新模式，编制《四川省公共机构碳排放指南》《四川省公共机构能耗定额管理试行方案》，制定《四川省公共机构领域碳达峰专项行动方案》，印发《关于进一步加强公共机构节电工作的通知》，组织第二批次18家公共机构重点用能单位碳核查及信息披露，率先在全省节能宣传周启动仪式、节能环保品牌推广全川行系列活动中开展碳中和。绿色低碳示范引领，</w:t>
      </w:r>
      <w:r>
        <w:rPr>
          <w:rFonts w:hint="eastAsia" w:eastAsia="仿宋_GB2312"/>
          <w:sz w:val="32"/>
          <w:szCs w:val="32"/>
        </w:rPr>
        <w:t>2021年</w:t>
      </w:r>
      <w:r>
        <w:rPr>
          <w:rFonts w:eastAsia="仿宋_GB2312"/>
          <w:sz w:val="32"/>
          <w:szCs w:val="32"/>
        </w:rPr>
        <w:t>成功创建水效领跑者6家、省直节水型单位</w:t>
      </w:r>
      <w:r>
        <w:rPr>
          <w:rFonts w:hint="eastAsia" w:eastAsia="仿宋_GB2312"/>
          <w:sz w:val="32"/>
          <w:szCs w:val="32"/>
        </w:rPr>
        <w:t>17</w:t>
      </w:r>
      <w:r>
        <w:rPr>
          <w:rFonts w:eastAsia="仿宋_GB2312"/>
          <w:sz w:val="32"/>
          <w:szCs w:val="32"/>
        </w:rPr>
        <w:t>家</w:t>
      </w:r>
      <w:r>
        <w:rPr>
          <w:rFonts w:hint="eastAsia" w:eastAsia="仿宋_GB2312"/>
          <w:sz w:val="32"/>
          <w:szCs w:val="32"/>
        </w:rPr>
        <w:t>、省属高校节水型单位24家</w:t>
      </w:r>
      <w:r>
        <w:rPr>
          <w:rFonts w:eastAsia="仿宋_GB2312"/>
          <w:sz w:val="32"/>
          <w:szCs w:val="32"/>
        </w:rPr>
        <w:t>，推进既有建筑绿色改造</w:t>
      </w:r>
      <w:r>
        <w:rPr>
          <w:rFonts w:hint="eastAsia" w:eastAsia="仿宋_GB2312"/>
          <w:sz w:val="32"/>
          <w:szCs w:val="32"/>
        </w:rPr>
        <w:t>63.59</w:t>
      </w:r>
      <w:r>
        <w:rPr>
          <w:rFonts w:eastAsia="仿宋_GB2312"/>
          <w:sz w:val="32"/>
          <w:szCs w:val="32"/>
        </w:rPr>
        <w:t>万平方米，组织全省</w:t>
      </w:r>
      <w:r>
        <w:rPr>
          <w:rFonts w:hint="eastAsia" w:eastAsia="仿宋_GB2312"/>
          <w:sz w:val="32"/>
          <w:szCs w:val="32"/>
        </w:rPr>
        <w:t>5029</w:t>
      </w:r>
      <w:r>
        <w:rPr>
          <w:rFonts w:eastAsia="仿宋_GB2312"/>
          <w:sz w:val="32"/>
          <w:szCs w:val="32"/>
        </w:rPr>
        <w:t>余个党政机关参与2021年度节约型机关创建。编制节约型公共机构示范单位创建财政奖补资金管理办法，争取节约型公共机构示范单位创建以奖代补资金，节能改造专项资金。建设省公共机构节能管理一体化平台，加强能耗统计“全省一张网”管理运行，顺利接入“全国一张网”。公共机构节能宣传，发布全省公共机构节能宣传倡议书，举办2021年公共机构节能宣传周活动云启动仪式，开展节能宣传周和低碳日系列活动、节能环保品牌推广全川行活动、“厉行节约、绿色发展”云课堂等活动10余项，全省100万余人参与。禁塑和生活垃圾分类，贯彻落实《四川省公共机构禁止使用不可降解一次性塑料制品和生活垃圾分类工作成效评估办法》，全面实施禁塑、生活垃圾分类在线评估和实地验收。</w:t>
      </w:r>
    </w:p>
    <w:p>
      <w:pPr>
        <w:pStyle w:val="2"/>
        <w:keepNext w:val="0"/>
        <w:keepLines w:val="0"/>
        <w:pageBreakBefore w:val="0"/>
        <w:widowControl w:val="0"/>
        <w:kinsoku/>
        <w:wordWrap/>
        <w:overflowPunct/>
        <w:topLinePunct w:val="0"/>
        <w:autoSpaceDE/>
        <w:autoSpaceDN/>
        <w:bidi w:val="0"/>
        <w:adjustRightInd/>
        <w:snapToGrid/>
        <w:spacing w:beforeLines="0" w:line="600" w:lineRule="exact"/>
        <w:ind w:firstLine="641"/>
        <w:textAlignment w:val="auto"/>
        <w:rPr>
          <w:rFonts w:hint="eastAsia" w:ascii="Times New Roman" w:hAnsi="Times New Roman" w:eastAsia="黑体" w:cs="Times New Roman"/>
          <w:b w:val="0"/>
          <w:bCs/>
          <w:kern w:val="2"/>
          <w:sz w:val="32"/>
          <w:szCs w:val="32"/>
          <w:lang w:val="en-US" w:eastAsia="zh-CN" w:bidi="ar-SA"/>
        </w:rPr>
      </w:pPr>
      <w:r>
        <w:rPr>
          <w:rFonts w:hint="eastAsia" w:ascii="Times New Roman" w:hAnsi="Times New Roman" w:eastAsia="黑体" w:cs="Times New Roman"/>
          <w:b w:val="0"/>
          <w:bCs/>
          <w:kern w:val="2"/>
          <w:sz w:val="32"/>
          <w:szCs w:val="32"/>
          <w:lang w:val="en-US" w:eastAsia="zh-CN" w:bidi="ar-SA"/>
        </w:rPr>
        <w:t>三、机构设置情况</w:t>
      </w:r>
      <w:bookmarkStart w:id="16" w:name="_Toc15377204"/>
      <w:bookmarkStart w:id="17" w:name="_Toc15396602"/>
    </w:p>
    <w:p>
      <w:pPr>
        <w:spacing w:line="600" w:lineRule="exact"/>
        <w:ind w:firstLine="640" w:firstLineChars="200"/>
        <w:rPr>
          <w:rFonts w:eastAsia="仿宋_GB2312"/>
          <w:sz w:val="32"/>
          <w:szCs w:val="32"/>
        </w:rPr>
      </w:pPr>
      <w:r>
        <w:rPr>
          <w:rFonts w:eastAsia="仿宋_GB2312"/>
          <w:sz w:val="32"/>
          <w:szCs w:val="32"/>
        </w:rPr>
        <w:t>四川省机关事务管理局</w:t>
      </w:r>
      <w:r>
        <w:rPr>
          <w:rFonts w:hint="eastAsia" w:eastAsia="仿宋_GB2312"/>
          <w:sz w:val="32"/>
          <w:szCs w:val="32"/>
          <w:lang w:eastAsia="zh-CN"/>
        </w:rPr>
        <w:t>由</w:t>
      </w:r>
      <w:r>
        <w:rPr>
          <w:rFonts w:hint="eastAsia" w:eastAsia="仿宋_GB2312"/>
          <w:sz w:val="32"/>
          <w:szCs w:val="32"/>
          <w:lang w:val="en-US" w:eastAsia="zh-CN"/>
        </w:rPr>
        <w:t>11个内设处室组成，分别是</w:t>
      </w:r>
      <w:r>
        <w:rPr>
          <w:rFonts w:hint="eastAsia" w:eastAsia="仿宋_GB2312"/>
          <w:sz w:val="32"/>
          <w:szCs w:val="32"/>
          <w:lang w:eastAsia="zh-CN"/>
        </w:rPr>
        <w:t>：</w:t>
      </w:r>
      <w:r>
        <w:rPr>
          <w:rFonts w:eastAsia="仿宋_GB2312"/>
          <w:sz w:val="32"/>
          <w:szCs w:val="32"/>
        </w:rPr>
        <w:t>办公室、财务处、省直国有资产管理处、房地产管理处、房改办公室、车辆管理处、公共机构节能管理处、政策法规处〔市（州）人民政府驻蓉办事处管理处〕、人事处（审计处）、离退休人员工作处、机关党委办公室。</w:t>
      </w:r>
    </w:p>
    <w:p>
      <w:pPr>
        <w:pStyle w:val="2"/>
        <w:keepNext w:val="0"/>
        <w:keepLines w:val="0"/>
        <w:pageBreakBefore w:val="0"/>
        <w:widowControl w:val="0"/>
        <w:kinsoku/>
        <w:wordWrap/>
        <w:overflowPunct/>
        <w:topLinePunct w:val="0"/>
        <w:autoSpaceDE/>
        <w:autoSpaceDN/>
        <w:bidi w:val="0"/>
        <w:adjustRightInd/>
        <w:snapToGrid/>
        <w:spacing w:beforeLines="0" w:line="600" w:lineRule="exact"/>
        <w:ind w:firstLine="641"/>
        <w:textAlignment w:val="auto"/>
        <w:rPr>
          <w:rFonts w:eastAsia="黑体"/>
          <w:bCs/>
        </w:rPr>
      </w:pPr>
      <w:r>
        <w:rPr>
          <w:rFonts w:eastAsia="黑体"/>
          <w:bCs/>
        </w:rPr>
        <w:br w:type="page"/>
      </w:r>
    </w:p>
    <w:p>
      <w:pPr>
        <w:pStyle w:val="3"/>
        <w:spacing w:before="0" w:after="0" w:line="600" w:lineRule="exact"/>
        <w:ind w:right="440"/>
        <w:jc w:val="center"/>
        <w:rPr>
          <w:rStyle w:val="24"/>
          <w:rFonts w:eastAsia="黑体"/>
          <w:b w:val="0"/>
          <w:bCs/>
        </w:rPr>
      </w:pPr>
      <w:r>
        <w:rPr>
          <w:rFonts w:eastAsia="黑体"/>
          <w:b w:val="0"/>
        </w:rPr>
        <w:t>第二部分 2021年度</w:t>
      </w:r>
      <w:r>
        <w:rPr>
          <w:rStyle w:val="24"/>
          <w:rFonts w:eastAsia="黑体"/>
          <w:b w:val="0"/>
          <w:bCs/>
        </w:rPr>
        <w:t>单位决算情况说明</w:t>
      </w:r>
      <w:bookmarkEnd w:id="16"/>
      <w:bookmarkEnd w:id="17"/>
    </w:p>
    <w:p>
      <w:pPr>
        <w:spacing w:line="600" w:lineRule="exact"/>
      </w:pPr>
    </w:p>
    <w:p>
      <w:pPr>
        <w:pStyle w:val="23"/>
        <w:numPr>
          <w:ilvl w:val="0"/>
          <w:numId w:val="1"/>
        </w:numPr>
        <w:spacing w:line="600" w:lineRule="exact"/>
        <w:ind w:firstLineChars="0"/>
        <w:outlineLvl w:val="1"/>
        <w:rPr>
          <w:rStyle w:val="25"/>
          <w:rFonts w:ascii="Times New Roman" w:hAnsi="Times New Roman" w:eastAsia="黑体" w:cs="Times New Roman"/>
          <w:b w:val="0"/>
        </w:rPr>
      </w:pPr>
      <w:bookmarkStart w:id="18" w:name="_Toc15396603"/>
      <w:bookmarkStart w:id="19" w:name="_Toc15377205"/>
      <w:r>
        <w:rPr>
          <w:rFonts w:eastAsia="黑体"/>
          <w:sz w:val="32"/>
          <w:szCs w:val="32"/>
        </w:rPr>
        <w:t>收</w:t>
      </w:r>
      <w:r>
        <w:rPr>
          <w:rStyle w:val="25"/>
          <w:rFonts w:ascii="Times New Roman" w:hAnsi="Times New Roman" w:eastAsia="黑体" w:cs="Times New Roman"/>
          <w:b w:val="0"/>
        </w:rPr>
        <w:t>入支出决算总体情况说明</w:t>
      </w:r>
      <w:bookmarkEnd w:id="18"/>
      <w:bookmarkEnd w:id="19"/>
    </w:p>
    <w:p>
      <w:pPr>
        <w:spacing w:line="600" w:lineRule="exact"/>
        <w:ind w:firstLine="640" w:firstLineChars="200"/>
        <w:rPr>
          <w:rFonts w:eastAsia="仿宋"/>
          <w:color w:val="000000"/>
          <w:sz w:val="32"/>
          <w:szCs w:val="32"/>
        </w:rPr>
      </w:pPr>
      <w:r>
        <w:rPr>
          <w:rFonts w:eastAsia="仿宋"/>
          <w:sz w:val="32"/>
          <w:szCs w:val="32"/>
        </w:rPr>
        <w:t>2021年度收、支总计</w:t>
      </w:r>
      <w:r>
        <w:rPr>
          <w:rFonts w:eastAsia="仿宋"/>
          <w:color w:val="000000"/>
          <w:sz w:val="32"/>
          <w:szCs w:val="32"/>
        </w:rPr>
        <w:t>53</w:t>
      </w:r>
      <w:r>
        <w:rPr>
          <w:rFonts w:hint="eastAsia" w:eastAsia="仿宋"/>
          <w:color w:val="000000"/>
          <w:sz w:val="32"/>
          <w:szCs w:val="32"/>
        </w:rPr>
        <w:t>,</w:t>
      </w:r>
      <w:r>
        <w:rPr>
          <w:rFonts w:eastAsia="仿宋"/>
          <w:color w:val="000000"/>
          <w:sz w:val="32"/>
          <w:szCs w:val="32"/>
        </w:rPr>
        <w:t>2</w:t>
      </w:r>
      <w:r>
        <w:rPr>
          <w:rFonts w:hint="eastAsia" w:eastAsia="仿宋"/>
          <w:color w:val="000000"/>
          <w:sz w:val="32"/>
          <w:szCs w:val="32"/>
        </w:rPr>
        <w:t>89</w:t>
      </w:r>
      <w:r>
        <w:rPr>
          <w:rFonts w:eastAsia="仿宋"/>
          <w:color w:val="000000"/>
          <w:sz w:val="32"/>
          <w:szCs w:val="32"/>
        </w:rPr>
        <w:t>.19</w:t>
      </w:r>
      <w:r>
        <w:rPr>
          <w:rFonts w:eastAsia="仿宋"/>
          <w:sz w:val="32"/>
          <w:szCs w:val="32"/>
        </w:rPr>
        <w:t>万元。与2020年相比，收、支总计各减少5</w:t>
      </w:r>
      <w:r>
        <w:rPr>
          <w:rFonts w:hint="eastAsia" w:eastAsia="仿宋"/>
          <w:sz w:val="32"/>
          <w:szCs w:val="32"/>
        </w:rPr>
        <w:t>,</w:t>
      </w:r>
      <w:r>
        <w:rPr>
          <w:rFonts w:eastAsia="仿宋"/>
          <w:sz w:val="32"/>
          <w:szCs w:val="32"/>
        </w:rPr>
        <w:t>093.63万元，下降9.56%。主要变动原因是</w:t>
      </w:r>
      <w:r>
        <w:rPr>
          <w:rFonts w:eastAsia="仿宋"/>
          <w:color w:val="000000"/>
          <w:sz w:val="32"/>
          <w:szCs w:val="32"/>
        </w:rPr>
        <w:t>省直机关面上的基本建设项目支出</w:t>
      </w:r>
      <w:r>
        <w:rPr>
          <w:rFonts w:hint="eastAsia" w:eastAsia="仿宋"/>
          <w:color w:val="000000"/>
          <w:sz w:val="32"/>
          <w:szCs w:val="32"/>
        </w:rPr>
        <w:t>减少。</w:t>
      </w:r>
    </w:p>
    <w:p>
      <w:pPr>
        <w:spacing w:line="600" w:lineRule="exact"/>
        <w:ind w:firstLine="420" w:firstLineChars="200"/>
        <w:rPr>
          <w:rFonts w:eastAsia="仿宋"/>
          <w:sz w:val="32"/>
          <w:szCs w:val="32"/>
        </w:rPr>
      </w:pPr>
      <w:r>
        <w:drawing>
          <wp:anchor distT="0" distB="0" distL="114300" distR="114300" simplePos="0" relativeHeight="251658240" behindDoc="0" locked="0" layoutInCell="1" allowOverlap="1">
            <wp:simplePos x="0" y="0"/>
            <wp:positionH relativeFrom="column">
              <wp:posOffset>180975</wp:posOffset>
            </wp:positionH>
            <wp:positionV relativeFrom="paragraph">
              <wp:posOffset>77470</wp:posOffset>
            </wp:positionV>
            <wp:extent cx="5076825" cy="1857375"/>
            <wp:effectExtent l="0" t="0" r="9525" b="95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r>
        <w:rPr>
          <w:sz w:val="32"/>
        </w:rPr>
        <w:pict>
          <v:shape id="_x0000_s1026" o:spid="_x0000_s1026" o:spt="202" type="#_x0000_t202" style="position:absolute;left:0pt;margin-left:350.55pt;margin-top:6.3pt;height:25.95pt;width:66.65pt;z-index:251686912;mso-width-relative:page;mso-height-relative:page;" fillcolor="#FFFFFF" filled="t" stroked="f" coordsize="21600,21600" o:gfxdata="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OOBELPV&#10;AAAACQEAAA8AAAAAAAAAAQAgAAAAOAAAAGRycy9kb3ducmV2LnhtbFBLAQIUABQAAAAIAIdO4kAH&#10;1bagRgIAAF4EAAAOAAAAAAAAAAEAIAAAADoBAABkcnMvZTJvRG9jLnhtbFBLBQYAAAAABgAGAFkB&#10;AADyBQAAAAA=&#10;">
            <v:path/>
            <v:fill on="t" focussize="0,0"/>
            <v:stroke on="f" weight="0.5pt" joinstyle="miter"/>
            <v:imagedata o:title=""/>
            <o:lock v:ext="edit"/>
            <v:textbox>
              <w:txbxContent>
                <w:p>
                  <w:r>
                    <w:rPr>
                      <w:rFonts w:hint="eastAsia"/>
                    </w:rPr>
                    <w:t>单位：万元</w:t>
                  </w:r>
                </w:p>
                <w:p/>
              </w:txbxContent>
            </v:textbox>
          </v:shape>
        </w:pict>
      </w:r>
    </w:p>
    <w:p>
      <w:pPr>
        <w:spacing w:line="600" w:lineRule="exact"/>
        <w:ind w:firstLine="640" w:firstLineChars="200"/>
        <w:rPr>
          <w:rFonts w:eastAsia="仿宋"/>
          <w:sz w:val="32"/>
          <w:szCs w:val="32"/>
        </w:rPr>
      </w:pPr>
    </w:p>
    <w:p>
      <w:pPr>
        <w:spacing w:line="600" w:lineRule="exact"/>
        <w:jc w:val="center"/>
        <w:rPr>
          <w:rFonts w:eastAsia="仿宋_GB2312"/>
          <w:sz w:val="32"/>
          <w:szCs w:val="32"/>
        </w:rPr>
      </w:pPr>
      <w:r>
        <w:rPr>
          <w:rFonts w:eastAsia="仿宋"/>
          <w:sz w:val="32"/>
          <w:szCs w:val="32"/>
        </w:rPr>
        <w:t>图1：收、支决算总计变动情况图</w:t>
      </w:r>
    </w:p>
    <w:p>
      <w:pPr>
        <w:pStyle w:val="23"/>
        <w:numPr>
          <w:ilvl w:val="0"/>
          <w:numId w:val="1"/>
        </w:numPr>
        <w:spacing w:line="600" w:lineRule="exact"/>
        <w:ind w:firstLineChars="0"/>
        <w:outlineLvl w:val="1"/>
        <w:rPr>
          <w:rStyle w:val="25"/>
          <w:rFonts w:ascii="Times New Roman" w:hAnsi="Times New Roman" w:eastAsia="黑体" w:cs="Times New Roman"/>
          <w:b w:val="0"/>
        </w:rPr>
      </w:pPr>
      <w:bookmarkStart w:id="20" w:name="_Toc15377206"/>
      <w:bookmarkStart w:id="21" w:name="_Toc15396604"/>
      <w:r>
        <w:rPr>
          <w:rFonts w:eastAsia="黑体"/>
          <w:sz w:val="32"/>
          <w:szCs w:val="32"/>
        </w:rPr>
        <w:t>收</w:t>
      </w:r>
      <w:r>
        <w:rPr>
          <w:rStyle w:val="25"/>
          <w:rFonts w:ascii="Times New Roman" w:hAnsi="Times New Roman" w:eastAsia="黑体" w:cs="Times New Roman"/>
          <w:b w:val="0"/>
        </w:rPr>
        <w:t>入决算情况说明</w:t>
      </w:r>
      <w:bookmarkEnd w:id="20"/>
      <w:bookmarkEnd w:id="21"/>
    </w:p>
    <w:p>
      <w:pPr>
        <w:spacing w:line="600" w:lineRule="exact"/>
        <w:ind w:firstLine="640" w:firstLineChars="200"/>
        <w:outlineLvl w:val="1"/>
        <w:rPr>
          <w:rFonts w:eastAsia="仿宋"/>
          <w:sz w:val="32"/>
          <w:szCs w:val="32"/>
        </w:rPr>
      </w:pPr>
      <w:r>
        <w:rPr>
          <w:rFonts w:eastAsia="仿宋"/>
          <w:sz w:val="32"/>
          <w:szCs w:val="32"/>
        </w:rPr>
        <w:t>2021年本年收入合计</w:t>
      </w:r>
      <w:r>
        <w:rPr>
          <w:rFonts w:eastAsia="仿宋"/>
          <w:color w:val="000000"/>
          <w:sz w:val="32"/>
          <w:szCs w:val="32"/>
        </w:rPr>
        <w:t>53</w:t>
      </w:r>
      <w:r>
        <w:rPr>
          <w:rFonts w:hint="eastAsia" w:eastAsia="仿宋"/>
          <w:color w:val="000000"/>
          <w:sz w:val="32"/>
          <w:szCs w:val="32"/>
        </w:rPr>
        <w:t>,</w:t>
      </w:r>
      <w:r>
        <w:rPr>
          <w:rFonts w:eastAsia="仿宋"/>
          <w:color w:val="000000"/>
          <w:sz w:val="32"/>
          <w:szCs w:val="32"/>
        </w:rPr>
        <w:t>2</w:t>
      </w:r>
      <w:r>
        <w:rPr>
          <w:rFonts w:hint="eastAsia" w:eastAsia="仿宋"/>
          <w:color w:val="000000"/>
          <w:sz w:val="32"/>
          <w:szCs w:val="32"/>
        </w:rPr>
        <w:t>89</w:t>
      </w:r>
      <w:r>
        <w:rPr>
          <w:rFonts w:eastAsia="仿宋"/>
          <w:color w:val="000000"/>
          <w:sz w:val="32"/>
          <w:szCs w:val="32"/>
        </w:rPr>
        <w:t>.19</w:t>
      </w:r>
      <w:r>
        <w:rPr>
          <w:rFonts w:eastAsia="仿宋"/>
          <w:sz w:val="32"/>
          <w:szCs w:val="32"/>
        </w:rPr>
        <w:t>万元，其中：一般公共预算财政拨款收入</w:t>
      </w:r>
      <w:r>
        <w:rPr>
          <w:rFonts w:eastAsia="仿宋"/>
          <w:color w:val="000000"/>
          <w:sz w:val="32"/>
          <w:szCs w:val="32"/>
        </w:rPr>
        <w:t>53</w:t>
      </w:r>
      <w:r>
        <w:rPr>
          <w:rFonts w:hint="eastAsia" w:eastAsia="仿宋"/>
          <w:color w:val="000000"/>
          <w:sz w:val="32"/>
          <w:szCs w:val="32"/>
        </w:rPr>
        <w:t>,</w:t>
      </w:r>
      <w:r>
        <w:rPr>
          <w:rFonts w:eastAsia="仿宋"/>
          <w:color w:val="000000"/>
          <w:sz w:val="32"/>
          <w:szCs w:val="32"/>
        </w:rPr>
        <w:t>2</w:t>
      </w:r>
      <w:r>
        <w:rPr>
          <w:rFonts w:hint="eastAsia" w:eastAsia="仿宋"/>
          <w:color w:val="000000"/>
          <w:sz w:val="32"/>
          <w:szCs w:val="32"/>
        </w:rPr>
        <w:t>89</w:t>
      </w:r>
      <w:r>
        <w:rPr>
          <w:rFonts w:eastAsia="仿宋"/>
          <w:color w:val="000000"/>
          <w:sz w:val="32"/>
          <w:szCs w:val="32"/>
        </w:rPr>
        <w:t>.19</w:t>
      </w:r>
      <w:r>
        <w:rPr>
          <w:rFonts w:eastAsia="仿宋"/>
          <w:sz w:val="32"/>
          <w:szCs w:val="32"/>
        </w:rPr>
        <w:t>万元，占</w:t>
      </w:r>
      <w:r>
        <w:rPr>
          <w:rFonts w:hint="eastAsia" w:eastAsia="仿宋"/>
          <w:sz w:val="32"/>
          <w:szCs w:val="32"/>
        </w:rPr>
        <w:t>100</w:t>
      </w:r>
      <w:r>
        <w:rPr>
          <w:rFonts w:eastAsia="仿宋"/>
          <w:sz w:val="32"/>
          <w:szCs w:val="32"/>
        </w:rPr>
        <w:t>%。</w:t>
      </w:r>
    </w:p>
    <w:p>
      <w:pPr>
        <w:spacing w:line="600" w:lineRule="exact"/>
        <w:ind w:firstLine="420" w:firstLineChars="200"/>
        <w:outlineLvl w:val="1"/>
        <w:rPr>
          <w:rFonts w:eastAsia="仿宋"/>
          <w:sz w:val="32"/>
          <w:szCs w:val="32"/>
        </w:rPr>
      </w:pPr>
      <w:bookmarkStart w:id="22" w:name="_Toc80707294"/>
      <w:r>
        <w:drawing>
          <wp:anchor distT="0" distB="0" distL="114300" distR="114300" simplePos="0" relativeHeight="251660288" behindDoc="0" locked="0" layoutInCell="1" allowOverlap="1">
            <wp:simplePos x="0" y="0"/>
            <wp:positionH relativeFrom="column">
              <wp:posOffset>638175</wp:posOffset>
            </wp:positionH>
            <wp:positionV relativeFrom="paragraph">
              <wp:posOffset>156845</wp:posOffset>
            </wp:positionV>
            <wp:extent cx="3800475" cy="1819275"/>
            <wp:effectExtent l="0" t="0" r="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End w:id="22"/>
    </w:p>
    <w:p>
      <w:pPr>
        <w:pStyle w:val="2"/>
        <w:spacing w:beforeLines="0" w:line="600" w:lineRule="exact"/>
        <w:rPr>
          <w:rFonts w:ascii="Times New Roman" w:eastAsia="仿宋"/>
          <w:sz w:val="32"/>
          <w:szCs w:val="32"/>
        </w:rPr>
      </w:pPr>
    </w:p>
    <w:p>
      <w:pPr>
        <w:pStyle w:val="2"/>
        <w:spacing w:beforeLines="0" w:line="600" w:lineRule="exact"/>
        <w:rPr>
          <w:rFonts w:ascii="Times New Roman" w:eastAsia="仿宋"/>
          <w:sz w:val="32"/>
          <w:szCs w:val="32"/>
        </w:rPr>
      </w:pPr>
    </w:p>
    <w:p>
      <w:pPr>
        <w:spacing w:line="600" w:lineRule="exact"/>
        <w:ind w:firstLine="640" w:firstLineChars="200"/>
        <w:rPr>
          <w:rFonts w:eastAsia="仿宋"/>
          <w:sz w:val="32"/>
          <w:szCs w:val="32"/>
        </w:rPr>
      </w:pPr>
      <w:r>
        <w:rPr>
          <w:sz w:val="32"/>
        </w:rPr>
        <w:pict>
          <v:shape id="_x0000_s1032" o:spid="_x0000_s1032" o:spt="202" type="#_x0000_t202" style="position:absolute;left:0pt;margin-left:251.4pt;margin-top:24.9pt;height:20pt;width:88.3pt;z-index:251687936;mso-width-relative:page;mso-height-relative:page;" fillcolor="#FFFFFF" filled="t" stroked="f" coordsize="21600,21600" o:gfxdata="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pjYyp&#10;1QAAAAkBAAAPAAAAAAAAAAEAIAAAADgAAABkcnMvZG93bnJldi54bWxQSwECFAAUAAAACACHTuJA&#10;eppxI0cCAABfBAAADgAAAAAAAAABACAAAAA6AQAAZHJzL2Uyb0RvYy54bWxQSwUGAAAAAAYABgBZ&#10;AQAA8wUAAAAA&#10;">
            <v:path/>
            <v:fill on="t" focussize="0,0"/>
            <v:stroke on="f" weight="0.5pt" joinstyle="miter"/>
            <v:imagedata o:title=""/>
            <o:lock v:ext="edit"/>
            <v:textbox>
              <w:txbxContent>
                <w:p>
                  <w:r>
                    <w:rPr>
                      <w:rFonts w:hint="eastAsia"/>
                    </w:rPr>
                    <w:t>单位：万元</w:t>
                  </w:r>
                </w:p>
                <w:p/>
              </w:txbxContent>
            </v:textbox>
          </v:shape>
        </w:pict>
      </w:r>
    </w:p>
    <w:p>
      <w:pPr>
        <w:spacing w:line="600" w:lineRule="exact"/>
        <w:ind w:firstLine="640" w:firstLineChars="200"/>
        <w:jc w:val="center"/>
        <w:rPr>
          <w:rFonts w:eastAsia="仿宋"/>
          <w:sz w:val="32"/>
          <w:szCs w:val="32"/>
        </w:rPr>
      </w:pPr>
    </w:p>
    <w:p>
      <w:pPr>
        <w:spacing w:line="600" w:lineRule="exact"/>
        <w:jc w:val="center"/>
        <w:rPr>
          <w:rFonts w:eastAsia="仿宋"/>
          <w:sz w:val="32"/>
          <w:szCs w:val="32"/>
        </w:rPr>
      </w:pPr>
      <w:r>
        <w:rPr>
          <w:rFonts w:eastAsia="仿宋"/>
          <w:sz w:val="32"/>
          <w:szCs w:val="32"/>
        </w:rPr>
        <w:t>图2：收入决算结构图</w:t>
      </w:r>
    </w:p>
    <w:p>
      <w:pPr>
        <w:pStyle w:val="23"/>
        <w:numPr>
          <w:ilvl w:val="0"/>
          <w:numId w:val="1"/>
        </w:numPr>
        <w:spacing w:line="600" w:lineRule="exact"/>
        <w:ind w:firstLineChars="0"/>
        <w:outlineLvl w:val="1"/>
        <w:rPr>
          <w:rStyle w:val="25"/>
          <w:rFonts w:ascii="Times New Roman" w:hAnsi="Times New Roman" w:eastAsia="黑体" w:cs="Times New Roman"/>
          <w:b w:val="0"/>
        </w:rPr>
      </w:pPr>
      <w:bookmarkStart w:id="23" w:name="_Toc15377207"/>
      <w:bookmarkStart w:id="24" w:name="_Toc15396605"/>
      <w:r>
        <w:rPr>
          <w:rFonts w:eastAsia="黑体"/>
          <w:sz w:val="32"/>
          <w:szCs w:val="32"/>
        </w:rPr>
        <w:t>支</w:t>
      </w:r>
      <w:r>
        <w:rPr>
          <w:rStyle w:val="25"/>
          <w:rFonts w:ascii="Times New Roman" w:hAnsi="Times New Roman" w:eastAsia="黑体" w:cs="Times New Roman"/>
          <w:b w:val="0"/>
        </w:rPr>
        <w:t>出决算情况说明</w:t>
      </w:r>
      <w:bookmarkEnd w:id="23"/>
      <w:bookmarkEnd w:id="24"/>
    </w:p>
    <w:p>
      <w:pPr>
        <w:spacing w:line="600" w:lineRule="exact"/>
        <w:ind w:firstLine="640" w:firstLineChars="200"/>
        <w:outlineLvl w:val="1"/>
        <w:rPr>
          <w:rFonts w:eastAsia="仿宋"/>
          <w:sz w:val="32"/>
          <w:szCs w:val="32"/>
        </w:rPr>
      </w:pPr>
      <w:r>
        <w:rPr>
          <w:rFonts w:eastAsia="仿宋"/>
          <w:sz w:val="32"/>
          <w:szCs w:val="32"/>
        </w:rPr>
        <w:t>2021年本年支出合计</w:t>
      </w:r>
      <w:r>
        <w:rPr>
          <w:rFonts w:eastAsia="仿宋"/>
          <w:color w:val="000000"/>
          <w:sz w:val="32"/>
          <w:szCs w:val="32"/>
        </w:rPr>
        <w:t>53</w:t>
      </w:r>
      <w:r>
        <w:rPr>
          <w:rFonts w:hint="eastAsia" w:eastAsia="仿宋"/>
          <w:color w:val="000000"/>
          <w:sz w:val="32"/>
          <w:szCs w:val="32"/>
        </w:rPr>
        <w:t>,</w:t>
      </w:r>
      <w:r>
        <w:rPr>
          <w:rFonts w:eastAsia="仿宋"/>
          <w:color w:val="000000"/>
          <w:sz w:val="32"/>
          <w:szCs w:val="32"/>
        </w:rPr>
        <w:t>2</w:t>
      </w:r>
      <w:r>
        <w:rPr>
          <w:rFonts w:hint="eastAsia" w:eastAsia="仿宋"/>
          <w:color w:val="000000"/>
          <w:sz w:val="32"/>
          <w:szCs w:val="32"/>
        </w:rPr>
        <w:t>89</w:t>
      </w:r>
      <w:r>
        <w:rPr>
          <w:rFonts w:eastAsia="仿宋"/>
          <w:color w:val="000000"/>
          <w:sz w:val="32"/>
          <w:szCs w:val="32"/>
        </w:rPr>
        <w:t>.19</w:t>
      </w:r>
      <w:r>
        <w:rPr>
          <w:rFonts w:eastAsia="仿宋"/>
          <w:sz w:val="32"/>
          <w:szCs w:val="32"/>
        </w:rPr>
        <w:t>万元，其中：基本支出</w:t>
      </w:r>
      <w:r>
        <w:rPr>
          <w:rFonts w:hint="eastAsia" w:eastAsia="仿宋"/>
          <w:sz w:val="32"/>
          <w:szCs w:val="32"/>
        </w:rPr>
        <w:t>3,787.36</w:t>
      </w:r>
      <w:r>
        <w:rPr>
          <w:rFonts w:eastAsia="仿宋"/>
          <w:sz w:val="32"/>
          <w:szCs w:val="32"/>
        </w:rPr>
        <w:t>万元，占</w:t>
      </w:r>
      <w:r>
        <w:rPr>
          <w:rFonts w:hint="eastAsia" w:eastAsia="仿宋"/>
          <w:sz w:val="32"/>
          <w:szCs w:val="32"/>
        </w:rPr>
        <w:t>7.11</w:t>
      </w:r>
      <w:r>
        <w:rPr>
          <w:rFonts w:eastAsia="仿宋"/>
          <w:sz w:val="32"/>
          <w:szCs w:val="32"/>
        </w:rPr>
        <w:t>%；项目支出</w:t>
      </w:r>
      <w:r>
        <w:rPr>
          <w:rFonts w:hint="eastAsia" w:eastAsia="仿宋"/>
          <w:sz w:val="32"/>
          <w:szCs w:val="32"/>
        </w:rPr>
        <w:t>49,501.82</w:t>
      </w:r>
      <w:r>
        <w:rPr>
          <w:rFonts w:eastAsia="仿宋"/>
          <w:sz w:val="32"/>
          <w:szCs w:val="32"/>
        </w:rPr>
        <w:t>万元，占</w:t>
      </w:r>
      <w:r>
        <w:rPr>
          <w:rFonts w:hint="eastAsia" w:eastAsia="仿宋"/>
          <w:sz w:val="32"/>
          <w:szCs w:val="32"/>
        </w:rPr>
        <w:t>92.89</w:t>
      </w:r>
      <w:r>
        <w:rPr>
          <w:rFonts w:eastAsia="仿宋"/>
          <w:sz w:val="32"/>
          <w:szCs w:val="32"/>
        </w:rPr>
        <w:t>%；</w:t>
      </w:r>
      <w:r>
        <w:rPr>
          <w:rFonts w:eastAsia="仿宋"/>
          <w:color w:val="000000"/>
          <w:sz w:val="32"/>
          <w:szCs w:val="32"/>
        </w:rPr>
        <w:t>无上缴上级支出、经营支出和对附属单位补助支出。</w:t>
      </w:r>
    </w:p>
    <w:p>
      <w:pPr>
        <w:spacing w:line="600" w:lineRule="exact"/>
        <w:ind w:firstLine="640"/>
        <w:rPr>
          <w:rFonts w:eastAsia="仿宋"/>
          <w:sz w:val="32"/>
          <w:szCs w:val="32"/>
          <w:shd w:val="pct10" w:color="auto" w:fill="FFFFFF"/>
        </w:rPr>
      </w:pPr>
      <w:r>
        <w:drawing>
          <wp:anchor distT="0" distB="0" distL="114300" distR="114300" simplePos="0" relativeHeight="251663360" behindDoc="0" locked="0" layoutInCell="1" allowOverlap="1">
            <wp:simplePos x="0" y="0"/>
            <wp:positionH relativeFrom="column">
              <wp:posOffset>520065</wp:posOffset>
            </wp:positionH>
            <wp:positionV relativeFrom="paragraph">
              <wp:posOffset>234950</wp:posOffset>
            </wp:positionV>
            <wp:extent cx="3971925" cy="1847850"/>
            <wp:effectExtent l="0" t="0" r="9525"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spacing w:beforeLines="0" w:line="600" w:lineRule="exact"/>
        <w:rPr>
          <w:rFonts w:ascii="Times New Roman" w:eastAsia="仿宋"/>
          <w:sz w:val="32"/>
          <w:szCs w:val="32"/>
          <w:shd w:val="pct10" w:color="auto" w:fill="FFFFFF"/>
        </w:rPr>
      </w:pPr>
    </w:p>
    <w:p>
      <w:pPr>
        <w:pStyle w:val="2"/>
        <w:spacing w:beforeLines="0" w:line="600" w:lineRule="exact"/>
        <w:rPr>
          <w:rFonts w:ascii="Times New Roman" w:eastAsia="仿宋"/>
          <w:sz w:val="32"/>
          <w:szCs w:val="32"/>
          <w:shd w:val="pct10" w:color="auto" w:fill="FFFFFF"/>
        </w:rPr>
      </w:pPr>
    </w:p>
    <w:p>
      <w:pPr>
        <w:pStyle w:val="2"/>
        <w:spacing w:beforeLines="0" w:line="600" w:lineRule="exact"/>
        <w:rPr>
          <w:rFonts w:ascii="Times New Roman" w:eastAsia="仿宋"/>
          <w:sz w:val="32"/>
          <w:szCs w:val="32"/>
          <w:shd w:val="pct10" w:color="auto" w:fill="FFFFFF"/>
        </w:rPr>
      </w:pPr>
      <w:r>
        <w:rPr>
          <w:sz w:val="32"/>
        </w:rPr>
        <w:pict>
          <v:shape id="_x0000_s1031" o:spid="_x0000_s1031" o:spt="202" type="#_x0000_t202" style="position:absolute;left:0pt;margin-left:276.4pt;margin-top:29.8pt;height:28.15pt;width:70pt;z-index:251688960;mso-width-relative:page;mso-height-relative:page;" fillcolor="#FFFFFF" filled="t" stroked="f" coordsize="21600,21600" o:gfxdata="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Bq+7U&#10;1AAAAAoBAAAPAAAAAAAAAAEAIAAAADgAAABkcnMvZG93bnJldi54bWxQSwECFAAUAAAACACHTuJA&#10;Qgq2LkgCAABgBAAADgAAAAAAAAABACAAAAA5AQAAZHJzL2Uyb0RvYy54bWxQSwUGAAAAAAYABgBZ&#10;AQAA8wUAAAAA&#10;">
            <v:path/>
            <v:fill on="t" focussize="0,0"/>
            <v:stroke on="f" weight="0.5pt" joinstyle="miter"/>
            <v:imagedata o:title=""/>
            <o:lock v:ext="edit"/>
            <v:textbox>
              <w:txbxContent>
                <w:p>
                  <w:r>
                    <w:rPr>
                      <w:rFonts w:hint="eastAsia"/>
                    </w:rPr>
                    <w:t>单位：万元</w:t>
                  </w:r>
                </w:p>
                <w:p/>
              </w:txbxContent>
            </v:textbox>
          </v:shape>
        </w:pict>
      </w:r>
    </w:p>
    <w:p>
      <w:pPr>
        <w:spacing w:line="600" w:lineRule="exact"/>
        <w:jc w:val="center"/>
        <w:rPr>
          <w:rFonts w:eastAsia="仿宋"/>
          <w:sz w:val="32"/>
          <w:szCs w:val="32"/>
        </w:rPr>
      </w:pPr>
    </w:p>
    <w:p>
      <w:pPr>
        <w:spacing w:beforeLines="50" w:afterLines="50" w:line="600" w:lineRule="exact"/>
        <w:jc w:val="center"/>
        <w:rPr>
          <w:rFonts w:eastAsia="仿宋_GB2312"/>
          <w:sz w:val="32"/>
          <w:szCs w:val="32"/>
        </w:rPr>
      </w:pPr>
      <w:r>
        <w:rPr>
          <w:rFonts w:eastAsia="仿宋"/>
          <w:sz w:val="32"/>
          <w:szCs w:val="32"/>
        </w:rPr>
        <w:t>图3：支出决算结构图</w:t>
      </w:r>
    </w:p>
    <w:p>
      <w:pPr>
        <w:spacing w:line="600" w:lineRule="exact"/>
        <w:ind w:firstLine="640" w:firstLineChars="200"/>
        <w:outlineLvl w:val="1"/>
        <w:rPr>
          <w:rStyle w:val="25"/>
          <w:rFonts w:ascii="Times New Roman" w:hAnsi="Times New Roman" w:eastAsia="黑体" w:cs="Times New Roman"/>
          <w:b w:val="0"/>
        </w:rPr>
      </w:pPr>
      <w:bookmarkStart w:id="25" w:name="_Toc15377208"/>
      <w:bookmarkStart w:id="26" w:name="_Toc15396606"/>
      <w:r>
        <w:rPr>
          <w:rFonts w:eastAsia="黑体"/>
          <w:sz w:val="32"/>
          <w:szCs w:val="32"/>
        </w:rPr>
        <w:t>四、财</w:t>
      </w:r>
      <w:r>
        <w:rPr>
          <w:rStyle w:val="25"/>
          <w:rFonts w:ascii="Times New Roman" w:hAnsi="Times New Roman" w:eastAsia="黑体" w:cs="Times New Roman"/>
          <w:b w:val="0"/>
        </w:rPr>
        <w:t>政拨款收入支出决算总体情况说明</w:t>
      </w:r>
      <w:bookmarkEnd w:id="25"/>
      <w:bookmarkEnd w:id="26"/>
    </w:p>
    <w:p>
      <w:pPr>
        <w:spacing w:line="600" w:lineRule="exact"/>
        <w:ind w:firstLine="640"/>
        <w:rPr>
          <w:rFonts w:eastAsia="仿宋"/>
          <w:color w:val="000000"/>
          <w:sz w:val="32"/>
          <w:szCs w:val="32"/>
        </w:rPr>
      </w:pPr>
      <w:r>
        <w:rPr>
          <w:rFonts w:eastAsia="仿宋"/>
          <w:sz w:val="32"/>
          <w:szCs w:val="32"/>
        </w:rPr>
        <w:t>2021年财政拨款收、支总计</w:t>
      </w:r>
      <w:r>
        <w:rPr>
          <w:rFonts w:eastAsia="仿宋"/>
          <w:color w:val="000000"/>
          <w:sz w:val="32"/>
          <w:szCs w:val="32"/>
        </w:rPr>
        <w:t>53</w:t>
      </w:r>
      <w:r>
        <w:rPr>
          <w:rFonts w:hint="eastAsia" w:eastAsia="仿宋"/>
          <w:color w:val="000000"/>
          <w:sz w:val="32"/>
          <w:szCs w:val="32"/>
        </w:rPr>
        <w:t>,</w:t>
      </w:r>
      <w:r>
        <w:rPr>
          <w:rFonts w:eastAsia="仿宋"/>
          <w:color w:val="000000"/>
          <w:sz w:val="32"/>
          <w:szCs w:val="32"/>
        </w:rPr>
        <w:t>2</w:t>
      </w:r>
      <w:r>
        <w:rPr>
          <w:rFonts w:hint="eastAsia" w:eastAsia="仿宋"/>
          <w:color w:val="000000"/>
          <w:sz w:val="32"/>
          <w:szCs w:val="32"/>
        </w:rPr>
        <w:t>89</w:t>
      </w:r>
      <w:r>
        <w:rPr>
          <w:rFonts w:eastAsia="仿宋"/>
          <w:color w:val="000000"/>
          <w:sz w:val="32"/>
          <w:szCs w:val="32"/>
        </w:rPr>
        <w:t>.19</w:t>
      </w:r>
      <w:r>
        <w:rPr>
          <w:rFonts w:eastAsia="仿宋"/>
          <w:sz w:val="32"/>
          <w:szCs w:val="32"/>
        </w:rPr>
        <w:t>万元。与2020年相比，财政拨款收、支总计各减少</w:t>
      </w:r>
      <w:r>
        <w:rPr>
          <w:rFonts w:hint="eastAsia" w:eastAsia="仿宋"/>
          <w:sz w:val="32"/>
          <w:szCs w:val="32"/>
        </w:rPr>
        <w:t>4,058.83</w:t>
      </w:r>
      <w:r>
        <w:rPr>
          <w:rFonts w:eastAsia="仿宋"/>
          <w:sz w:val="32"/>
          <w:szCs w:val="32"/>
        </w:rPr>
        <w:t>万元，下降</w:t>
      </w:r>
      <w:r>
        <w:rPr>
          <w:rFonts w:hint="eastAsia" w:eastAsia="仿宋"/>
          <w:sz w:val="32"/>
          <w:szCs w:val="32"/>
        </w:rPr>
        <w:t>7.08</w:t>
      </w:r>
      <w:r>
        <w:rPr>
          <w:rFonts w:eastAsia="仿宋"/>
          <w:sz w:val="32"/>
          <w:szCs w:val="32"/>
        </w:rPr>
        <w:t>%。主要变动原因是</w:t>
      </w:r>
      <w:r>
        <w:rPr>
          <w:rFonts w:eastAsia="仿宋"/>
          <w:color w:val="000000"/>
          <w:sz w:val="32"/>
          <w:szCs w:val="32"/>
        </w:rPr>
        <w:t>省直机关面上的基本建设项目支出</w:t>
      </w:r>
      <w:r>
        <w:rPr>
          <w:rFonts w:hint="eastAsia" w:eastAsia="仿宋"/>
          <w:color w:val="000000"/>
          <w:sz w:val="32"/>
          <w:szCs w:val="32"/>
        </w:rPr>
        <w:t>减少。</w:t>
      </w:r>
    </w:p>
    <w:p>
      <w:pPr>
        <w:pStyle w:val="2"/>
        <w:spacing w:beforeLines="0" w:line="600" w:lineRule="exact"/>
        <w:rPr>
          <w:rFonts w:eastAsia="仿宋"/>
          <w:color w:val="000000"/>
          <w:sz w:val="32"/>
          <w:szCs w:val="32"/>
        </w:rPr>
      </w:pPr>
      <w:r>
        <w:rPr>
          <w:rFonts w:eastAsia="仿宋"/>
          <w:color w:val="000000"/>
          <w:sz w:val="32"/>
          <w:szCs w:val="32"/>
        </w:rPr>
        <w:drawing>
          <wp:anchor distT="0" distB="0" distL="114300" distR="114300" simplePos="0" relativeHeight="251667456" behindDoc="0" locked="0" layoutInCell="1" allowOverlap="1">
            <wp:simplePos x="0" y="0"/>
            <wp:positionH relativeFrom="column">
              <wp:posOffset>361950</wp:posOffset>
            </wp:positionH>
            <wp:positionV relativeFrom="paragraph">
              <wp:posOffset>156210</wp:posOffset>
            </wp:positionV>
            <wp:extent cx="4829175" cy="1790700"/>
            <wp:effectExtent l="0" t="0" r="9525"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spacing w:beforeLines="0" w:line="600" w:lineRule="exact"/>
        <w:rPr>
          <w:rFonts w:eastAsia="仿宋"/>
          <w:color w:val="000000"/>
          <w:sz w:val="32"/>
          <w:szCs w:val="32"/>
        </w:rPr>
      </w:pPr>
    </w:p>
    <w:p>
      <w:pPr>
        <w:pStyle w:val="2"/>
        <w:spacing w:beforeLines="0" w:line="600" w:lineRule="exact"/>
        <w:rPr>
          <w:rFonts w:eastAsia="仿宋"/>
          <w:color w:val="000000"/>
          <w:sz w:val="32"/>
          <w:szCs w:val="32"/>
        </w:rPr>
      </w:pPr>
    </w:p>
    <w:p>
      <w:pPr>
        <w:pStyle w:val="2"/>
        <w:spacing w:beforeLines="0" w:line="600" w:lineRule="exact"/>
        <w:rPr>
          <w:rFonts w:eastAsia="仿宋"/>
          <w:color w:val="000000"/>
          <w:sz w:val="32"/>
          <w:szCs w:val="32"/>
        </w:rPr>
      </w:pPr>
      <w:r>
        <w:rPr>
          <w:sz w:val="32"/>
        </w:rPr>
        <w:pict>
          <v:shape id="_x0000_s1030" o:spid="_x0000_s1030" o:spt="202" type="#_x0000_t202" style="position:absolute;left:0pt;margin-left:350.55pt;margin-top:12.95pt;height:27.5pt;width:64.15pt;z-index:251689984;mso-width-relative:page;mso-height-relative:page;" fillcolor="#FFFFFF" filled="t" stroked="f" coordsize="21600,21600" o:gfxdata="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A3tfvy&#10;1QAAAAkBAAAPAAAAAAAAAAEAIAAAADgAAABkcnMvZG93bnJldi54bWxQSwECFAAUAAAACACHTuJA&#10;RWyRlEcCAABgBAAADgAAAAAAAAABACAAAAA6AQAAZHJzL2Uyb0RvYy54bWxQSwUGAAAAAAYABgBZ&#10;AQAA8wUAAAAA&#10;">
            <v:path/>
            <v:fill on="t" focussize="0,0"/>
            <v:stroke on="f" weight="0.5pt" joinstyle="miter"/>
            <v:imagedata o:title=""/>
            <o:lock v:ext="edit"/>
            <v:textbox>
              <w:txbxContent>
                <w:p>
                  <w:r>
                    <w:rPr>
                      <w:rFonts w:hint="eastAsia"/>
                    </w:rPr>
                    <w:t>单位：万元</w:t>
                  </w:r>
                </w:p>
                <w:p/>
              </w:txbxContent>
            </v:textbox>
          </v:shape>
        </w:pict>
      </w:r>
    </w:p>
    <w:p>
      <w:pPr>
        <w:spacing w:line="600" w:lineRule="exact"/>
        <w:rPr>
          <w:rFonts w:eastAsia="仿宋"/>
          <w:sz w:val="32"/>
          <w:szCs w:val="32"/>
        </w:rPr>
      </w:pPr>
    </w:p>
    <w:p>
      <w:pPr>
        <w:spacing w:beforeLines="50" w:afterLines="50" w:line="600" w:lineRule="exact"/>
        <w:jc w:val="center"/>
        <w:rPr>
          <w:rFonts w:eastAsia="仿宋"/>
          <w:b/>
          <w:sz w:val="32"/>
          <w:szCs w:val="32"/>
        </w:rPr>
      </w:pPr>
      <w:r>
        <w:rPr>
          <w:rFonts w:eastAsia="仿宋"/>
          <w:sz w:val="32"/>
          <w:szCs w:val="32"/>
        </w:rPr>
        <w:t>图4：财政拨款收、支决算总计变动情况</w:t>
      </w:r>
    </w:p>
    <w:p>
      <w:pPr>
        <w:spacing w:line="600" w:lineRule="exact"/>
        <w:ind w:firstLine="640" w:firstLineChars="200"/>
        <w:outlineLvl w:val="1"/>
        <w:rPr>
          <w:rStyle w:val="25"/>
          <w:rFonts w:ascii="Times New Roman" w:hAnsi="Times New Roman" w:eastAsia="黑体" w:cs="Times New Roman"/>
          <w:b w:val="0"/>
        </w:rPr>
      </w:pPr>
      <w:bookmarkStart w:id="27" w:name="_Toc15396607"/>
      <w:bookmarkStart w:id="28" w:name="_Toc15377209"/>
      <w:r>
        <w:rPr>
          <w:rFonts w:eastAsia="黑体"/>
          <w:sz w:val="32"/>
          <w:szCs w:val="32"/>
        </w:rPr>
        <w:t>五、</w:t>
      </w:r>
      <w:r>
        <w:rPr>
          <w:rFonts w:eastAsia="黑体"/>
          <w:b/>
          <w:sz w:val="32"/>
          <w:szCs w:val="32"/>
        </w:rPr>
        <w:t>一</w:t>
      </w:r>
      <w:r>
        <w:rPr>
          <w:rStyle w:val="25"/>
          <w:rFonts w:ascii="Times New Roman" w:hAnsi="Times New Roman" w:eastAsia="黑体" w:cs="Times New Roman"/>
          <w:b w:val="0"/>
        </w:rPr>
        <w:t>般公共预算财政拨款支出决算情况说明</w:t>
      </w:r>
      <w:bookmarkEnd w:id="27"/>
      <w:bookmarkEnd w:id="28"/>
    </w:p>
    <w:p>
      <w:pPr>
        <w:spacing w:line="600" w:lineRule="exact"/>
        <w:ind w:firstLine="642" w:firstLineChars="200"/>
        <w:outlineLvl w:val="2"/>
        <w:rPr>
          <w:rFonts w:eastAsia="仿宋"/>
          <w:b/>
          <w:sz w:val="32"/>
          <w:szCs w:val="32"/>
        </w:rPr>
      </w:pPr>
      <w:bookmarkStart w:id="29" w:name="_Toc15377210"/>
      <w:r>
        <w:rPr>
          <w:rFonts w:eastAsia="仿宋"/>
          <w:b/>
          <w:sz w:val="32"/>
          <w:szCs w:val="32"/>
        </w:rPr>
        <w:t>（一）一般公共预算财政拨款支出决算总体情况</w:t>
      </w:r>
      <w:bookmarkEnd w:id="29"/>
    </w:p>
    <w:p>
      <w:pPr>
        <w:spacing w:line="600" w:lineRule="exact"/>
        <w:ind w:firstLine="640" w:firstLineChars="200"/>
        <w:rPr>
          <w:rFonts w:eastAsia="仿宋"/>
          <w:sz w:val="32"/>
          <w:szCs w:val="32"/>
        </w:rPr>
      </w:pPr>
      <w:r>
        <w:rPr>
          <w:rFonts w:eastAsia="仿宋"/>
          <w:sz w:val="32"/>
          <w:szCs w:val="32"/>
        </w:rPr>
        <w:t>2021年一般公共预算财政拨款支出</w:t>
      </w:r>
      <w:r>
        <w:rPr>
          <w:rFonts w:eastAsia="仿宋"/>
          <w:color w:val="000000"/>
          <w:sz w:val="32"/>
          <w:szCs w:val="32"/>
        </w:rPr>
        <w:t>53</w:t>
      </w:r>
      <w:r>
        <w:rPr>
          <w:rFonts w:hint="eastAsia" w:eastAsia="仿宋"/>
          <w:color w:val="000000"/>
          <w:sz w:val="32"/>
          <w:szCs w:val="32"/>
        </w:rPr>
        <w:t>,</w:t>
      </w:r>
      <w:r>
        <w:rPr>
          <w:rFonts w:eastAsia="仿宋"/>
          <w:color w:val="000000"/>
          <w:sz w:val="32"/>
          <w:szCs w:val="32"/>
        </w:rPr>
        <w:t>2</w:t>
      </w:r>
      <w:r>
        <w:rPr>
          <w:rFonts w:hint="eastAsia" w:eastAsia="仿宋"/>
          <w:color w:val="000000"/>
          <w:sz w:val="32"/>
          <w:szCs w:val="32"/>
        </w:rPr>
        <w:t>89</w:t>
      </w:r>
      <w:r>
        <w:rPr>
          <w:rFonts w:eastAsia="仿宋"/>
          <w:color w:val="000000"/>
          <w:sz w:val="32"/>
          <w:szCs w:val="32"/>
        </w:rPr>
        <w:t>.19</w:t>
      </w:r>
      <w:r>
        <w:rPr>
          <w:rFonts w:eastAsia="仿宋"/>
          <w:sz w:val="32"/>
          <w:szCs w:val="32"/>
        </w:rPr>
        <w:t>万元，占本年支出合计的</w:t>
      </w:r>
      <w:r>
        <w:rPr>
          <w:rFonts w:hint="eastAsia" w:eastAsia="仿宋"/>
          <w:sz w:val="32"/>
          <w:szCs w:val="32"/>
        </w:rPr>
        <w:t>100</w:t>
      </w:r>
      <w:r>
        <w:rPr>
          <w:rFonts w:eastAsia="仿宋"/>
          <w:sz w:val="32"/>
          <w:szCs w:val="32"/>
        </w:rPr>
        <w:t>%。与2020年相比，一般公共预算财政拨款支出减少</w:t>
      </w:r>
      <w:r>
        <w:rPr>
          <w:rFonts w:hint="eastAsia" w:eastAsia="仿宋"/>
          <w:sz w:val="32"/>
          <w:szCs w:val="32"/>
        </w:rPr>
        <w:t>4,058.83</w:t>
      </w:r>
      <w:r>
        <w:rPr>
          <w:rFonts w:eastAsia="仿宋"/>
          <w:sz w:val="32"/>
          <w:szCs w:val="32"/>
        </w:rPr>
        <w:t>万元，下降</w:t>
      </w:r>
      <w:r>
        <w:rPr>
          <w:rFonts w:hint="eastAsia" w:eastAsia="仿宋"/>
          <w:sz w:val="32"/>
          <w:szCs w:val="32"/>
        </w:rPr>
        <w:t>7.08</w:t>
      </w:r>
      <w:r>
        <w:rPr>
          <w:rFonts w:eastAsia="仿宋"/>
          <w:sz w:val="32"/>
          <w:szCs w:val="32"/>
        </w:rPr>
        <w:t>%。主要变动原因是</w:t>
      </w:r>
      <w:r>
        <w:rPr>
          <w:rFonts w:eastAsia="仿宋"/>
          <w:color w:val="000000"/>
          <w:sz w:val="32"/>
          <w:szCs w:val="32"/>
        </w:rPr>
        <w:t>省直机关面上的基本建设项目支出</w:t>
      </w:r>
      <w:r>
        <w:rPr>
          <w:rFonts w:hint="eastAsia" w:eastAsia="仿宋"/>
          <w:color w:val="000000"/>
          <w:sz w:val="32"/>
          <w:szCs w:val="32"/>
        </w:rPr>
        <w:t>减少。</w:t>
      </w:r>
    </w:p>
    <w:p>
      <w:pPr>
        <w:spacing w:line="600" w:lineRule="exact"/>
        <w:ind w:firstLine="420" w:firstLineChars="200"/>
        <w:rPr>
          <w:rFonts w:eastAsia="仿宋"/>
          <w:sz w:val="32"/>
          <w:szCs w:val="32"/>
        </w:rPr>
      </w:pPr>
      <w:r>
        <w:drawing>
          <wp:anchor distT="0" distB="0" distL="114300" distR="114300" simplePos="0" relativeHeight="251672576" behindDoc="0" locked="0" layoutInCell="1" allowOverlap="1">
            <wp:simplePos x="0" y="0"/>
            <wp:positionH relativeFrom="column">
              <wp:posOffset>314325</wp:posOffset>
            </wp:positionH>
            <wp:positionV relativeFrom="paragraph">
              <wp:posOffset>180975</wp:posOffset>
            </wp:positionV>
            <wp:extent cx="4714875" cy="1695450"/>
            <wp:effectExtent l="0" t="0" r="9525"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r>
        <w:rPr>
          <w:sz w:val="32"/>
        </w:rPr>
        <w:pict>
          <v:shape id="_x0000_s1029" o:spid="_x0000_s1029" o:spt="202" type="#_x0000_t202" style="position:absolute;left:0pt;margin-left:337.2pt;margin-top:7.6pt;height:28.1pt;width:75.85pt;z-index:251691008;mso-width-relative:page;mso-height-relative:page;" fillcolor="#FFFFFF" filled="t" stroked="f" coordsize="21600,21600" o:gfxdata="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OClwLzV&#10;AAAACQEAAA8AAAAAAAAAAQAgAAAAOAAAAGRycy9kb3ducmV2LnhtbFBLAQIUABQAAAAIAIdO4kCX&#10;pFECRgIAAGAEAAAOAAAAAAAAAAEAIAAAADoBAABkcnMvZTJvRG9jLnhtbFBLBQYAAAAABgAGAFkB&#10;AADyBQAAAAA=&#10;">
            <v:path/>
            <v:fill on="t" focussize="0,0"/>
            <v:stroke on="f" weight="0.5pt" joinstyle="miter"/>
            <v:imagedata o:title=""/>
            <o:lock v:ext="edit"/>
            <v:textbox>
              <w:txbxContent>
                <w:p>
                  <w:r>
                    <w:rPr>
                      <w:rFonts w:hint="eastAsia"/>
                    </w:rPr>
                    <w:t>单位：万元</w:t>
                  </w:r>
                </w:p>
                <w:p/>
              </w:txbxContent>
            </v:textbox>
          </v:shape>
        </w:pict>
      </w:r>
    </w:p>
    <w:p>
      <w:pPr>
        <w:spacing w:line="600" w:lineRule="exact"/>
        <w:ind w:firstLine="640" w:firstLineChars="200"/>
        <w:rPr>
          <w:rFonts w:eastAsia="仿宋"/>
          <w:sz w:val="32"/>
          <w:szCs w:val="32"/>
        </w:rPr>
      </w:pPr>
    </w:p>
    <w:p>
      <w:pPr>
        <w:spacing w:beforeLines="50" w:afterLines="50" w:line="600" w:lineRule="exact"/>
        <w:jc w:val="center"/>
        <w:rPr>
          <w:rFonts w:eastAsia="仿宋"/>
          <w:sz w:val="32"/>
          <w:szCs w:val="32"/>
        </w:rPr>
      </w:pPr>
      <w:r>
        <w:rPr>
          <w:rFonts w:eastAsia="仿宋"/>
          <w:sz w:val="32"/>
          <w:szCs w:val="32"/>
        </w:rPr>
        <w:t>图5：一般公共预算财政拨款支出决算变动情况</w:t>
      </w:r>
    </w:p>
    <w:p>
      <w:pPr>
        <w:spacing w:line="600" w:lineRule="exact"/>
        <w:ind w:firstLine="642" w:firstLineChars="200"/>
        <w:outlineLvl w:val="2"/>
        <w:rPr>
          <w:rFonts w:eastAsia="仿宋"/>
          <w:b/>
          <w:sz w:val="32"/>
          <w:szCs w:val="32"/>
        </w:rPr>
      </w:pPr>
      <w:bookmarkStart w:id="30" w:name="_Toc15377211"/>
      <w:r>
        <w:rPr>
          <w:rFonts w:eastAsia="仿宋"/>
          <w:b/>
          <w:sz w:val="32"/>
          <w:szCs w:val="32"/>
        </w:rPr>
        <w:t>（二）一般公共预算财政拨款支出决算结构情况</w:t>
      </w:r>
      <w:bookmarkEnd w:id="30"/>
    </w:p>
    <w:p>
      <w:pPr>
        <w:spacing w:line="600" w:lineRule="exact"/>
        <w:ind w:firstLine="640"/>
        <w:rPr>
          <w:rFonts w:eastAsia="仿宋"/>
          <w:color w:val="000000" w:themeColor="text1"/>
          <w:sz w:val="32"/>
          <w:szCs w:val="32"/>
        </w:rPr>
      </w:pPr>
      <w:r>
        <w:rPr>
          <w:rFonts w:eastAsia="仿宋"/>
          <w:sz w:val="32"/>
          <w:szCs w:val="32"/>
        </w:rPr>
        <w:t>2021年一般公共预算财政拨款支出</w:t>
      </w:r>
      <w:r>
        <w:rPr>
          <w:rFonts w:eastAsia="仿宋"/>
          <w:color w:val="000000"/>
          <w:sz w:val="32"/>
          <w:szCs w:val="32"/>
        </w:rPr>
        <w:t>53</w:t>
      </w:r>
      <w:r>
        <w:rPr>
          <w:rFonts w:hint="eastAsia" w:eastAsia="仿宋"/>
          <w:color w:val="000000"/>
          <w:sz w:val="32"/>
          <w:szCs w:val="32"/>
        </w:rPr>
        <w:t>,</w:t>
      </w:r>
      <w:r>
        <w:rPr>
          <w:rFonts w:eastAsia="仿宋"/>
          <w:color w:val="000000"/>
          <w:sz w:val="32"/>
          <w:szCs w:val="32"/>
        </w:rPr>
        <w:t>2</w:t>
      </w:r>
      <w:r>
        <w:rPr>
          <w:rFonts w:hint="eastAsia" w:eastAsia="仿宋"/>
          <w:color w:val="000000"/>
          <w:sz w:val="32"/>
          <w:szCs w:val="32"/>
        </w:rPr>
        <w:t>89</w:t>
      </w:r>
      <w:r>
        <w:rPr>
          <w:rFonts w:eastAsia="仿宋"/>
          <w:color w:val="000000"/>
          <w:sz w:val="32"/>
          <w:szCs w:val="32"/>
        </w:rPr>
        <w:t>.19</w:t>
      </w:r>
      <w:r>
        <w:rPr>
          <w:rFonts w:eastAsia="仿宋"/>
          <w:sz w:val="32"/>
          <w:szCs w:val="32"/>
        </w:rPr>
        <w:t>万元，主要用于以下方面:</w:t>
      </w:r>
      <w:r>
        <w:rPr>
          <w:rFonts w:eastAsia="仿宋"/>
          <w:b/>
          <w:sz w:val="32"/>
          <w:szCs w:val="32"/>
        </w:rPr>
        <w:t>一般公共服务</w:t>
      </w:r>
      <w:r>
        <w:rPr>
          <w:rFonts w:eastAsia="仿宋"/>
          <w:b/>
          <w:bCs/>
          <w:sz w:val="32"/>
          <w:szCs w:val="32"/>
        </w:rPr>
        <w:t>支出</w:t>
      </w:r>
      <w:r>
        <w:rPr>
          <w:rFonts w:hint="eastAsia" w:eastAsia="仿宋"/>
          <w:sz w:val="32"/>
          <w:szCs w:val="32"/>
        </w:rPr>
        <w:t>37,544.88</w:t>
      </w:r>
      <w:r>
        <w:rPr>
          <w:rFonts w:eastAsia="仿宋"/>
          <w:sz w:val="32"/>
          <w:szCs w:val="32"/>
        </w:rPr>
        <w:t>万元，占</w:t>
      </w:r>
      <w:r>
        <w:rPr>
          <w:rFonts w:hint="eastAsia" w:eastAsia="仿宋"/>
          <w:sz w:val="32"/>
          <w:szCs w:val="32"/>
        </w:rPr>
        <w:t>70.45</w:t>
      </w:r>
      <w:r>
        <w:rPr>
          <w:rFonts w:eastAsia="仿宋"/>
          <w:sz w:val="32"/>
          <w:szCs w:val="32"/>
        </w:rPr>
        <w:t>%；</w:t>
      </w:r>
      <w:r>
        <w:rPr>
          <w:rFonts w:eastAsia="仿宋"/>
          <w:b/>
          <w:sz w:val="32"/>
          <w:szCs w:val="32"/>
        </w:rPr>
        <w:t>社会保障和就业</w:t>
      </w:r>
      <w:r>
        <w:rPr>
          <w:rFonts w:eastAsia="仿宋"/>
          <w:b/>
          <w:bCs/>
          <w:sz w:val="32"/>
          <w:szCs w:val="32"/>
        </w:rPr>
        <w:t>支出</w:t>
      </w:r>
      <w:r>
        <w:rPr>
          <w:rFonts w:hint="eastAsia" w:eastAsia="仿宋"/>
          <w:sz w:val="32"/>
          <w:szCs w:val="32"/>
        </w:rPr>
        <w:t>1,015.12</w:t>
      </w:r>
      <w:r>
        <w:rPr>
          <w:rFonts w:eastAsia="仿宋"/>
          <w:sz w:val="32"/>
          <w:szCs w:val="32"/>
        </w:rPr>
        <w:t>万元，占</w:t>
      </w:r>
      <w:r>
        <w:rPr>
          <w:rFonts w:hint="eastAsia" w:eastAsia="仿宋"/>
          <w:sz w:val="32"/>
          <w:szCs w:val="32"/>
        </w:rPr>
        <w:t>1.90</w:t>
      </w:r>
      <w:r>
        <w:rPr>
          <w:rFonts w:eastAsia="仿宋"/>
          <w:sz w:val="32"/>
          <w:szCs w:val="32"/>
        </w:rPr>
        <w:t>%；</w:t>
      </w:r>
      <w:r>
        <w:rPr>
          <w:rFonts w:eastAsia="仿宋"/>
          <w:b/>
          <w:bCs/>
          <w:sz w:val="32"/>
          <w:szCs w:val="32"/>
        </w:rPr>
        <w:t>卫生健康支出</w:t>
      </w:r>
      <w:r>
        <w:rPr>
          <w:rFonts w:hint="eastAsia" w:eastAsia="仿宋"/>
          <w:sz w:val="32"/>
          <w:szCs w:val="32"/>
        </w:rPr>
        <w:t>170.32</w:t>
      </w:r>
      <w:r>
        <w:rPr>
          <w:rFonts w:eastAsia="仿宋"/>
          <w:sz w:val="32"/>
          <w:szCs w:val="32"/>
        </w:rPr>
        <w:t>万元，占</w:t>
      </w:r>
      <w:r>
        <w:rPr>
          <w:rFonts w:hint="eastAsia" w:eastAsia="仿宋"/>
          <w:sz w:val="32"/>
          <w:szCs w:val="32"/>
        </w:rPr>
        <w:t>0.32</w:t>
      </w:r>
      <w:r>
        <w:rPr>
          <w:rFonts w:eastAsia="仿宋"/>
          <w:sz w:val="32"/>
          <w:szCs w:val="32"/>
        </w:rPr>
        <w:t>%；</w:t>
      </w:r>
      <w:r>
        <w:rPr>
          <w:rFonts w:eastAsia="仿宋"/>
          <w:b/>
          <w:bCs/>
          <w:sz w:val="32"/>
          <w:szCs w:val="32"/>
        </w:rPr>
        <w:t>住房保障支出</w:t>
      </w:r>
      <w:r>
        <w:rPr>
          <w:rFonts w:hint="eastAsia" w:eastAsia="仿宋"/>
          <w:sz w:val="32"/>
          <w:szCs w:val="32"/>
        </w:rPr>
        <w:t>14,550.87</w:t>
      </w:r>
      <w:r>
        <w:rPr>
          <w:rFonts w:eastAsia="仿宋"/>
          <w:sz w:val="32"/>
          <w:szCs w:val="32"/>
        </w:rPr>
        <w:t>万元，占</w:t>
      </w:r>
      <w:r>
        <w:rPr>
          <w:rFonts w:hint="eastAsia" w:eastAsia="仿宋"/>
          <w:sz w:val="32"/>
          <w:szCs w:val="32"/>
        </w:rPr>
        <w:t>27.31</w:t>
      </w:r>
      <w:r>
        <w:rPr>
          <w:rFonts w:eastAsia="仿宋"/>
          <w:sz w:val="32"/>
          <w:szCs w:val="32"/>
        </w:rPr>
        <w:t>%；</w:t>
      </w:r>
      <w:r>
        <w:rPr>
          <w:rFonts w:eastAsia="仿宋"/>
          <w:b/>
          <w:color w:val="000000" w:themeColor="text1"/>
          <w:sz w:val="32"/>
          <w:szCs w:val="32"/>
        </w:rPr>
        <w:t>灾害防治及应急管理支出</w:t>
      </w:r>
      <w:r>
        <w:rPr>
          <w:rFonts w:eastAsia="仿宋"/>
          <w:color w:val="000000" w:themeColor="text1"/>
          <w:sz w:val="32"/>
          <w:szCs w:val="32"/>
        </w:rPr>
        <w:t>8</w:t>
      </w:r>
      <w:r>
        <w:rPr>
          <w:rFonts w:hint="eastAsia" w:eastAsia="仿宋"/>
          <w:color w:val="000000" w:themeColor="text1"/>
          <w:sz w:val="32"/>
          <w:szCs w:val="32"/>
        </w:rPr>
        <w:t>.00</w:t>
      </w:r>
      <w:r>
        <w:rPr>
          <w:rFonts w:eastAsia="仿宋"/>
          <w:color w:val="000000" w:themeColor="text1"/>
          <w:sz w:val="32"/>
          <w:szCs w:val="32"/>
        </w:rPr>
        <w:t>万元，占0.0</w:t>
      </w:r>
      <w:r>
        <w:rPr>
          <w:rFonts w:hint="eastAsia" w:eastAsia="仿宋"/>
          <w:color w:val="000000" w:themeColor="text1"/>
          <w:sz w:val="32"/>
          <w:szCs w:val="32"/>
        </w:rPr>
        <w:t>2</w:t>
      </w:r>
      <w:r>
        <w:rPr>
          <w:rFonts w:eastAsia="仿宋"/>
          <w:color w:val="000000" w:themeColor="text1"/>
          <w:sz w:val="32"/>
          <w:szCs w:val="32"/>
        </w:rPr>
        <w:t>%。</w:t>
      </w:r>
    </w:p>
    <w:p>
      <w:pPr>
        <w:pStyle w:val="2"/>
        <w:spacing w:beforeLines="0" w:line="600" w:lineRule="exact"/>
        <w:rPr>
          <w:rFonts w:eastAsia="仿宋"/>
          <w:color w:val="000000" w:themeColor="text1"/>
          <w:sz w:val="32"/>
          <w:szCs w:val="32"/>
        </w:rPr>
      </w:pPr>
      <w:r>
        <w:rPr>
          <w:rFonts w:eastAsia="仿宋"/>
          <w:b/>
          <w:color w:val="FF0000"/>
          <w:sz w:val="32"/>
          <w:szCs w:val="32"/>
        </w:rPr>
        <w:drawing>
          <wp:anchor distT="0" distB="0" distL="114300" distR="114300" simplePos="0" relativeHeight="251678720" behindDoc="0" locked="0" layoutInCell="1" allowOverlap="1">
            <wp:simplePos x="0" y="0"/>
            <wp:positionH relativeFrom="column">
              <wp:posOffset>158115</wp:posOffset>
            </wp:positionH>
            <wp:positionV relativeFrom="paragraph">
              <wp:posOffset>99060</wp:posOffset>
            </wp:positionV>
            <wp:extent cx="5000625" cy="2028825"/>
            <wp:effectExtent l="0" t="0" r="9525" b="95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spacing w:beforeLines="0" w:line="600" w:lineRule="exact"/>
        <w:rPr>
          <w:rFonts w:eastAsia="仿宋"/>
          <w:color w:val="000000" w:themeColor="text1"/>
          <w:sz w:val="32"/>
          <w:szCs w:val="32"/>
        </w:rPr>
      </w:pPr>
    </w:p>
    <w:p>
      <w:pPr>
        <w:spacing w:line="600" w:lineRule="exact"/>
        <w:rPr>
          <w:rFonts w:eastAsia="仿宋"/>
          <w:sz w:val="32"/>
          <w:szCs w:val="32"/>
        </w:rPr>
      </w:pPr>
    </w:p>
    <w:p>
      <w:pPr>
        <w:pStyle w:val="2"/>
        <w:spacing w:beforeLines="0" w:line="600" w:lineRule="exact"/>
        <w:rPr>
          <w:rFonts w:ascii="Times New Roman" w:eastAsia="仿宋"/>
          <w:sz w:val="32"/>
          <w:szCs w:val="32"/>
        </w:rPr>
      </w:pPr>
    </w:p>
    <w:p>
      <w:pPr>
        <w:pStyle w:val="2"/>
        <w:spacing w:beforeLines="0" w:line="600" w:lineRule="exact"/>
        <w:rPr>
          <w:rFonts w:ascii="Times New Roman" w:eastAsia="仿宋"/>
          <w:sz w:val="32"/>
          <w:szCs w:val="32"/>
        </w:rPr>
      </w:pPr>
      <w:r>
        <w:rPr>
          <w:sz w:val="32"/>
        </w:rPr>
        <w:pict>
          <v:shape id="_x0000_s1028" o:spid="_x0000_s1028" o:spt="202" type="#_x0000_t202" style="position:absolute;left:0pt;margin-left:273.9pt;margin-top:23.2pt;height:23.1pt;width:69.15pt;z-index:251692032;mso-width-relative:page;mso-height-relative:page;" fillcolor="#FFFFFF" filled="t" stroked="f" coordsize="21600,21600" o:gfxdata="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DT4uYO&#10;1QAAAAkBAAAPAAAAAAAAAAEAIAAAADgAAABkcnMvZG93bnJldi54bWxQSwECFAAUAAAACACHTuJA&#10;EJgcZ0cCAABgBAAADgAAAAAAAAABACAAAAA6AQAAZHJzL2Uyb0RvYy54bWxQSwUGAAAAAAYABgBZ&#10;AQAA8wUAAAAA&#10;">
            <v:path/>
            <v:fill on="t" focussize="0,0"/>
            <v:stroke on="f" weight="0.5pt" joinstyle="miter"/>
            <v:imagedata o:title=""/>
            <o:lock v:ext="edit"/>
            <v:textbox>
              <w:txbxContent>
                <w:p>
                  <w:r>
                    <w:rPr>
                      <w:rFonts w:hint="eastAsia"/>
                    </w:rPr>
                    <w:t>单位：万元</w:t>
                  </w:r>
                </w:p>
                <w:p/>
              </w:txbxContent>
            </v:textbox>
          </v:shape>
        </w:pict>
      </w:r>
    </w:p>
    <w:p>
      <w:pPr>
        <w:pStyle w:val="2"/>
        <w:spacing w:beforeLines="0" w:line="600" w:lineRule="exact"/>
        <w:rPr>
          <w:rFonts w:ascii="Times New Roman" w:eastAsia="仿宋"/>
          <w:sz w:val="32"/>
          <w:szCs w:val="32"/>
        </w:rPr>
      </w:pPr>
    </w:p>
    <w:p>
      <w:pPr>
        <w:spacing w:line="600" w:lineRule="exact"/>
        <w:jc w:val="center"/>
        <w:rPr>
          <w:rFonts w:eastAsia="仿宋"/>
          <w:sz w:val="32"/>
          <w:szCs w:val="32"/>
        </w:rPr>
      </w:pPr>
      <w:r>
        <w:rPr>
          <w:rFonts w:eastAsia="仿宋"/>
          <w:sz w:val="32"/>
          <w:szCs w:val="32"/>
        </w:rPr>
        <w:t>图6：一般公共预算财政拨款支出决算结构</w:t>
      </w:r>
    </w:p>
    <w:p>
      <w:pPr>
        <w:spacing w:line="600" w:lineRule="exact"/>
        <w:ind w:firstLine="642" w:firstLineChars="200"/>
        <w:outlineLvl w:val="2"/>
        <w:rPr>
          <w:rFonts w:eastAsia="仿宋"/>
          <w:b/>
          <w:sz w:val="32"/>
          <w:szCs w:val="32"/>
        </w:rPr>
      </w:pPr>
      <w:bookmarkStart w:id="31" w:name="_Toc15377212"/>
      <w:r>
        <w:rPr>
          <w:rFonts w:eastAsia="仿宋"/>
          <w:b/>
          <w:sz w:val="32"/>
          <w:szCs w:val="32"/>
        </w:rPr>
        <w:t>（三）一般公共预算财政拨款支出决算具体情况</w:t>
      </w:r>
      <w:bookmarkEnd w:id="31"/>
    </w:p>
    <w:p>
      <w:pPr>
        <w:spacing w:line="600" w:lineRule="exact"/>
        <w:ind w:firstLine="642" w:firstLineChars="200"/>
        <w:outlineLvl w:val="2"/>
        <w:rPr>
          <w:rFonts w:eastAsia="仿宋"/>
          <w:sz w:val="32"/>
          <w:szCs w:val="32"/>
        </w:rPr>
      </w:pPr>
      <w:bookmarkStart w:id="32" w:name="_Toc15378460"/>
      <w:bookmarkStart w:id="33" w:name="_Toc15377213"/>
      <w:bookmarkStart w:id="34" w:name="_Toc15377444"/>
      <w:r>
        <w:rPr>
          <w:rFonts w:eastAsia="仿宋"/>
          <w:b/>
          <w:sz w:val="32"/>
          <w:szCs w:val="32"/>
        </w:rPr>
        <w:t>2021年一般公共预算支出决算数为</w:t>
      </w:r>
      <w:r>
        <w:rPr>
          <w:rFonts w:eastAsia="仿宋"/>
          <w:color w:val="000000"/>
          <w:sz w:val="32"/>
          <w:szCs w:val="32"/>
        </w:rPr>
        <w:t>53</w:t>
      </w:r>
      <w:r>
        <w:rPr>
          <w:rFonts w:hint="eastAsia" w:eastAsia="仿宋"/>
          <w:color w:val="000000"/>
          <w:sz w:val="32"/>
          <w:szCs w:val="32"/>
        </w:rPr>
        <w:t>,</w:t>
      </w:r>
      <w:r>
        <w:rPr>
          <w:rFonts w:eastAsia="仿宋"/>
          <w:color w:val="000000"/>
          <w:sz w:val="32"/>
          <w:szCs w:val="32"/>
        </w:rPr>
        <w:t>2</w:t>
      </w:r>
      <w:r>
        <w:rPr>
          <w:rFonts w:hint="eastAsia" w:eastAsia="仿宋"/>
          <w:color w:val="000000"/>
          <w:sz w:val="32"/>
          <w:szCs w:val="32"/>
        </w:rPr>
        <w:t>89</w:t>
      </w:r>
      <w:r>
        <w:rPr>
          <w:rFonts w:eastAsia="仿宋"/>
          <w:color w:val="000000"/>
          <w:sz w:val="32"/>
          <w:szCs w:val="32"/>
        </w:rPr>
        <w:t>.19</w:t>
      </w:r>
      <w:r>
        <w:rPr>
          <w:rFonts w:eastAsia="仿宋"/>
          <w:sz w:val="32"/>
          <w:szCs w:val="32"/>
        </w:rPr>
        <w:t>万元，</w:t>
      </w:r>
      <w:r>
        <w:rPr>
          <w:rStyle w:val="14"/>
          <w:rFonts w:eastAsia="仿宋"/>
          <w:bCs/>
          <w:sz w:val="32"/>
          <w:szCs w:val="32"/>
        </w:rPr>
        <w:t>完成预算</w:t>
      </w:r>
      <w:r>
        <w:rPr>
          <w:rStyle w:val="14"/>
          <w:rFonts w:hint="eastAsia" w:eastAsia="仿宋"/>
          <w:bCs/>
          <w:sz w:val="32"/>
          <w:szCs w:val="32"/>
        </w:rPr>
        <w:t>74.30</w:t>
      </w:r>
      <w:r>
        <w:rPr>
          <w:rStyle w:val="14"/>
          <w:rFonts w:eastAsia="仿宋"/>
          <w:bCs/>
          <w:sz w:val="32"/>
          <w:szCs w:val="32"/>
        </w:rPr>
        <w:t>%。其中：</w:t>
      </w:r>
      <w:bookmarkEnd w:id="32"/>
      <w:bookmarkEnd w:id="33"/>
      <w:bookmarkEnd w:id="34"/>
    </w:p>
    <w:p>
      <w:pPr>
        <w:spacing w:line="600" w:lineRule="exact"/>
        <w:ind w:firstLine="642" w:firstLineChars="200"/>
      </w:pPr>
      <w:r>
        <w:rPr>
          <w:rStyle w:val="14"/>
          <w:rFonts w:hint="eastAsia" w:eastAsia="仿宋"/>
          <w:bCs/>
          <w:color w:val="000000"/>
          <w:sz w:val="32"/>
          <w:szCs w:val="32"/>
        </w:rPr>
        <w:t>1.</w:t>
      </w:r>
      <w:r>
        <w:rPr>
          <w:rStyle w:val="14"/>
          <w:rFonts w:eastAsia="仿宋"/>
          <w:bCs/>
          <w:color w:val="000000"/>
          <w:sz w:val="32"/>
          <w:szCs w:val="32"/>
        </w:rPr>
        <w:t>一般公共服务支出（类）政府办公厅（室）及相关机构事务（款）行政运行（项）:</w:t>
      </w:r>
      <w:r>
        <w:rPr>
          <w:rStyle w:val="14"/>
          <w:rFonts w:eastAsia="仿宋"/>
          <w:b w:val="0"/>
          <w:bCs/>
          <w:sz w:val="32"/>
          <w:szCs w:val="32"/>
        </w:rPr>
        <w:t>支出决算为</w:t>
      </w:r>
      <w:r>
        <w:rPr>
          <w:rStyle w:val="14"/>
          <w:rFonts w:hint="eastAsia" w:eastAsia="仿宋"/>
          <w:b w:val="0"/>
          <w:bCs/>
          <w:sz w:val="32"/>
          <w:szCs w:val="32"/>
        </w:rPr>
        <w:t>2,216.05</w:t>
      </w:r>
      <w:r>
        <w:rPr>
          <w:rStyle w:val="14"/>
          <w:rFonts w:eastAsia="仿宋"/>
          <w:b w:val="0"/>
          <w:bCs/>
          <w:sz w:val="32"/>
          <w:szCs w:val="32"/>
        </w:rPr>
        <w:t>万元，完成预算</w:t>
      </w:r>
      <w:r>
        <w:rPr>
          <w:rStyle w:val="14"/>
          <w:rFonts w:hint="eastAsia" w:eastAsia="仿宋"/>
          <w:b w:val="0"/>
          <w:bCs/>
          <w:sz w:val="32"/>
          <w:szCs w:val="32"/>
        </w:rPr>
        <w:t>97.10</w:t>
      </w:r>
      <w:r>
        <w:rPr>
          <w:rStyle w:val="14"/>
          <w:rFonts w:eastAsia="仿宋"/>
          <w:b w:val="0"/>
          <w:bCs/>
          <w:sz w:val="32"/>
          <w:szCs w:val="32"/>
        </w:rPr>
        <w:t>%，</w:t>
      </w:r>
      <w:r>
        <w:rPr>
          <w:rStyle w:val="14"/>
          <w:rFonts w:eastAsia="仿宋"/>
          <w:b w:val="0"/>
          <w:bCs/>
          <w:color w:val="000000"/>
          <w:sz w:val="32"/>
          <w:szCs w:val="32"/>
        </w:rPr>
        <w:t>与预算数</w:t>
      </w:r>
      <w:r>
        <w:rPr>
          <w:rStyle w:val="14"/>
          <w:rFonts w:hint="eastAsia" w:eastAsia="仿宋"/>
          <w:b w:val="0"/>
          <w:bCs/>
          <w:color w:val="000000"/>
          <w:sz w:val="32"/>
          <w:szCs w:val="32"/>
        </w:rPr>
        <w:t>基本</w:t>
      </w:r>
      <w:r>
        <w:rPr>
          <w:rStyle w:val="14"/>
          <w:rFonts w:eastAsia="仿宋"/>
          <w:b w:val="0"/>
          <w:bCs/>
          <w:color w:val="000000"/>
          <w:sz w:val="32"/>
          <w:szCs w:val="32"/>
        </w:rPr>
        <w:t>持平</w:t>
      </w:r>
      <w:r>
        <w:rPr>
          <w:rStyle w:val="14"/>
          <w:rFonts w:eastAsia="仿宋"/>
          <w:b w:val="0"/>
          <w:bCs/>
          <w:sz w:val="32"/>
          <w:szCs w:val="32"/>
        </w:rPr>
        <w:t>。</w:t>
      </w:r>
    </w:p>
    <w:p>
      <w:pPr>
        <w:spacing w:line="600" w:lineRule="exact"/>
        <w:ind w:firstLine="642" w:firstLineChars="200"/>
        <w:rPr>
          <w:rStyle w:val="14"/>
          <w:rFonts w:eastAsia="仿宋"/>
          <w:b w:val="0"/>
          <w:bCs/>
          <w:sz w:val="32"/>
          <w:szCs w:val="32"/>
        </w:rPr>
      </w:pPr>
      <w:r>
        <w:rPr>
          <w:rStyle w:val="14"/>
          <w:rFonts w:eastAsia="仿宋"/>
          <w:bCs/>
          <w:sz w:val="32"/>
          <w:szCs w:val="32"/>
        </w:rPr>
        <w:t>2.</w:t>
      </w:r>
      <w:r>
        <w:rPr>
          <w:rStyle w:val="14"/>
          <w:rFonts w:eastAsia="仿宋"/>
          <w:bCs/>
          <w:color w:val="000000"/>
          <w:sz w:val="32"/>
          <w:szCs w:val="32"/>
        </w:rPr>
        <w:t>一般公共服务支出（类）政府办公厅（室）及相关机构事务（款）一般行政管理事务（项）:</w:t>
      </w:r>
      <w:r>
        <w:rPr>
          <w:rStyle w:val="14"/>
          <w:rFonts w:eastAsia="仿宋"/>
          <w:b w:val="0"/>
          <w:bCs/>
          <w:sz w:val="32"/>
          <w:szCs w:val="32"/>
        </w:rPr>
        <w:t xml:space="preserve"> 支出决算为</w:t>
      </w:r>
      <w:r>
        <w:rPr>
          <w:rStyle w:val="14"/>
          <w:rFonts w:hint="eastAsia" w:eastAsia="仿宋"/>
          <w:b w:val="0"/>
          <w:bCs/>
          <w:sz w:val="32"/>
          <w:szCs w:val="32"/>
        </w:rPr>
        <w:t>798.27</w:t>
      </w:r>
      <w:r>
        <w:rPr>
          <w:rStyle w:val="14"/>
          <w:rFonts w:eastAsia="仿宋"/>
          <w:b w:val="0"/>
          <w:bCs/>
          <w:sz w:val="32"/>
          <w:szCs w:val="32"/>
        </w:rPr>
        <w:t>万元，完成预算</w:t>
      </w:r>
      <w:r>
        <w:rPr>
          <w:rStyle w:val="14"/>
          <w:rFonts w:hint="eastAsia" w:eastAsia="仿宋"/>
          <w:b w:val="0"/>
          <w:bCs/>
          <w:sz w:val="32"/>
          <w:szCs w:val="32"/>
        </w:rPr>
        <w:t>97.72</w:t>
      </w:r>
      <w:r>
        <w:rPr>
          <w:rStyle w:val="14"/>
          <w:rFonts w:eastAsia="仿宋"/>
          <w:b w:val="0"/>
          <w:bCs/>
          <w:sz w:val="32"/>
          <w:szCs w:val="32"/>
        </w:rPr>
        <w:t>%，</w:t>
      </w:r>
      <w:r>
        <w:rPr>
          <w:rStyle w:val="14"/>
          <w:rFonts w:eastAsia="仿宋"/>
          <w:b w:val="0"/>
          <w:bCs/>
          <w:color w:val="000000"/>
          <w:sz w:val="32"/>
          <w:szCs w:val="32"/>
        </w:rPr>
        <w:t>与预算数</w:t>
      </w:r>
      <w:r>
        <w:rPr>
          <w:rStyle w:val="14"/>
          <w:rFonts w:hint="eastAsia" w:eastAsia="仿宋"/>
          <w:b w:val="0"/>
          <w:bCs/>
          <w:color w:val="000000"/>
          <w:sz w:val="32"/>
          <w:szCs w:val="32"/>
        </w:rPr>
        <w:t>基本</w:t>
      </w:r>
      <w:r>
        <w:rPr>
          <w:rStyle w:val="14"/>
          <w:rFonts w:eastAsia="仿宋"/>
          <w:b w:val="0"/>
          <w:bCs/>
          <w:color w:val="000000"/>
          <w:sz w:val="32"/>
          <w:szCs w:val="32"/>
        </w:rPr>
        <w:t>持平</w:t>
      </w:r>
      <w:r>
        <w:rPr>
          <w:rStyle w:val="14"/>
          <w:rFonts w:eastAsia="仿宋"/>
          <w:b w:val="0"/>
          <w:bCs/>
          <w:sz w:val="32"/>
          <w:szCs w:val="32"/>
        </w:rPr>
        <w:t>。</w:t>
      </w:r>
    </w:p>
    <w:p>
      <w:pPr>
        <w:spacing w:line="560" w:lineRule="exact"/>
        <w:ind w:firstLine="642" w:firstLineChars="200"/>
        <w:rPr>
          <w:rStyle w:val="14"/>
          <w:rFonts w:eastAsia="仿宋_GB2312"/>
          <w:b w:val="0"/>
          <w:sz w:val="32"/>
          <w:szCs w:val="32"/>
        </w:rPr>
      </w:pPr>
      <w:r>
        <w:rPr>
          <w:rStyle w:val="14"/>
          <w:rFonts w:eastAsia="仿宋"/>
          <w:bCs/>
          <w:sz w:val="32"/>
          <w:szCs w:val="32"/>
        </w:rPr>
        <w:t>3.</w:t>
      </w:r>
      <w:r>
        <w:rPr>
          <w:rStyle w:val="14"/>
          <w:rFonts w:eastAsia="仿宋"/>
          <w:bCs/>
          <w:color w:val="000000"/>
          <w:sz w:val="32"/>
          <w:szCs w:val="32"/>
        </w:rPr>
        <w:t>一般公共服务支出（类）政府办公厅（室）及相关机构事务（款）其他政府办公厅（室）及相关机构事务支出（项）:</w:t>
      </w:r>
      <w:r>
        <w:rPr>
          <w:rStyle w:val="14"/>
          <w:rFonts w:eastAsia="仿宋"/>
          <w:b w:val="0"/>
          <w:bCs/>
          <w:color w:val="000000" w:themeColor="text1"/>
          <w:sz w:val="32"/>
          <w:szCs w:val="32"/>
        </w:rPr>
        <w:t>支出决算为</w:t>
      </w:r>
      <w:r>
        <w:rPr>
          <w:rStyle w:val="14"/>
          <w:rFonts w:hint="eastAsia" w:eastAsia="仿宋"/>
          <w:b w:val="0"/>
          <w:bCs/>
          <w:color w:val="000000" w:themeColor="text1"/>
          <w:sz w:val="32"/>
          <w:szCs w:val="32"/>
        </w:rPr>
        <w:t>34,520.99</w:t>
      </w:r>
      <w:r>
        <w:rPr>
          <w:rStyle w:val="14"/>
          <w:rFonts w:eastAsia="仿宋"/>
          <w:b w:val="0"/>
          <w:bCs/>
          <w:color w:val="000000" w:themeColor="text1"/>
          <w:sz w:val="32"/>
          <w:szCs w:val="32"/>
        </w:rPr>
        <w:t>万元，完成预算</w:t>
      </w:r>
      <w:r>
        <w:rPr>
          <w:rStyle w:val="14"/>
          <w:rFonts w:hint="eastAsia" w:eastAsia="仿宋"/>
          <w:b w:val="0"/>
          <w:bCs/>
          <w:color w:val="000000" w:themeColor="text1"/>
          <w:sz w:val="32"/>
          <w:szCs w:val="32"/>
        </w:rPr>
        <w:t>66.90</w:t>
      </w:r>
      <w:r>
        <w:rPr>
          <w:rStyle w:val="14"/>
          <w:rFonts w:eastAsia="仿宋"/>
          <w:b w:val="0"/>
          <w:bCs/>
          <w:color w:val="000000" w:themeColor="text1"/>
          <w:sz w:val="32"/>
          <w:szCs w:val="32"/>
        </w:rPr>
        <w:t>%，决算数小于预算数的主要原因是组织</w:t>
      </w:r>
      <w:r>
        <w:rPr>
          <w:rStyle w:val="14"/>
          <w:rFonts w:hint="eastAsia" w:eastAsia="仿宋"/>
          <w:b w:val="0"/>
          <w:bCs/>
          <w:color w:val="000000" w:themeColor="text1"/>
          <w:sz w:val="32"/>
          <w:szCs w:val="32"/>
        </w:rPr>
        <w:t>代建</w:t>
      </w:r>
      <w:r>
        <w:rPr>
          <w:rStyle w:val="14"/>
          <w:rFonts w:eastAsia="仿宋"/>
          <w:b w:val="0"/>
          <w:bCs/>
          <w:color w:val="000000" w:themeColor="text1"/>
          <w:sz w:val="32"/>
          <w:szCs w:val="32"/>
        </w:rPr>
        <w:t>的部分</w:t>
      </w:r>
      <w:r>
        <w:rPr>
          <w:rStyle w:val="14"/>
          <w:rFonts w:hint="eastAsia" w:eastAsia="仿宋"/>
          <w:b w:val="0"/>
          <w:bCs/>
          <w:color w:val="000000" w:themeColor="text1"/>
          <w:sz w:val="32"/>
          <w:szCs w:val="32"/>
        </w:rPr>
        <w:t>新</w:t>
      </w:r>
      <w:r>
        <w:rPr>
          <w:rStyle w:val="14"/>
          <w:rFonts w:eastAsia="仿宋"/>
          <w:b w:val="0"/>
          <w:bCs/>
          <w:color w:val="000000" w:themeColor="text1"/>
          <w:sz w:val="32"/>
          <w:szCs w:val="32"/>
        </w:rPr>
        <w:t>建项目</w:t>
      </w:r>
      <w:r>
        <w:rPr>
          <w:rStyle w:val="14"/>
          <w:rFonts w:hint="eastAsia" w:eastAsia="仿宋"/>
          <w:b w:val="0"/>
          <w:bCs/>
          <w:color w:val="000000" w:themeColor="text1"/>
          <w:sz w:val="32"/>
          <w:szCs w:val="32"/>
        </w:rPr>
        <w:t>工期较长，跨年实施</w:t>
      </w:r>
      <w:r>
        <w:rPr>
          <w:rStyle w:val="14"/>
          <w:rFonts w:eastAsia="仿宋"/>
          <w:b w:val="0"/>
          <w:bCs/>
          <w:color w:val="000000" w:themeColor="text1"/>
          <w:sz w:val="32"/>
          <w:szCs w:val="32"/>
        </w:rPr>
        <w:t>，当年按工程进度支付工程款，剩余项目资金按规定结转至下年继续使用。</w:t>
      </w:r>
    </w:p>
    <w:p>
      <w:pPr>
        <w:spacing w:line="600" w:lineRule="exact"/>
        <w:ind w:firstLine="642" w:firstLineChars="200"/>
        <w:rPr>
          <w:rStyle w:val="14"/>
          <w:rFonts w:eastAsia="仿宋"/>
          <w:b w:val="0"/>
          <w:bCs/>
          <w:sz w:val="32"/>
          <w:szCs w:val="32"/>
        </w:rPr>
      </w:pPr>
      <w:r>
        <w:rPr>
          <w:rStyle w:val="14"/>
          <w:rFonts w:eastAsia="仿宋"/>
          <w:bCs/>
          <w:sz w:val="32"/>
          <w:szCs w:val="32"/>
        </w:rPr>
        <w:t>4.</w:t>
      </w:r>
      <w:r>
        <w:rPr>
          <w:rStyle w:val="14"/>
          <w:rFonts w:eastAsia="仿宋"/>
          <w:bCs/>
          <w:color w:val="000000"/>
          <w:sz w:val="32"/>
          <w:szCs w:val="32"/>
        </w:rPr>
        <w:t>一般公共服务支出（类）</w:t>
      </w:r>
      <w:r>
        <w:rPr>
          <w:rStyle w:val="14"/>
          <w:rFonts w:hint="eastAsia" w:eastAsia="仿宋"/>
          <w:bCs/>
          <w:color w:val="000000"/>
          <w:sz w:val="32"/>
          <w:szCs w:val="32"/>
        </w:rPr>
        <w:t>纪检监察事务</w:t>
      </w:r>
      <w:r>
        <w:rPr>
          <w:rStyle w:val="14"/>
          <w:rFonts w:eastAsia="仿宋"/>
          <w:bCs/>
          <w:color w:val="000000"/>
          <w:sz w:val="32"/>
          <w:szCs w:val="32"/>
        </w:rPr>
        <w:t>（款）</w:t>
      </w:r>
      <w:r>
        <w:rPr>
          <w:rStyle w:val="14"/>
          <w:rFonts w:hint="eastAsia" w:eastAsia="仿宋"/>
          <w:bCs/>
          <w:color w:val="000000"/>
          <w:sz w:val="32"/>
          <w:szCs w:val="32"/>
        </w:rPr>
        <w:t>大案要案查处</w:t>
      </w:r>
      <w:r>
        <w:rPr>
          <w:rStyle w:val="14"/>
          <w:rFonts w:eastAsia="仿宋"/>
          <w:bCs/>
          <w:color w:val="000000"/>
          <w:sz w:val="32"/>
          <w:szCs w:val="32"/>
        </w:rPr>
        <w:t>（项）:</w:t>
      </w:r>
      <w:r>
        <w:rPr>
          <w:rStyle w:val="14"/>
          <w:rFonts w:eastAsia="仿宋"/>
          <w:b w:val="0"/>
          <w:bCs/>
          <w:sz w:val="32"/>
          <w:szCs w:val="32"/>
        </w:rPr>
        <w:t>支出决算为</w:t>
      </w:r>
      <w:r>
        <w:rPr>
          <w:rStyle w:val="14"/>
          <w:rFonts w:hint="eastAsia" w:eastAsia="仿宋"/>
          <w:b w:val="0"/>
          <w:bCs/>
          <w:sz w:val="32"/>
          <w:szCs w:val="32"/>
        </w:rPr>
        <w:t>9.56</w:t>
      </w:r>
      <w:r>
        <w:rPr>
          <w:rStyle w:val="14"/>
          <w:rFonts w:eastAsia="仿宋"/>
          <w:b w:val="0"/>
          <w:bCs/>
          <w:sz w:val="32"/>
          <w:szCs w:val="32"/>
        </w:rPr>
        <w:t>万元，完成预算</w:t>
      </w:r>
      <w:r>
        <w:rPr>
          <w:rStyle w:val="14"/>
          <w:rFonts w:hint="eastAsia" w:eastAsia="仿宋"/>
          <w:b w:val="0"/>
          <w:bCs/>
          <w:sz w:val="32"/>
          <w:szCs w:val="32"/>
        </w:rPr>
        <w:t>95.63</w:t>
      </w:r>
      <w:r>
        <w:rPr>
          <w:rStyle w:val="14"/>
          <w:rFonts w:eastAsia="仿宋"/>
          <w:b w:val="0"/>
          <w:bCs/>
          <w:sz w:val="32"/>
          <w:szCs w:val="32"/>
        </w:rPr>
        <w:t>%，</w:t>
      </w:r>
      <w:r>
        <w:rPr>
          <w:rStyle w:val="14"/>
          <w:rFonts w:eastAsia="仿宋"/>
          <w:b w:val="0"/>
          <w:bCs/>
          <w:color w:val="000000"/>
          <w:sz w:val="32"/>
          <w:szCs w:val="32"/>
        </w:rPr>
        <w:t>与预算数</w:t>
      </w:r>
      <w:r>
        <w:rPr>
          <w:rStyle w:val="14"/>
          <w:rFonts w:hint="eastAsia" w:eastAsia="仿宋"/>
          <w:b w:val="0"/>
          <w:bCs/>
          <w:color w:val="000000"/>
          <w:sz w:val="32"/>
          <w:szCs w:val="32"/>
        </w:rPr>
        <w:t>基本</w:t>
      </w:r>
      <w:r>
        <w:rPr>
          <w:rStyle w:val="14"/>
          <w:rFonts w:eastAsia="仿宋"/>
          <w:b w:val="0"/>
          <w:bCs/>
          <w:color w:val="000000"/>
          <w:sz w:val="32"/>
          <w:szCs w:val="32"/>
        </w:rPr>
        <w:t>持平</w:t>
      </w:r>
      <w:r>
        <w:rPr>
          <w:rStyle w:val="14"/>
          <w:rFonts w:eastAsia="仿宋"/>
          <w:b w:val="0"/>
          <w:bCs/>
          <w:sz w:val="32"/>
          <w:szCs w:val="32"/>
        </w:rPr>
        <w:t>。</w:t>
      </w:r>
    </w:p>
    <w:p>
      <w:pPr>
        <w:spacing w:line="600" w:lineRule="exact"/>
        <w:ind w:firstLine="642" w:firstLineChars="200"/>
        <w:rPr>
          <w:rStyle w:val="14"/>
          <w:rFonts w:eastAsia="仿宋"/>
          <w:b w:val="0"/>
          <w:bCs/>
          <w:sz w:val="32"/>
          <w:szCs w:val="32"/>
        </w:rPr>
      </w:pPr>
      <w:r>
        <w:rPr>
          <w:rStyle w:val="14"/>
          <w:rFonts w:eastAsia="仿宋"/>
          <w:bCs/>
          <w:sz w:val="32"/>
          <w:szCs w:val="32"/>
        </w:rPr>
        <w:t>5.</w:t>
      </w:r>
      <w:r>
        <w:rPr>
          <w:rStyle w:val="14"/>
          <w:rFonts w:eastAsia="仿宋"/>
          <w:bCs/>
          <w:color w:val="000000"/>
          <w:sz w:val="32"/>
          <w:szCs w:val="32"/>
        </w:rPr>
        <w:t>社会保障和就业支出（类）行政事业单位养老支出（款）行政单位离退休（项）:</w:t>
      </w:r>
      <w:r>
        <w:rPr>
          <w:rStyle w:val="14"/>
          <w:rFonts w:eastAsia="仿宋"/>
          <w:b w:val="0"/>
          <w:bCs/>
          <w:sz w:val="32"/>
          <w:szCs w:val="32"/>
        </w:rPr>
        <w:t>支出决算为</w:t>
      </w:r>
      <w:r>
        <w:rPr>
          <w:rStyle w:val="14"/>
          <w:rFonts w:hint="eastAsia" w:eastAsia="仿宋"/>
          <w:b w:val="0"/>
          <w:bCs/>
          <w:sz w:val="32"/>
          <w:szCs w:val="32"/>
        </w:rPr>
        <w:t>604.77</w:t>
      </w:r>
      <w:r>
        <w:rPr>
          <w:rStyle w:val="14"/>
          <w:rFonts w:eastAsia="仿宋"/>
          <w:b w:val="0"/>
          <w:bCs/>
          <w:sz w:val="32"/>
          <w:szCs w:val="32"/>
        </w:rPr>
        <w:t>万元，完成预算</w:t>
      </w:r>
      <w:r>
        <w:rPr>
          <w:rStyle w:val="14"/>
          <w:rFonts w:hint="eastAsia" w:eastAsia="仿宋"/>
          <w:b w:val="0"/>
          <w:bCs/>
          <w:sz w:val="32"/>
          <w:szCs w:val="32"/>
        </w:rPr>
        <w:t>99.33</w:t>
      </w:r>
      <w:r>
        <w:rPr>
          <w:rStyle w:val="14"/>
          <w:rFonts w:eastAsia="仿宋"/>
          <w:b w:val="0"/>
          <w:bCs/>
          <w:sz w:val="32"/>
          <w:szCs w:val="32"/>
        </w:rPr>
        <w:t>%，</w:t>
      </w:r>
      <w:r>
        <w:rPr>
          <w:rStyle w:val="14"/>
          <w:rFonts w:eastAsia="仿宋"/>
          <w:b w:val="0"/>
          <w:bCs/>
          <w:color w:val="000000"/>
          <w:sz w:val="32"/>
          <w:szCs w:val="32"/>
        </w:rPr>
        <w:t>与预算数</w:t>
      </w:r>
      <w:r>
        <w:rPr>
          <w:rStyle w:val="14"/>
          <w:rFonts w:hint="eastAsia" w:eastAsia="仿宋"/>
          <w:b w:val="0"/>
          <w:bCs/>
          <w:color w:val="000000"/>
          <w:sz w:val="32"/>
          <w:szCs w:val="32"/>
        </w:rPr>
        <w:t>基本</w:t>
      </w:r>
      <w:r>
        <w:rPr>
          <w:rStyle w:val="14"/>
          <w:rFonts w:eastAsia="仿宋"/>
          <w:b w:val="0"/>
          <w:bCs/>
          <w:color w:val="000000"/>
          <w:sz w:val="32"/>
          <w:szCs w:val="32"/>
        </w:rPr>
        <w:t>持平</w:t>
      </w:r>
      <w:r>
        <w:rPr>
          <w:rStyle w:val="14"/>
          <w:rFonts w:eastAsia="仿宋"/>
          <w:b w:val="0"/>
          <w:bCs/>
          <w:sz w:val="32"/>
          <w:szCs w:val="32"/>
        </w:rPr>
        <w:t>。</w:t>
      </w:r>
    </w:p>
    <w:p>
      <w:pPr>
        <w:spacing w:line="600" w:lineRule="exact"/>
        <w:ind w:firstLine="642" w:firstLineChars="200"/>
        <w:rPr>
          <w:rFonts w:eastAsia="仿宋"/>
        </w:rPr>
      </w:pPr>
      <w:r>
        <w:rPr>
          <w:rStyle w:val="14"/>
          <w:rFonts w:hint="eastAsia" w:eastAsia="仿宋"/>
          <w:bCs/>
          <w:sz w:val="32"/>
          <w:szCs w:val="32"/>
        </w:rPr>
        <w:t>6.</w:t>
      </w:r>
      <w:r>
        <w:rPr>
          <w:rStyle w:val="14"/>
          <w:rFonts w:eastAsia="仿宋"/>
          <w:bCs/>
          <w:color w:val="000000"/>
          <w:sz w:val="32"/>
          <w:szCs w:val="32"/>
        </w:rPr>
        <w:t>社会保障和就业支出（类）行政事业单位养老支出（款）机关事业单位基本养老保险缴费支出（项）:</w:t>
      </w:r>
      <w:r>
        <w:rPr>
          <w:rStyle w:val="14"/>
          <w:rFonts w:eastAsia="仿宋"/>
          <w:b w:val="0"/>
          <w:bCs/>
          <w:color w:val="000000"/>
          <w:sz w:val="32"/>
          <w:szCs w:val="32"/>
        </w:rPr>
        <w:t>支出决算为</w:t>
      </w:r>
      <w:r>
        <w:rPr>
          <w:rStyle w:val="14"/>
          <w:rFonts w:hint="eastAsia" w:eastAsia="仿宋"/>
          <w:b w:val="0"/>
          <w:bCs/>
          <w:color w:val="000000"/>
          <w:sz w:val="32"/>
          <w:szCs w:val="32"/>
        </w:rPr>
        <w:t>162.43</w:t>
      </w:r>
      <w:r>
        <w:rPr>
          <w:rStyle w:val="14"/>
          <w:rFonts w:eastAsia="仿宋"/>
          <w:b w:val="0"/>
          <w:bCs/>
          <w:color w:val="000000"/>
          <w:sz w:val="32"/>
          <w:szCs w:val="32"/>
        </w:rPr>
        <w:t>万元，完成预算</w:t>
      </w:r>
      <w:r>
        <w:rPr>
          <w:rStyle w:val="14"/>
          <w:rFonts w:hint="eastAsia" w:eastAsia="仿宋"/>
          <w:b w:val="0"/>
          <w:bCs/>
          <w:color w:val="000000"/>
          <w:sz w:val="32"/>
          <w:szCs w:val="32"/>
        </w:rPr>
        <w:t>100.00</w:t>
      </w:r>
      <w:r>
        <w:rPr>
          <w:rStyle w:val="14"/>
          <w:rFonts w:eastAsia="仿宋"/>
          <w:b w:val="0"/>
          <w:bCs/>
          <w:color w:val="000000"/>
          <w:sz w:val="32"/>
          <w:szCs w:val="32"/>
        </w:rPr>
        <w:t>%，与预算数持平。</w:t>
      </w:r>
    </w:p>
    <w:p>
      <w:pPr>
        <w:spacing w:line="600" w:lineRule="exact"/>
        <w:ind w:firstLine="642" w:firstLineChars="200"/>
        <w:rPr>
          <w:rStyle w:val="14"/>
          <w:rFonts w:eastAsia="仿宋"/>
          <w:b w:val="0"/>
          <w:bCs/>
          <w:color w:val="000000"/>
          <w:sz w:val="32"/>
          <w:szCs w:val="32"/>
        </w:rPr>
      </w:pPr>
      <w:r>
        <w:rPr>
          <w:rStyle w:val="14"/>
          <w:rFonts w:hint="eastAsia" w:eastAsia="仿宋"/>
          <w:bCs/>
          <w:sz w:val="32"/>
          <w:szCs w:val="32"/>
        </w:rPr>
        <w:t>7</w:t>
      </w:r>
      <w:r>
        <w:rPr>
          <w:rStyle w:val="14"/>
          <w:rFonts w:eastAsia="仿宋"/>
          <w:bCs/>
          <w:sz w:val="32"/>
          <w:szCs w:val="32"/>
        </w:rPr>
        <w:t>.</w:t>
      </w:r>
      <w:r>
        <w:rPr>
          <w:rStyle w:val="14"/>
          <w:rFonts w:eastAsia="仿宋"/>
          <w:bCs/>
          <w:color w:val="000000"/>
          <w:sz w:val="32"/>
          <w:szCs w:val="32"/>
        </w:rPr>
        <w:t>社会保障和就业支出（类）行政事业单位养老支出（款）机关事业单位职业年金缴费支出（项）:</w:t>
      </w:r>
      <w:r>
        <w:rPr>
          <w:rStyle w:val="14"/>
          <w:rFonts w:eastAsia="仿宋"/>
          <w:b w:val="0"/>
          <w:bCs/>
          <w:color w:val="000000"/>
          <w:sz w:val="32"/>
          <w:szCs w:val="32"/>
        </w:rPr>
        <w:t>支出决算为</w:t>
      </w:r>
      <w:r>
        <w:rPr>
          <w:rStyle w:val="14"/>
          <w:rFonts w:hint="eastAsia" w:eastAsia="仿宋"/>
          <w:b w:val="0"/>
          <w:bCs/>
          <w:color w:val="000000"/>
          <w:sz w:val="32"/>
          <w:szCs w:val="32"/>
        </w:rPr>
        <w:t>23.29</w:t>
      </w:r>
      <w:r>
        <w:rPr>
          <w:rStyle w:val="14"/>
          <w:rFonts w:eastAsia="仿宋"/>
          <w:b w:val="0"/>
          <w:bCs/>
          <w:color w:val="000000"/>
          <w:sz w:val="32"/>
          <w:szCs w:val="32"/>
        </w:rPr>
        <w:t>万元，完成预算100%，与预算数持平。</w:t>
      </w:r>
    </w:p>
    <w:p>
      <w:pPr>
        <w:spacing w:line="600" w:lineRule="exact"/>
        <w:ind w:firstLine="642" w:firstLineChars="200"/>
        <w:rPr>
          <w:rStyle w:val="14"/>
          <w:rFonts w:eastAsia="仿宋"/>
          <w:b w:val="0"/>
          <w:bCs/>
          <w:color w:val="000000"/>
          <w:sz w:val="32"/>
          <w:szCs w:val="32"/>
        </w:rPr>
      </w:pPr>
      <w:r>
        <w:rPr>
          <w:rStyle w:val="14"/>
          <w:rFonts w:eastAsia="仿宋"/>
          <w:bCs/>
          <w:color w:val="000000"/>
          <w:sz w:val="32"/>
          <w:szCs w:val="32"/>
        </w:rPr>
        <w:t>8.社会保障和就业支出（类）行政事业单位养老支出（款）</w:t>
      </w:r>
      <w:r>
        <w:rPr>
          <w:rStyle w:val="14"/>
          <w:rFonts w:hint="eastAsia" w:eastAsia="仿宋"/>
          <w:bCs/>
          <w:color w:val="000000"/>
          <w:sz w:val="32"/>
          <w:szCs w:val="32"/>
        </w:rPr>
        <w:t xml:space="preserve"> 其他行政事业单位养老支出</w:t>
      </w:r>
      <w:r>
        <w:rPr>
          <w:rStyle w:val="14"/>
          <w:rFonts w:eastAsia="仿宋"/>
          <w:bCs/>
          <w:color w:val="000000"/>
          <w:sz w:val="32"/>
          <w:szCs w:val="32"/>
        </w:rPr>
        <w:t>（项）:</w:t>
      </w:r>
      <w:r>
        <w:rPr>
          <w:rStyle w:val="14"/>
          <w:rFonts w:eastAsia="仿宋"/>
          <w:b w:val="0"/>
          <w:bCs/>
          <w:color w:val="000000"/>
          <w:sz w:val="32"/>
          <w:szCs w:val="32"/>
        </w:rPr>
        <w:t>支出决算为</w:t>
      </w:r>
      <w:r>
        <w:rPr>
          <w:rStyle w:val="14"/>
          <w:rFonts w:hint="eastAsia" w:eastAsia="仿宋"/>
          <w:b w:val="0"/>
          <w:bCs/>
          <w:color w:val="000000"/>
          <w:sz w:val="32"/>
          <w:szCs w:val="32"/>
        </w:rPr>
        <w:t>59.74</w:t>
      </w:r>
      <w:r>
        <w:rPr>
          <w:rStyle w:val="14"/>
          <w:rFonts w:eastAsia="仿宋"/>
          <w:b w:val="0"/>
          <w:bCs/>
          <w:color w:val="000000"/>
          <w:sz w:val="32"/>
          <w:szCs w:val="32"/>
        </w:rPr>
        <w:t>万元，完成预算</w:t>
      </w:r>
      <w:r>
        <w:rPr>
          <w:rStyle w:val="14"/>
          <w:rFonts w:hint="eastAsia" w:eastAsia="仿宋"/>
          <w:b w:val="0"/>
          <w:bCs/>
          <w:color w:val="000000"/>
          <w:sz w:val="32"/>
          <w:szCs w:val="32"/>
        </w:rPr>
        <w:t>99.99</w:t>
      </w:r>
      <w:r>
        <w:rPr>
          <w:rStyle w:val="14"/>
          <w:rFonts w:eastAsia="仿宋"/>
          <w:b w:val="0"/>
          <w:bCs/>
          <w:color w:val="000000"/>
          <w:sz w:val="32"/>
          <w:szCs w:val="32"/>
        </w:rPr>
        <w:t>%，与预算数</w:t>
      </w:r>
      <w:r>
        <w:rPr>
          <w:rStyle w:val="14"/>
          <w:rFonts w:hint="eastAsia" w:eastAsia="仿宋"/>
          <w:b w:val="0"/>
          <w:bCs/>
          <w:color w:val="000000"/>
          <w:sz w:val="32"/>
          <w:szCs w:val="32"/>
        </w:rPr>
        <w:t>基本</w:t>
      </w:r>
      <w:r>
        <w:rPr>
          <w:rStyle w:val="14"/>
          <w:rFonts w:eastAsia="仿宋"/>
          <w:b w:val="0"/>
          <w:bCs/>
          <w:color w:val="000000"/>
          <w:sz w:val="32"/>
          <w:szCs w:val="32"/>
        </w:rPr>
        <w:t>持平。</w:t>
      </w:r>
    </w:p>
    <w:p>
      <w:pPr>
        <w:spacing w:line="600" w:lineRule="exact"/>
        <w:ind w:firstLine="642" w:firstLineChars="200"/>
      </w:pPr>
      <w:r>
        <w:rPr>
          <w:rStyle w:val="14"/>
          <w:rFonts w:eastAsia="仿宋"/>
          <w:bCs/>
          <w:color w:val="000000"/>
          <w:sz w:val="32"/>
          <w:szCs w:val="32"/>
        </w:rPr>
        <w:t>9.社会保障和就业支出（类）抚恤（款）死亡抚恤（项）:</w:t>
      </w:r>
      <w:r>
        <w:rPr>
          <w:rStyle w:val="14"/>
          <w:rFonts w:eastAsia="仿宋"/>
          <w:b w:val="0"/>
          <w:bCs/>
          <w:color w:val="000000"/>
          <w:sz w:val="32"/>
          <w:szCs w:val="32"/>
        </w:rPr>
        <w:t>支出决算为</w:t>
      </w:r>
      <w:r>
        <w:rPr>
          <w:rStyle w:val="14"/>
          <w:rFonts w:hint="eastAsia" w:eastAsia="仿宋"/>
          <w:b w:val="0"/>
          <w:bCs/>
          <w:color w:val="000000"/>
          <w:sz w:val="32"/>
          <w:szCs w:val="32"/>
        </w:rPr>
        <w:t>164.89</w:t>
      </w:r>
      <w:r>
        <w:rPr>
          <w:rStyle w:val="14"/>
          <w:rFonts w:eastAsia="仿宋"/>
          <w:b w:val="0"/>
          <w:bCs/>
          <w:color w:val="000000"/>
          <w:sz w:val="32"/>
          <w:szCs w:val="32"/>
        </w:rPr>
        <w:t>万元，完成预算100%，与预算数持平。</w:t>
      </w:r>
    </w:p>
    <w:p>
      <w:pPr>
        <w:spacing w:line="600" w:lineRule="exact"/>
        <w:ind w:firstLine="642" w:firstLineChars="200"/>
        <w:rPr>
          <w:rStyle w:val="14"/>
          <w:rFonts w:eastAsia="仿宋"/>
          <w:b w:val="0"/>
          <w:bCs/>
          <w:color w:val="000000"/>
          <w:sz w:val="32"/>
          <w:szCs w:val="32"/>
        </w:rPr>
      </w:pPr>
      <w:r>
        <w:rPr>
          <w:rStyle w:val="14"/>
          <w:rFonts w:eastAsia="仿宋"/>
          <w:bCs/>
          <w:color w:val="000000"/>
          <w:sz w:val="32"/>
          <w:szCs w:val="32"/>
        </w:rPr>
        <w:t>1</w:t>
      </w:r>
      <w:r>
        <w:rPr>
          <w:rStyle w:val="14"/>
          <w:rFonts w:hint="eastAsia" w:eastAsia="仿宋"/>
          <w:bCs/>
          <w:color w:val="000000"/>
          <w:sz w:val="32"/>
          <w:szCs w:val="32"/>
        </w:rPr>
        <w:t>0</w:t>
      </w:r>
      <w:r>
        <w:rPr>
          <w:rStyle w:val="14"/>
          <w:rFonts w:eastAsia="仿宋"/>
          <w:bCs/>
          <w:color w:val="000000"/>
          <w:sz w:val="32"/>
          <w:szCs w:val="32"/>
        </w:rPr>
        <w:t>.</w:t>
      </w:r>
      <w:r>
        <w:rPr>
          <w:rFonts w:eastAsia="仿宋"/>
          <w:b/>
          <w:bCs/>
          <w:color w:val="000000" w:themeColor="text1"/>
          <w:sz w:val="32"/>
          <w:szCs w:val="32"/>
        </w:rPr>
        <w:t>卫生健康支出</w:t>
      </w:r>
      <w:r>
        <w:rPr>
          <w:rStyle w:val="14"/>
          <w:rFonts w:eastAsia="仿宋"/>
          <w:bCs/>
          <w:color w:val="000000"/>
          <w:sz w:val="32"/>
          <w:szCs w:val="32"/>
        </w:rPr>
        <w:t>（类）行政事业单位医疗（款）行政单位医疗（项）:</w:t>
      </w:r>
      <w:r>
        <w:rPr>
          <w:rStyle w:val="14"/>
          <w:rFonts w:eastAsia="仿宋"/>
          <w:b w:val="0"/>
          <w:bCs/>
          <w:color w:val="000000"/>
          <w:sz w:val="32"/>
          <w:szCs w:val="32"/>
        </w:rPr>
        <w:t>支出决算为</w:t>
      </w:r>
      <w:r>
        <w:rPr>
          <w:rStyle w:val="14"/>
          <w:rFonts w:hint="eastAsia" w:eastAsia="仿宋"/>
          <w:b w:val="0"/>
          <w:bCs/>
          <w:color w:val="000000"/>
          <w:sz w:val="32"/>
          <w:szCs w:val="32"/>
        </w:rPr>
        <w:t>133.15</w:t>
      </w:r>
      <w:r>
        <w:rPr>
          <w:rStyle w:val="14"/>
          <w:rFonts w:eastAsia="仿宋"/>
          <w:b w:val="0"/>
          <w:bCs/>
          <w:color w:val="000000"/>
          <w:sz w:val="32"/>
          <w:szCs w:val="32"/>
        </w:rPr>
        <w:t>万元，完成预算100%，与预算数持平。</w:t>
      </w:r>
    </w:p>
    <w:p>
      <w:pPr>
        <w:spacing w:line="600" w:lineRule="exact"/>
        <w:ind w:firstLine="642" w:firstLineChars="200"/>
        <w:rPr>
          <w:rStyle w:val="14"/>
          <w:rFonts w:eastAsia="仿宋"/>
          <w:b w:val="0"/>
          <w:bCs/>
          <w:color w:val="000000"/>
          <w:sz w:val="32"/>
          <w:szCs w:val="32"/>
        </w:rPr>
      </w:pPr>
      <w:r>
        <w:rPr>
          <w:rStyle w:val="14"/>
          <w:rFonts w:eastAsia="仿宋"/>
          <w:bCs/>
          <w:color w:val="000000"/>
          <w:sz w:val="32"/>
          <w:szCs w:val="32"/>
        </w:rPr>
        <w:t>1</w:t>
      </w:r>
      <w:r>
        <w:rPr>
          <w:rStyle w:val="14"/>
          <w:rFonts w:hint="eastAsia" w:eastAsia="仿宋"/>
          <w:bCs/>
          <w:color w:val="000000"/>
          <w:sz w:val="32"/>
          <w:szCs w:val="32"/>
        </w:rPr>
        <w:t>1</w:t>
      </w:r>
      <w:r>
        <w:rPr>
          <w:rStyle w:val="14"/>
          <w:rFonts w:eastAsia="仿宋"/>
          <w:bCs/>
          <w:color w:val="000000"/>
          <w:sz w:val="32"/>
          <w:szCs w:val="32"/>
        </w:rPr>
        <w:t>.</w:t>
      </w:r>
      <w:r>
        <w:rPr>
          <w:rFonts w:eastAsia="仿宋"/>
          <w:b/>
          <w:bCs/>
          <w:color w:val="000000" w:themeColor="text1"/>
          <w:sz w:val="32"/>
          <w:szCs w:val="32"/>
        </w:rPr>
        <w:t>卫生健康支出</w:t>
      </w:r>
      <w:r>
        <w:rPr>
          <w:rStyle w:val="14"/>
          <w:rFonts w:eastAsia="仿宋"/>
          <w:bCs/>
          <w:color w:val="000000"/>
          <w:sz w:val="32"/>
          <w:szCs w:val="32"/>
        </w:rPr>
        <w:t>（类）行政事业单位医疗（款）公务员医疗补助（项）:</w:t>
      </w:r>
      <w:r>
        <w:rPr>
          <w:rStyle w:val="14"/>
          <w:rFonts w:eastAsia="仿宋"/>
          <w:b w:val="0"/>
          <w:bCs/>
          <w:color w:val="000000"/>
          <w:sz w:val="32"/>
          <w:szCs w:val="32"/>
        </w:rPr>
        <w:t>支出决算为</w:t>
      </w:r>
      <w:r>
        <w:rPr>
          <w:rStyle w:val="14"/>
          <w:rFonts w:hint="eastAsia" w:eastAsia="仿宋"/>
          <w:b w:val="0"/>
          <w:bCs/>
          <w:color w:val="000000"/>
          <w:sz w:val="32"/>
          <w:szCs w:val="32"/>
        </w:rPr>
        <w:t>37.17</w:t>
      </w:r>
      <w:r>
        <w:rPr>
          <w:rStyle w:val="14"/>
          <w:rFonts w:eastAsia="仿宋"/>
          <w:b w:val="0"/>
          <w:bCs/>
          <w:color w:val="000000"/>
          <w:sz w:val="32"/>
          <w:szCs w:val="32"/>
        </w:rPr>
        <w:t>万元，完成预算100%，与预算数持平。</w:t>
      </w:r>
    </w:p>
    <w:p>
      <w:pPr>
        <w:spacing w:line="600" w:lineRule="exact"/>
        <w:ind w:firstLine="642" w:firstLineChars="200"/>
        <w:rPr>
          <w:rStyle w:val="14"/>
          <w:rFonts w:eastAsia="仿宋"/>
          <w:b w:val="0"/>
          <w:bCs/>
          <w:color w:val="000000"/>
          <w:sz w:val="32"/>
          <w:szCs w:val="32"/>
        </w:rPr>
      </w:pPr>
      <w:r>
        <w:rPr>
          <w:rStyle w:val="14"/>
          <w:rFonts w:eastAsia="仿宋"/>
          <w:bCs/>
          <w:color w:val="000000"/>
          <w:sz w:val="32"/>
          <w:szCs w:val="32"/>
        </w:rPr>
        <w:t>1</w:t>
      </w:r>
      <w:r>
        <w:rPr>
          <w:rStyle w:val="14"/>
          <w:rFonts w:hint="eastAsia" w:eastAsia="仿宋"/>
          <w:bCs/>
          <w:color w:val="000000"/>
          <w:sz w:val="32"/>
          <w:szCs w:val="32"/>
        </w:rPr>
        <w:t>2</w:t>
      </w:r>
      <w:r>
        <w:rPr>
          <w:rStyle w:val="14"/>
          <w:rFonts w:eastAsia="仿宋"/>
          <w:bCs/>
          <w:color w:val="000000"/>
          <w:sz w:val="32"/>
          <w:szCs w:val="32"/>
        </w:rPr>
        <w:t>.住房保障</w:t>
      </w:r>
      <w:r>
        <w:rPr>
          <w:rFonts w:eastAsia="仿宋"/>
          <w:b/>
          <w:bCs/>
          <w:color w:val="000000" w:themeColor="text1"/>
          <w:sz w:val="32"/>
          <w:szCs w:val="32"/>
        </w:rPr>
        <w:t>支出</w:t>
      </w:r>
      <w:r>
        <w:rPr>
          <w:rStyle w:val="14"/>
          <w:rFonts w:eastAsia="仿宋"/>
          <w:bCs/>
          <w:color w:val="000000"/>
          <w:sz w:val="32"/>
          <w:szCs w:val="32"/>
        </w:rPr>
        <w:t>（类）</w:t>
      </w:r>
      <w:r>
        <w:rPr>
          <w:rStyle w:val="14"/>
          <w:rFonts w:hint="eastAsia" w:eastAsia="仿宋"/>
          <w:bCs/>
          <w:color w:val="000000"/>
          <w:sz w:val="32"/>
          <w:szCs w:val="32"/>
        </w:rPr>
        <w:t>保障性安居工程支出</w:t>
      </w:r>
      <w:r>
        <w:rPr>
          <w:rStyle w:val="14"/>
          <w:rFonts w:eastAsia="仿宋"/>
          <w:bCs/>
          <w:color w:val="000000"/>
          <w:sz w:val="32"/>
          <w:szCs w:val="32"/>
        </w:rPr>
        <w:t>（款）</w:t>
      </w:r>
      <w:r>
        <w:rPr>
          <w:rStyle w:val="14"/>
          <w:rFonts w:hint="eastAsia" w:eastAsia="仿宋"/>
          <w:bCs/>
          <w:color w:val="000000"/>
          <w:sz w:val="32"/>
          <w:szCs w:val="32"/>
        </w:rPr>
        <w:t xml:space="preserve">  其他保障性安居工程支出</w:t>
      </w:r>
      <w:r>
        <w:rPr>
          <w:rStyle w:val="14"/>
          <w:rFonts w:eastAsia="仿宋"/>
          <w:bCs/>
          <w:color w:val="000000"/>
          <w:sz w:val="32"/>
          <w:szCs w:val="32"/>
        </w:rPr>
        <w:t>（项）:</w:t>
      </w:r>
      <w:r>
        <w:rPr>
          <w:rStyle w:val="14"/>
          <w:rFonts w:eastAsia="仿宋"/>
          <w:b w:val="0"/>
          <w:bCs/>
          <w:color w:val="000000"/>
          <w:sz w:val="32"/>
          <w:szCs w:val="32"/>
        </w:rPr>
        <w:t>支出决算为</w:t>
      </w:r>
      <w:r>
        <w:rPr>
          <w:rStyle w:val="14"/>
          <w:rFonts w:hint="eastAsia" w:eastAsia="仿宋"/>
          <w:b w:val="0"/>
          <w:bCs/>
          <w:color w:val="000000"/>
          <w:sz w:val="32"/>
          <w:szCs w:val="32"/>
        </w:rPr>
        <w:t>14,165.00</w:t>
      </w:r>
      <w:r>
        <w:rPr>
          <w:rStyle w:val="14"/>
          <w:rFonts w:eastAsia="仿宋"/>
          <w:b w:val="0"/>
          <w:bCs/>
          <w:color w:val="000000"/>
          <w:sz w:val="32"/>
          <w:szCs w:val="32"/>
        </w:rPr>
        <w:t>万元，完成预算100%，与预算数持平。</w:t>
      </w:r>
    </w:p>
    <w:p>
      <w:pPr>
        <w:spacing w:line="600" w:lineRule="exact"/>
        <w:ind w:firstLine="642" w:firstLineChars="200"/>
        <w:rPr>
          <w:rStyle w:val="14"/>
          <w:rFonts w:eastAsia="仿宋"/>
          <w:b w:val="0"/>
          <w:bCs/>
          <w:color w:val="000000"/>
          <w:sz w:val="32"/>
          <w:szCs w:val="32"/>
        </w:rPr>
      </w:pPr>
      <w:r>
        <w:rPr>
          <w:rStyle w:val="14"/>
          <w:rFonts w:eastAsia="仿宋"/>
          <w:bCs/>
          <w:color w:val="000000"/>
          <w:sz w:val="32"/>
          <w:szCs w:val="32"/>
        </w:rPr>
        <w:t>13.住房保障</w:t>
      </w:r>
      <w:r>
        <w:rPr>
          <w:rFonts w:eastAsia="仿宋"/>
          <w:b/>
          <w:bCs/>
          <w:color w:val="000000" w:themeColor="text1"/>
          <w:sz w:val="32"/>
          <w:szCs w:val="32"/>
        </w:rPr>
        <w:t>支出</w:t>
      </w:r>
      <w:r>
        <w:rPr>
          <w:rStyle w:val="14"/>
          <w:rFonts w:eastAsia="仿宋"/>
          <w:bCs/>
          <w:color w:val="000000"/>
          <w:sz w:val="32"/>
          <w:szCs w:val="32"/>
        </w:rPr>
        <w:t>（类）住房改革支出（款）住房公积金（项）:</w:t>
      </w:r>
      <w:r>
        <w:rPr>
          <w:rStyle w:val="14"/>
          <w:rFonts w:eastAsia="仿宋"/>
          <w:b w:val="0"/>
          <w:bCs/>
          <w:color w:val="000000"/>
          <w:sz w:val="32"/>
          <w:szCs w:val="32"/>
        </w:rPr>
        <w:t>支出决算为</w:t>
      </w:r>
      <w:r>
        <w:rPr>
          <w:rStyle w:val="14"/>
          <w:rFonts w:hint="eastAsia" w:eastAsia="仿宋"/>
          <w:b w:val="0"/>
          <w:bCs/>
          <w:color w:val="000000"/>
          <w:sz w:val="32"/>
          <w:szCs w:val="32"/>
        </w:rPr>
        <w:t>173.24</w:t>
      </w:r>
      <w:r>
        <w:rPr>
          <w:rStyle w:val="14"/>
          <w:rFonts w:eastAsia="仿宋"/>
          <w:b w:val="0"/>
          <w:bCs/>
          <w:color w:val="000000"/>
          <w:sz w:val="32"/>
          <w:szCs w:val="32"/>
        </w:rPr>
        <w:t>万元，完成预算100%，与预算数持平。</w:t>
      </w:r>
    </w:p>
    <w:p>
      <w:pPr>
        <w:spacing w:line="600" w:lineRule="exact"/>
        <w:ind w:firstLine="642" w:firstLineChars="200"/>
        <w:rPr>
          <w:rStyle w:val="14"/>
          <w:rFonts w:eastAsia="仿宋"/>
          <w:b w:val="0"/>
          <w:bCs/>
          <w:color w:val="000000"/>
          <w:sz w:val="32"/>
          <w:szCs w:val="32"/>
        </w:rPr>
      </w:pPr>
      <w:r>
        <w:rPr>
          <w:rStyle w:val="14"/>
          <w:rFonts w:eastAsia="仿宋"/>
          <w:bCs/>
          <w:color w:val="000000"/>
          <w:sz w:val="32"/>
          <w:szCs w:val="32"/>
        </w:rPr>
        <w:t>14.住房保障</w:t>
      </w:r>
      <w:r>
        <w:rPr>
          <w:rFonts w:eastAsia="仿宋"/>
          <w:b/>
          <w:bCs/>
          <w:color w:val="000000" w:themeColor="text1"/>
          <w:sz w:val="32"/>
          <w:szCs w:val="32"/>
        </w:rPr>
        <w:t>支出</w:t>
      </w:r>
      <w:r>
        <w:rPr>
          <w:rStyle w:val="14"/>
          <w:rFonts w:eastAsia="仿宋"/>
          <w:bCs/>
          <w:color w:val="000000"/>
          <w:sz w:val="32"/>
          <w:szCs w:val="32"/>
        </w:rPr>
        <w:t>（类）住房改革支出（款）购房补贴（项）:</w:t>
      </w:r>
      <w:r>
        <w:rPr>
          <w:rStyle w:val="14"/>
          <w:rFonts w:eastAsia="仿宋"/>
          <w:b w:val="0"/>
          <w:bCs/>
          <w:color w:val="000000"/>
          <w:sz w:val="32"/>
          <w:szCs w:val="32"/>
        </w:rPr>
        <w:t>支出决算为</w:t>
      </w:r>
      <w:r>
        <w:rPr>
          <w:rStyle w:val="14"/>
          <w:rFonts w:hint="eastAsia" w:eastAsia="仿宋"/>
          <w:b w:val="0"/>
          <w:bCs/>
          <w:color w:val="000000"/>
          <w:sz w:val="32"/>
          <w:szCs w:val="32"/>
        </w:rPr>
        <w:t>212.63</w:t>
      </w:r>
      <w:r>
        <w:rPr>
          <w:rStyle w:val="14"/>
          <w:rFonts w:eastAsia="仿宋"/>
          <w:b w:val="0"/>
          <w:bCs/>
          <w:color w:val="000000"/>
          <w:sz w:val="32"/>
          <w:szCs w:val="32"/>
        </w:rPr>
        <w:t>万元，完成预算100%，与预算数持平。</w:t>
      </w:r>
    </w:p>
    <w:p>
      <w:pPr>
        <w:spacing w:line="600" w:lineRule="exact"/>
        <w:ind w:firstLine="642" w:firstLineChars="200"/>
        <w:rPr>
          <w:rFonts w:eastAsia="仿宋"/>
          <w:b/>
          <w:sz w:val="32"/>
          <w:szCs w:val="32"/>
        </w:rPr>
      </w:pPr>
      <w:r>
        <w:rPr>
          <w:rStyle w:val="14"/>
          <w:rFonts w:eastAsia="仿宋"/>
          <w:bCs/>
          <w:color w:val="000000"/>
          <w:sz w:val="32"/>
          <w:szCs w:val="32"/>
        </w:rPr>
        <w:t>15.灾害防治及应急管理支出（类）应急管理事务（款）其他应急管理支出（项）:</w:t>
      </w:r>
      <w:r>
        <w:rPr>
          <w:rStyle w:val="14"/>
          <w:rFonts w:eastAsia="仿宋"/>
          <w:b w:val="0"/>
          <w:bCs/>
          <w:color w:val="000000"/>
          <w:sz w:val="32"/>
          <w:szCs w:val="32"/>
        </w:rPr>
        <w:t>支出决算为8万元，完成预算100%，与预算数持平。</w:t>
      </w:r>
    </w:p>
    <w:p>
      <w:pPr>
        <w:tabs>
          <w:tab w:val="right" w:pos="8306"/>
        </w:tabs>
        <w:spacing w:line="600" w:lineRule="exact"/>
        <w:ind w:firstLine="640"/>
        <w:outlineLvl w:val="1"/>
        <w:rPr>
          <w:rStyle w:val="25"/>
          <w:rFonts w:ascii="Times New Roman" w:hAnsi="Times New Roman" w:cs="Times New Roman"/>
        </w:rPr>
      </w:pPr>
      <w:bookmarkStart w:id="35" w:name="_Toc15377214"/>
      <w:bookmarkStart w:id="36" w:name="_Toc15396608"/>
      <w:r>
        <w:rPr>
          <w:rFonts w:eastAsia="黑体"/>
          <w:sz w:val="32"/>
          <w:szCs w:val="32"/>
        </w:rPr>
        <w:t>六</w:t>
      </w:r>
      <w:r>
        <w:rPr>
          <w:rFonts w:eastAsia="黑体"/>
          <w:b/>
          <w:sz w:val="32"/>
          <w:szCs w:val="32"/>
        </w:rPr>
        <w:t>、一</w:t>
      </w:r>
      <w:r>
        <w:rPr>
          <w:rStyle w:val="25"/>
          <w:rFonts w:ascii="Times New Roman" w:hAnsi="Times New Roman" w:eastAsia="黑体" w:cs="Times New Roman"/>
          <w:b w:val="0"/>
        </w:rPr>
        <w:t>般公共预算财政拨款基本支出决算情况说明</w:t>
      </w:r>
      <w:bookmarkEnd w:id="35"/>
      <w:bookmarkEnd w:id="36"/>
      <w:r>
        <w:rPr>
          <w:rStyle w:val="25"/>
          <w:rFonts w:ascii="Times New Roman" w:hAnsi="Times New Roman" w:eastAsia="黑体" w:cs="Times New Roman"/>
          <w:b w:val="0"/>
        </w:rPr>
        <w:tab/>
      </w:r>
    </w:p>
    <w:p>
      <w:pPr>
        <w:spacing w:line="600" w:lineRule="exact"/>
        <w:ind w:firstLine="645"/>
        <w:rPr>
          <w:rFonts w:eastAsia="仿宋"/>
          <w:sz w:val="32"/>
          <w:szCs w:val="32"/>
        </w:rPr>
      </w:pPr>
      <w:r>
        <w:rPr>
          <w:rFonts w:eastAsia="仿宋"/>
          <w:sz w:val="32"/>
          <w:szCs w:val="32"/>
        </w:rPr>
        <w:t>2021年一般公共预算财政拨款基本支出</w:t>
      </w:r>
      <w:r>
        <w:rPr>
          <w:rFonts w:hint="eastAsia" w:eastAsia="仿宋"/>
          <w:sz w:val="32"/>
          <w:szCs w:val="32"/>
        </w:rPr>
        <w:t>3,787.38</w:t>
      </w:r>
      <w:r>
        <w:rPr>
          <w:rFonts w:eastAsia="仿宋"/>
          <w:sz w:val="32"/>
          <w:szCs w:val="32"/>
        </w:rPr>
        <w:t>万元，其中：</w:t>
      </w:r>
    </w:p>
    <w:p>
      <w:pPr>
        <w:spacing w:line="600" w:lineRule="exact"/>
        <w:ind w:firstLine="645"/>
        <w:rPr>
          <w:rFonts w:eastAsia="仿宋"/>
          <w:b/>
          <w:sz w:val="32"/>
          <w:szCs w:val="32"/>
        </w:rPr>
      </w:pPr>
      <w:r>
        <w:rPr>
          <w:rFonts w:eastAsia="仿宋"/>
          <w:sz w:val="32"/>
          <w:szCs w:val="32"/>
        </w:rPr>
        <w:t>人员经费</w:t>
      </w:r>
      <w:r>
        <w:rPr>
          <w:rFonts w:hint="eastAsia" w:eastAsia="仿宋"/>
          <w:sz w:val="32"/>
          <w:szCs w:val="32"/>
        </w:rPr>
        <w:t>3,258.64</w:t>
      </w:r>
      <w:r>
        <w:rPr>
          <w:rFonts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eastAsia="仿宋"/>
          <w:sz w:val="32"/>
          <w:szCs w:val="32"/>
        </w:rPr>
        <w:br w:type="textWrapping"/>
      </w:r>
      <w:r>
        <w:rPr>
          <w:rFonts w:eastAsia="仿宋"/>
          <w:sz w:val="32"/>
          <w:szCs w:val="32"/>
        </w:rPr>
        <w:t>　　公用经费</w:t>
      </w:r>
      <w:r>
        <w:rPr>
          <w:rFonts w:hint="eastAsia" w:eastAsia="仿宋"/>
          <w:sz w:val="32"/>
          <w:szCs w:val="32"/>
        </w:rPr>
        <w:t>528.74</w:t>
      </w:r>
      <w:r>
        <w:rPr>
          <w:rFonts w:eastAsia="仿宋"/>
          <w:sz w:val="32"/>
          <w:szCs w:val="32"/>
        </w:rPr>
        <w:t>万元，主要包括：</w:t>
      </w:r>
      <w:r>
        <w:rPr>
          <w:rFonts w:eastAsia="仿宋"/>
          <w:color w:val="000000"/>
          <w:sz w:val="32"/>
          <w:szCs w:val="32"/>
        </w:rPr>
        <w:t>办公费、水费、电费、邮电费、物业管理费、差旅费、维修（护）费、会议费、培训费、公务接待费、工会经费、公务用车运行维护费、其他交通费、其他商品和服务支出等。</w:t>
      </w:r>
    </w:p>
    <w:p>
      <w:pPr>
        <w:spacing w:line="600" w:lineRule="exact"/>
        <w:ind w:firstLine="640"/>
        <w:outlineLvl w:val="1"/>
        <w:rPr>
          <w:rStyle w:val="25"/>
          <w:rFonts w:ascii="Times New Roman" w:hAnsi="Times New Roman" w:eastAsia="黑体" w:cs="Times New Roman"/>
          <w:b w:val="0"/>
        </w:rPr>
      </w:pPr>
      <w:bookmarkStart w:id="37" w:name="_Toc15377215"/>
      <w:bookmarkStart w:id="38" w:name="_Toc15396609"/>
      <w:r>
        <w:rPr>
          <w:rFonts w:eastAsia="黑体"/>
          <w:sz w:val="32"/>
          <w:szCs w:val="32"/>
        </w:rPr>
        <w:t>七、</w:t>
      </w:r>
      <w:r>
        <w:rPr>
          <w:rStyle w:val="25"/>
          <w:rFonts w:ascii="Times New Roman" w:hAnsi="Times New Roman" w:eastAsia="黑体" w:cs="Times New Roman"/>
        </w:rPr>
        <w:t>“</w:t>
      </w:r>
      <w:r>
        <w:rPr>
          <w:rStyle w:val="25"/>
          <w:rFonts w:ascii="Times New Roman" w:hAnsi="Times New Roman" w:eastAsia="黑体" w:cs="Times New Roman"/>
          <w:b w:val="0"/>
        </w:rPr>
        <w:t>三公”经费财政拨款支出决算情况说明</w:t>
      </w:r>
      <w:bookmarkEnd w:id="37"/>
      <w:bookmarkEnd w:id="38"/>
    </w:p>
    <w:p>
      <w:pPr>
        <w:spacing w:line="600" w:lineRule="exact"/>
        <w:ind w:firstLine="640"/>
        <w:outlineLvl w:val="2"/>
        <w:rPr>
          <w:rFonts w:eastAsia="仿宋"/>
          <w:b/>
          <w:sz w:val="32"/>
          <w:szCs w:val="32"/>
        </w:rPr>
      </w:pPr>
      <w:bookmarkStart w:id="39" w:name="_Toc15377216"/>
      <w:r>
        <w:rPr>
          <w:rFonts w:eastAsia="仿宋"/>
          <w:b/>
          <w:sz w:val="32"/>
          <w:szCs w:val="32"/>
        </w:rPr>
        <w:t>（一）“三公”经费财政拨款支出决算总体情况说明</w:t>
      </w:r>
      <w:bookmarkEnd w:id="39"/>
    </w:p>
    <w:p>
      <w:pPr>
        <w:spacing w:line="600" w:lineRule="exact"/>
        <w:ind w:firstLine="640"/>
        <w:rPr>
          <w:rFonts w:eastAsia="仿宋"/>
          <w:sz w:val="32"/>
          <w:szCs w:val="32"/>
        </w:rPr>
      </w:pPr>
      <w:r>
        <w:rPr>
          <w:rFonts w:eastAsia="仿宋"/>
          <w:sz w:val="32"/>
          <w:szCs w:val="32"/>
        </w:rPr>
        <w:t>2021年“三公”经费财政拨款支出决算为</w:t>
      </w:r>
      <w:r>
        <w:rPr>
          <w:rFonts w:hint="eastAsia" w:eastAsia="仿宋"/>
          <w:sz w:val="32"/>
          <w:szCs w:val="32"/>
        </w:rPr>
        <w:t>2,908.81</w:t>
      </w:r>
      <w:r>
        <w:rPr>
          <w:rFonts w:eastAsia="仿宋"/>
          <w:sz w:val="32"/>
          <w:szCs w:val="32"/>
        </w:rPr>
        <w:t>万元，完成预算</w:t>
      </w:r>
      <w:r>
        <w:rPr>
          <w:rFonts w:hint="eastAsia" w:eastAsia="仿宋"/>
          <w:sz w:val="32"/>
          <w:szCs w:val="32"/>
        </w:rPr>
        <w:t>98.41</w:t>
      </w:r>
      <w:r>
        <w:rPr>
          <w:rFonts w:eastAsia="仿宋"/>
          <w:sz w:val="32"/>
          <w:szCs w:val="32"/>
        </w:rPr>
        <w:t>%，决算数与预算数</w:t>
      </w:r>
      <w:r>
        <w:rPr>
          <w:rFonts w:hint="eastAsia" w:eastAsia="仿宋"/>
          <w:sz w:val="32"/>
          <w:szCs w:val="32"/>
        </w:rPr>
        <w:t>基本</w:t>
      </w:r>
      <w:r>
        <w:rPr>
          <w:rFonts w:eastAsia="仿宋"/>
          <w:sz w:val="32"/>
          <w:szCs w:val="32"/>
        </w:rPr>
        <w:t>持平。</w:t>
      </w:r>
    </w:p>
    <w:p>
      <w:pPr>
        <w:spacing w:line="600" w:lineRule="exact"/>
        <w:ind w:firstLine="640"/>
        <w:outlineLvl w:val="2"/>
        <w:rPr>
          <w:rFonts w:eastAsia="仿宋"/>
          <w:b/>
          <w:sz w:val="32"/>
          <w:szCs w:val="32"/>
        </w:rPr>
      </w:pPr>
      <w:bookmarkStart w:id="40" w:name="_Toc15377217"/>
      <w:r>
        <w:rPr>
          <w:rFonts w:eastAsia="仿宋"/>
          <w:b/>
          <w:sz w:val="32"/>
          <w:szCs w:val="32"/>
        </w:rPr>
        <w:t>（二）“三公”经费财政拨款支出决算具体情况说明</w:t>
      </w:r>
      <w:bookmarkEnd w:id="40"/>
    </w:p>
    <w:p>
      <w:pPr>
        <w:spacing w:line="600" w:lineRule="exact"/>
        <w:ind w:firstLine="640"/>
        <w:rPr>
          <w:rFonts w:eastAsia="仿宋"/>
          <w:sz w:val="32"/>
          <w:szCs w:val="32"/>
        </w:rPr>
      </w:pPr>
      <w:r>
        <w:rPr>
          <w:rFonts w:eastAsia="仿宋"/>
          <w:sz w:val="32"/>
          <w:szCs w:val="32"/>
        </w:rPr>
        <w:t>2021年“三公”经费财政拨款支出决算中，因公出国（境）费支出决算</w:t>
      </w:r>
      <w:r>
        <w:rPr>
          <w:rFonts w:hint="eastAsia" w:eastAsia="仿宋"/>
          <w:sz w:val="32"/>
          <w:szCs w:val="32"/>
        </w:rPr>
        <w:t>0</w:t>
      </w:r>
      <w:r>
        <w:rPr>
          <w:rFonts w:eastAsia="仿宋"/>
          <w:sz w:val="32"/>
          <w:szCs w:val="32"/>
        </w:rPr>
        <w:t>万元，占</w:t>
      </w:r>
      <w:r>
        <w:rPr>
          <w:rFonts w:hint="eastAsia" w:eastAsia="仿宋"/>
          <w:sz w:val="32"/>
          <w:szCs w:val="32"/>
        </w:rPr>
        <w:t>0.00</w:t>
      </w:r>
      <w:r>
        <w:rPr>
          <w:rFonts w:eastAsia="仿宋"/>
          <w:sz w:val="32"/>
          <w:szCs w:val="32"/>
        </w:rPr>
        <w:t>%；公务用车购置及运行维护费支出决算</w:t>
      </w:r>
      <w:r>
        <w:rPr>
          <w:rFonts w:hint="eastAsia" w:eastAsia="仿宋"/>
          <w:sz w:val="32"/>
          <w:szCs w:val="32"/>
        </w:rPr>
        <w:t>2,907.38</w:t>
      </w:r>
      <w:r>
        <w:rPr>
          <w:rFonts w:eastAsia="仿宋"/>
          <w:sz w:val="32"/>
          <w:szCs w:val="32"/>
        </w:rPr>
        <w:t>万元，占</w:t>
      </w:r>
      <w:r>
        <w:rPr>
          <w:rFonts w:hint="eastAsia" w:eastAsia="仿宋"/>
          <w:sz w:val="32"/>
          <w:szCs w:val="32"/>
        </w:rPr>
        <w:t>99.95</w:t>
      </w:r>
      <w:r>
        <w:rPr>
          <w:rFonts w:eastAsia="仿宋"/>
          <w:sz w:val="32"/>
          <w:szCs w:val="32"/>
        </w:rPr>
        <w:t>%；公务接待费支出决算</w:t>
      </w:r>
      <w:r>
        <w:rPr>
          <w:rFonts w:hint="eastAsia" w:eastAsia="仿宋"/>
          <w:sz w:val="32"/>
          <w:szCs w:val="32"/>
        </w:rPr>
        <w:t>1.43</w:t>
      </w:r>
      <w:r>
        <w:rPr>
          <w:rFonts w:eastAsia="仿宋"/>
          <w:sz w:val="32"/>
          <w:szCs w:val="32"/>
        </w:rPr>
        <w:t>万元，占</w:t>
      </w:r>
      <w:r>
        <w:rPr>
          <w:rFonts w:hint="eastAsia" w:eastAsia="仿宋"/>
          <w:sz w:val="32"/>
          <w:szCs w:val="32"/>
        </w:rPr>
        <w:t>0.05</w:t>
      </w:r>
      <w:r>
        <w:rPr>
          <w:rFonts w:eastAsia="仿宋"/>
          <w:sz w:val="32"/>
          <w:szCs w:val="32"/>
        </w:rPr>
        <w:t>%。具体情况如下：</w:t>
      </w:r>
    </w:p>
    <w:p>
      <w:pPr>
        <w:pStyle w:val="2"/>
        <w:spacing w:beforeLines="0" w:line="600" w:lineRule="exact"/>
      </w:pPr>
      <w:r>
        <w:rPr>
          <w:rFonts w:ascii="Times New Roman"/>
        </w:rPr>
        <w:drawing>
          <wp:anchor distT="0" distB="0" distL="114300" distR="114300" simplePos="0" relativeHeight="251685888" behindDoc="0" locked="0" layoutInCell="1" allowOverlap="1">
            <wp:simplePos x="0" y="0"/>
            <wp:positionH relativeFrom="column">
              <wp:posOffset>327660</wp:posOffset>
            </wp:positionH>
            <wp:positionV relativeFrom="paragraph">
              <wp:posOffset>387985</wp:posOffset>
            </wp:positionV>
            <wp:extent cx="4276725" cy="1800225"/>
            <wp:effectExtent l="0" t="0" r="9525" b="952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spacing w:beforeLines="0" w:line="600" w:lineRule="exact"/>
        <w:rPr>
          <w:rFonts w:ascii="Times New Roman" w:eastAsia="仿宋"/>
          <w:sz w:val="32"/>
          <w:szCs w:val="32"/>
        </w:rPr>
      </w:pPr>
    </w:p>
    <w:p>
      <w:pPr>
        <w:pStyle w:val="2"/>
        <w:spacing w:beforeLines="0" w:line="600" w:lineRule="exact"/>
        <w:rPr>
          <w:rFonts w:ascii="Times New Roman" w:eastAsia="仿宋"/>
          <w:sz w:val="32"/>
          <w:szCs w:val="32"/>
        </w:rPr>
      </w:pPr>
    </w:p>
    <w:p>
      <w:pPr>
        <w:pStyle w:val="2"/>
        <w:spacing w:beforeLines="0" w:line="600" w:lineRule="exact"/>
        <w:rPr>
          <w:rFonts w:ascii="Times New Roman" w:eastAsia="仿宋"/>
          <w:sz w:val="32"/>
          <w:szCs w:val="32"/>
        </w:rPr>
      </w:pPr>
    </w:p>
    <w:p>
      <w:pPr>
        <w:pStyle w:val="2"/>
        <w:spacing w:beforeLines="0" w:line="600" w:lineRule="exact"/>
        <w:rPr>
          <w:rFonts w:ascii="Times New Roman" w:eastAsia="仿宋"/>
          <w:sz w:val="32"/>
          <w:szCs w:val="32"/>
        </w:rPr>
      </w:pPr>
      <w:r>
        <w:rPr>
          <w:sz w:val="32"/>
        </w:rPr>
        <w:pict>
          <v:shape id="_x0000_s1027" o:spid="_x0000_s1027" o:spt="202" type="#_x0000_t202" style="position:absolute;left:0pt;margin-left:253.05pt;margin-top:13.2pt;height:23.3pt;width:81.65pt;z-index:251693056;mso-width-relative:page;mso-height-relative:page;" fillcolor="#FFFFFF" filled="t" stroked="f" coordsize="21600,21600" o:gfxdata="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Dh1N&#10;oNUAAAAJAQAADwAAAAAAAAABACAAAAA4AAAAZHJzL2Rvd25yZXYueG1sUEsBAhQAFAAAAAgAh07i&#10;QLcP475IAgAAYQQAAA4AAAAAAAAAAQAgAAAAOgEAAGRycy9lMm9Eb2MueG1sUEsFBgAAAAAGAAYA&#10;WQEAAPQFAAAAAA==&#10;">
            <v:path/>
            <v:fill on="t" focussize="0,0"/>
            <v:stroke on="f" weight="0.5pt" joinstyle="miter"/>
            <v:imagedata o:title=""/>
            <o:lock v:ext="edit"/>
            <v:textbox>
              <w:txbxContent>
                <w:p>
                  <w:r>
                    <w:rPr>
                      <w:rFonts w:hint="eastAsia"/>
                    </w:rPr>
                    <w:t>单位：万元</w:t>
                  </w:r>
                </w:p>
                <w:p/>
              </w:txbxContent>
            </v:textbox>
          </v:shape>
        </w:pict>
      </w:r>
    </w:p>
    <w:p>
      <w:pPr>
        <w:spacing w:line="600" w:lineRule="exact"/>
        <w:jc w:val="center"/>
        <w:rPr>
          <w:rFonts w:eastAsia="仿宋"/>
          <w:sz w:val="32"/>
          <w:szCs w:val="32"/>
        </w:rPr>
      </w:pPr>
    </w:p>
    <w:p>
      <w:pPr>
        <w:spacing w:beforeLines="50" w:afterLines="50" w:line="600" w:lineRule="exact"/>
        <w:jc w:val="center"/>
        <w:rPr>
          <w:rFonts w:eastAsia="仿宋_GB2312"/>
          <w:b/>
          <w:sz w:val="32"/>
          <w:szCs w:val="32"/>
        </w:rPr>
      </w:pPr>
      <w:r>
        <w:rPr>
          <w:rFonts w:eastAsia="仿宋"/>
          <w:sz w:val="32"/>
          <w:szCs w:val="32"/>
        </w:rPr>
        <w:t>图7：“三公”经费财政拨款支出结构</w:t>
      </w:r>
    </w:p>
    <w:p>
      <w:pPr>
        <w:spacing w:line="600" w:lineRule="exact"/>
        <w:ind w:firstLine="640"/>
        <w:rPr>
          <w:rFonts w:eastAsia="仿宋_GB2312"/>
          <w:b/>
          <w:sz w:val="32"/>
          <w:szCs w:val="32"/>
        </w:rPr>
      </w:pPr>
      <w:r>
        <w:rPr>
          <w:rFonts w:eastAsia="仿宋_GB2312"/>
          <w:b/>
          <w:sz w:val="32"/>
          <w:szCs w:val="32"/>
        </w:rPr>
        <w:t>1.因公出国（境）经费支出</w:t>
      </w:r>
      <w:r>
        <w:rPr>
          <w:rFonts w:hint="eastAsia" w:eastAsia="仿宋_GB2312"/>
          <w:sz w:val="32"/>
          <w:szCs w:val="32"/>
        </w:rPr>
        <w:t>0</w:t>
      </w:r>
      <w:r>
        <w:rPr>
          <w:rFonts w:eastAsia="仿宋_GB2312"/>
          <w:sz w:val="32"/>
          <w:szCs w:val="32"/>
        </w:rPr>
        <w:t>万元，</w:t>
      </w:r>
      <w:r>
        <w:rPr>
          <w:rStyle w:val="14"/>
          <w:rFonts w:eastAsia="仿宋"/>
          <w:b w:val="0"/>
          <w:bCs/>
          <w:sz w:val="32"/>
          <w:szCs w:val="32"/>
        </w:rPr>
        <w:t>完成预算</w:t>
      </w:r>
      <w:r>
        <w:rPr>
          <w:rStyle w:val="14"/>
          <w:rFonts w:hint="eastAsia" w:eastAsia="仿宋"/>
          <w:b w:val="0"/>
          <w:bCs/>
          <w:sz w:val="32"/>
          <w:szCs w:val="32"/>
        </w:rPr>
        <w:t>100.00</w:t>
      </w:r>
      <w:r>
        <w:rPr>
          <w:rStyle w:val="14"/>
          <w:rFonts w:eastAsia="仿宋"/>
          <w:b w:val="0"/>
          <w:bCs/>
          <w:sz w:val="32"/>
          <w:szCs w:val="32"/>
        </w:rPr>
        <w:t>%。</w:t>
      </w:r>
      <w:r>
        <w:rPr>
          <w:rFonts w:eastAsia="仿宋_GB2312"/>
          <w:sz w:val="32"/>
          <w:szCs w:val="32"/>
        </w:rPr>
        <w:t>全年安排因公出国（境）团组</w:t>
      </w:r>
      <w:r>
        <w:rPr>
          <w:rFonts w:hint="eastAsia" w:eastAsia="仿宋_GB2312"/>
          <w:sz w:val="32"/>
          <w:szCs w:val="32"/>
        </w:rPr>
        <w:t>0</w:t>
      </w:r>
      <w:r>
        <w:rPr>
          <w:rFonts w:eastAsia="仿宋_GB2312"/>
          <w:sz w:val="32"/>
          <w:szCs w:val="32"/>
        </w:rPr>
        <w:t>次，出国（境）</w:t>
      </w:r>
      <w:r>
        <w:rPr>
          <w:rFonts w:hint="eastAsia" w:eastAsia="仿宋_GB2312"/>
          <w:sz w:val="32"/>
          <w:szCs w:val="32"/>
        </w:rPr>
        <w:t>0</w:t>
      </w:r>
      <w:r>
        <w:rPr>
          <w:rFonts w:eastAsia="仿宋_GB2312"/>
          <w:sz w:val="32"/>
          <w:szCs w:val="32"/>
        </w:rPr>
        <w:t>人。因公出国（境）支出决算比2020年</w:t>
      </w:r>
      <w:r>
        <w:rPr>
          <w:rFonts w:hint="eastAsia" w:eastAsia="仿宋_GB2312"/>
          <w:sz w:val="32"/>
          <w:szCs w:val="32"/>
        </w:rPr>
        <w:t>持平</w:t>
      </w:r>
      <w:r>
        <w:rPr>
          <w:rFonts w:eastAsia="仿宋_GB2312"/>
          <w:sz w:val="32"/>
          <w:szCs w:val="32"/>
        </w:rPr>
        <w:t>。</w:t>
      </w:r>
    </w:p>
    <w:p>
      <w:pPr>
        <w:spacing w:line="600" w:lineRule="exact"/>
        <w:ind w:firstLine="640"/>
        <w:rPr>
          <w:rFonts w:eastAsia="仿宋_GB2312"/>
          <w:b/>
          <w:sz w:val="32"/>
          <w:szCs w:val="32"/>
        </w:rPr>
      </w:pPr>
      <w:r>
        <w:rPr>
          <w:rFonts w:eastAsia="仿宋_GB2312"/>
          <w:b/>
          <w:sz w:val="32"/>
          <w:szCs w:val="32"/>
        </w:rPr>
        <w:t>2.公务用车购置及运行维护费支出</w:t>
      </w:r>
      <w:r>
        <w:rPr>
          <w:rFonts w:hint="eastAsia" w:eastAsia="仿宋_GB2312"/>
          <w:sz w:val="32"/>
          <w:szCs w:val="32"/>
        </w:rPr>
        <w:t>2,907.38</w:t>
      </w:r>
      <w:r>
        <w:rPr>
          <w:rFonts w:eastAsia="仿宋_GB2312"/>
          <w:sz w:val="32"/>
          <w:szCs w:val="32"/>
        </w:rPr>
        <w:t>万元,</w:t>
      </w:r>
      <w:r>
        <w:rPr>
          <w:rStyle w:val="14"/>
          <w:rFonts w:eastAsia="仿宋"/>
          <w:b w:val="0"/>
          <w:bCs/>
          <w:sz w:val="32"/>
          <w:szCs w:val="32"/>
        </w:rPr>
        <w:t>完成预算</w:t>
      </w:r>
      <w:r>
        <w:rPr>
          <w:rStyle w:val="14"/>
          <w:rFonts w:hint="eastAsia" w:eastAsia="仿宋"/>
          <w:b w:val="0"/>
          <w:bCs/>
          <w:sz w:val="32"/>
          <w:szCs w:val="32"/>
        </w:rPr>
        <w:t>98.60</w:t>
      </w:r>
      <w:r>
        <w:rPr>
          <w:rStyle w:val="14"/>
          <w:rFonts w:eastAsia="仿宋"/>
          <w:b w:val="0"/>
          <w:bCs/>
          <w:sz w:val="32"/>
          <w:szCs w:val="32"/>
        </w:rPr>
        <w:t>%。</w:t>
      </w:r>
      <w:r>
        <w:rPr>
          <w:rFonts w:eastAsia="仿宋_GB2312"/>
          <w:sz w:val="32"/>
          <w:szCs w:val="32"/>
        </w:rPr>
        <w:t>公务用车购置及运行维护费支出决算比2020年减少</w:t>
      </w:r>
      <w:r>
        <w:rPr>
          <w:rFonts w:hint="eastAsia" w:eastAsia="仿宋_GB2312"/>
          <w:sz w:val="32"/>
          <w:szCs w:val="32"/>
        </w:rPr>
        <w:t>1,620.23</w:t>
      </w:r>
      <w:r>
        <w:rPr>
          <w:rFonts w:eastAsia="仿宋_GB2312"/>
          <w:sz w:val="32"/>
          <w:szCs w:val="32"/>
        </w:rPr>
        <w:t>万元，下降</w:t>
      </w:r>
      <w:r>
        <w:rPr>
          <w:rFonts w:hint="eastAsia" w:eastAsia="仿宋_GB2312"/>
          <w:sz w:val="32"/>
          <w:szCs w:val="32"/>
        </w:rPr>
        <w:t>35.79</w:t>
      </w:r>
      <w:r>
        <w:rPr>
          <w:rFonts w:eastAsia="仿宋_GB2312"/>
          <w:sz w:val="32"/>
          <w:szCs w:val="32"/>
        </w:rPr>
        <w:t>%。主要原因是</w:t>
      </w:r>
      <w:r>
        <w:rPr>
          <w:rFonts w:eastAsia="仿宋_GB2312"/>
          <w:color w:val="000000"/>
          <w:sz w:val="32"/>
          <w:szCs w:val="32"/>
        </w:rPr>
        <w:t>结合省直部门当年需求，</w:t>
      </w:r>
      <w:r>
        <w:rPr>
          <w:rFonts w:eastAsia="仿宋_GB2312"/>
          <w:sz w:val="32"/>
          <w:szCs w:val="32"/>
        </w:rPr>
        <w:t>按省直机关公务用车配备购置计划采购</w:t>
      </w:r>
      <w:r>
        <w:rPr>
          <w:rFonts w:eastAsia="仿宋_GB2312"/>
          <w:color w:val="000000"/>
          <w:sz w:val="32"/>
          <w:szCs w:val="32"/>
        </w:rPr>
        <w:t>。</w:t>
      </w:r>
    </w:p>
    <w:p>
      <w:pPr>
        <w:spacing w:line="600"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hint="eastAsia" w:eastAsia="仿宋_GB2312"/>
          <w:sz w:val="32"/>
          <w:szCs w:val="32"/>
        </w:rPr>
        <w:t>2,897.5</w:t>
      </w:r>
      <w:r>
        <w:rPr>
          <w:rFonts w:eastAsia="仿宋_GB2312"/>
          <w:sz w:val="32"/>
          <w:szCs w:val="32"/>
        </w:rPr>
        <w:t>万元。全年按规定更新购置公务用车</w:t>
      </w:r>
      <w:r>
        <w:rPr>
          <w:rFonts w:hint="eastAsia" w:eastAsia="仿宋_GB2312"/>
          <w:sz w:val="32"/>
          <w:szCs w:val="32"/>
        </w:rPr>
        <w:t>128</w:t>
      </w:r>
      <w:r>
        <w:rPr>
          <w:rFonts w:eastAsia="仿宋_GB2312"/>
          <w:sz w:val="32"/>
          <w:szCs w:val="32"/>
        </w:rPr>
        <w:t>辆，其中：轿车</w:t>
      </w:r>
      <w:r>
        <w:rPr>
          <w:rFonts w:hint="eastAsia" w:eastAsia="仿宋_GB2312"/>
          <w:sz w:val="32"/>
          <w:szCs w:val="32"/>
        </w:rPr>
        <w:t>104</w:t>
      </w:r>
      <w:r>
        <w:rPr>
          <w:rFonts w:eastAsia="仿宋_GB2312"/>
          <w:sz w:val="32"/>
          <w:szCs w:val="32"/>
        </w:rPr>
        <w:t>辆、金额</w:t>
      </w:r>
      <w:r>
        <w:rPr>
          <w:rFonts w:hint="eastAsia" w:eastAsia="仿宋_GB2312"/>
          <w:sz w:val="32"/>
          <w:szCs w:val="32"/>
        </w:rPr>
        <w:t>2,002.11</w:t>
      </w:r>
      <w:r>
        <w:rPr>
          <w:rFonts w:eastAsia="仿宋_GB2312"/>
          <w:sz w:val="32"/>
          <w:szCs w:val="32"/>
        </w:rPr>
        <w:t>万元，越野车</w:t>
      </w:r>
      <w:r>
        <w:rPr>
          <w:rFonts w:hint="eastAsia" w:eastAsia="仿宋_GB2312"/>
          <w:sz w:val="32"/>
          <w:szCs w:val="32"/>
        </w:rPr>
        <w:t>17</w:t>
      </w:r>
      <w:r>
        <w:rPr>
          <w:rFonts w:eastAsia="仿宋_GB2312"/>
          <w:sz w:val="32"/>
          <w:szCs w:val="32"/>
        </w:rPr>
        <w:t>辆、金额</w:t>
      </w:r>
      <w:r>
        <w:rPr>
          <w:rFonts w:hint="eastAsia" w:eastAsia="仿宋_GB2312"/>
          <w:sz w:val="32"/>
          <w:szCs w:val="32"/>
        </w:rPr>
        <w:t>589.59</w:t>
      </w:r>
      <w:r>
        <w:rPr>
          <w:rFonts w:eastAsia="仿宋_GB2312"/>
          <w:sz w:val="32"/>
          <w:szCs w:val="32"/>
        </w:rPr>
        <w:t>万元，载客汽车</w:t>
      </w:r>
      <w:r>
        <w:rPr>
          <w:rFonts w:hint="eastAsia" w:eastAsia="仿宋_GB2312"/>
          <w:sz w:val="32"/>
          <w:szCs w:val="32"/>
        </w:rPr>
        <w:t>7</w:t>
      </w:r>
      <w:r>
        <w:rPr>
          <w:rFonts w:eastAsia="仿宋_GB2312"/>
          <w:sz w:val="32"/>
          <w:szCs w:val="32"/>
        </w:rPr>
        <w:t>辆、金额</w:t>
      </w:r>
      <w:r>
        <w:rPr>
          <w:rFonts w:hint="eastAsia" w:eastAsia="仿宋_GB2312"/>
          <w:sz w:val="32"/>
          <w:szCs w:val="32"/>
        </w:rPr>
        <w:t>305.8</w:t>
      </w:r>
      <w:r>
        <w:rPr>
          <w:rFonts w:eastAsia="仿宋_GB2312"/>
          <w:sz w:val="32"/>
          <w:szCs w:val="32"/>
        </w:rPr>
        <w:t>万元，主要用于省直机关更新购置公务用车。截至2021年12月底，单位共有公务用车</w:t>
      </w:r>
      <w:r>
        <w:rPr>
          <w:rFonts w:hint="eastAsia" w:eastAsia="仿宋_GB2312"/>
          <w:sz w:val="32"/>
          <w:szCs w:val="32"/>
        </w:rPr>
        <w:t>7</w:t>
      </w:r>
      <w:r>
        <w:rPr>
          <w:rFonts w:eastAsia="仿宋_GB2312"/>
          <w:sz w:val="32"/>
          <w:szCs w:val="32"/>
        </w:rPr>
        <w:t>辆，其中：轿车</w:t>
      </w:r>
      <w:r>
        <w:rPr>
          <w:rFonts w:hint="eastAsia" w:eastAsia="仿宋_GB2312"/>
          <w:sz w:val="32"/>
          <w:szCs w:val="32"/>
        </w:rPr>
        <w:t>5</w:t>
      </w:r>
      <w:r>
        <w:rPr>
          <w:rFonts w:eastAsia="仿宋_GB2312"/>
          <w:sz w:val="32"/>
          <w:szCs w:val="32"/>
        </w:rPr>
        <w:t>辆、越野车1辆、载客汽车</w:t>
      </w:r>
      <w:r>
        <w:rPr>
          <w:rFonts w:hint="eastAsia" w:eastAsia="仿宋_GB2312"/>
          <w:sz w:val="32"/>
          <w:szCs w:val="32"/>
        </w:rPr>
        <w:t>1</w:t>
      </w:r>
      <w:r>
        <w:rPr>
          <w:rFonts w:eastAsia="仿宋_GB2312"/>
          <w:sz w:val="32"/>
          <w:szCs w:val="32"/>
        </w:rPr>
        <w:t>辆。</w:t>
      </w:r>
    </w:p>
    <w:p>
      <w:pPr>
        <w:spacing w:line="600" w:lineRule="exact"/>
        <w:ind w:firstLine="640"/>
        <w:rPr>
          <w:rFonts w:eastAsia="仿宋_GB2312"/>
          <w:color w:val="000000"/>
          <w:sz w:val="32"/>
          <w:szCs w:val="32"/>
        </w:rPr>
      </w:pPr>
      <w:r>
        <w:rPr>
          <w:rFonts w:eastAsia="仿宋_GB2312"/>
          <w:b/>
          <w:sz w:val="32"/>
          <w:szCs w:val="32"/>
        </w:rPr>
        <w:t>公务用车运行维护费支出</w:t>
      </w:r>
      <w:r>
        <w:rPr>
          <w:rFonts w:hint="eastAsia" w:eastAsia="仿宋_GB2312"/>
          <w:sz w:val="32"/>
          <w:szCs w:val="32"/>
        </w:rPr>
        <w:t>9.88</w:t>
      </w:r>
      <w:r>
        <w:rPr>
          <w:rFonts w:eastAsia="仿宋_GB2312"/>
          <w:sz w:val="32"/>
          <w:szCs w:val="32"/>
        </w:rPr>
        <w:t>万元。</w:t>
      </w:r>
      <w:r>
        <w:rPr>
          <w:rFonts w:eastAsia="仿宋_GB2312"/>
          <w:color w:val="000000"/>
          <w:sz w:val="32"/>
          <w:szCs w:val="32"/>
        </w:rPr>
        <w:t>主要用于开支公务用车保险费支出。</w:t>
      </w:r>
    </w:p>
    <w:p>
      <w:pPr>
        <w:spacing w:line="600" w:lineRule="exact"/>
        <w:ind w:firstLine="640"/>
        <w:rPr>
          <w:rFonts w:eastAsia="仿宋_GB2312"/>
          <w:sz w:val="32"/>
          <w:szCs w:val="32"/>
        </w:rPr>
      </w:pPr>
      <w:r>
        <w:rPr>
          <w:rFonts w:eastAsia="仿宋_GB2312"/>
          <w:b/>
          <w:sz w:val="32"/>
          <w:szCs w:val="32"/>
        </w:rPr>
        <w:t>3.公务接待费支出</w:t>
      </w:r>
      <w:r>
        <w:rPr>
          <w:rFonts w:hint="eastAsia" w:eastAsia="仿宋_GB2312"/>
          <w:sz w:val="32"/>
          <w:szCs w:val="32"/>
        </w:rPr>
        <w:t>1.43</w:t>
      </w:r>
      <w:r>
        <w:rPr>
          <w:rFonts w:eastAsia="仿宋_GB2312"/>
          <w:sz w:val="32"/>
          <w:szCs w:val="32"/>
        </w:rPr>
        <w:t>万元，</w:t>
      </w:r>
      <w:r>
        <w:rPr>
          <w:rStyle w:val="14"/>
          <w:rFonts w:eastAsia="仿宋"/>
          <w:b w:val="0"/>
          <w:bCs/>
          <w:sz w:val="32"/>
          <w:szCs w:val="32"/>
        </w:rPr>
        <w:t>完成预算</w:t>
      </w:r>
      <w:r>
        <w:rPr>
          <w:rStyle w:val="14"/>
          <w:rFonts w:hint="eastAsia" w:eastAsia="仿宋"/>
          <w:b w:val="0"/>
          <w:bCs/>
          <w:sz w:val="32"/>
          <w:szCs w:val="32"/>
        </w:rPr>
        <w:t>20.43</w:t>
      </w:r>
      <w:r>
        <w:rPr>
          <w:rStyle w:val="14"/>
          <w:rFonts w:eastAsia="仿宋"/>
          <w:b w:val="0"/>
          <w:bCs/>
          <w:sz w:val="32"/>
          <w:szCs w:val="32"/>
        </w:rPr>
        <w:t>%。</w:t>
      </w:r>
      <w:r>
        <w:rPr>
          <w:rFonts w:eastAsia="仿宋_GB2312"/>
          <w:sz w:val="32"/>
          <w:szCs w:val="32"/>
        </w:rPr>
        <w:t>公务接待费支出决算比2020年增加</w:t>
      </w:r>
      <w:r>
        <w:rPr>
          <w:rFonts w:hint="eastAsia" w:eastAsia="仿宋_GB2312"/>
          <w:sz w:val="32"/>
          <w:szCs w:val="32"/>
        </w:rPr>
        <w:t>0.18</w:t>
      </w:r>
      <w:r>
        <w:rPr>
          <w:rFonts w:eastAsia="仿宋_GB2312"/>
          <w:sz w:val="32"/>
          <w:szCs w:val="32"/>
        </w:rPr>
        <w:t>万元，增长</w:t>
      </w:r>
      <w:r>
        <w:rPr>
          <w:rFonts w:hint="eastAsia" w:eastAsia="仿宋_GB2312"/>
          <w:sz w:val="32"/>
          <w:szCs w:val="32"/>
        </w:rPr>
        <w:t>14.4</w:t>
      </w:r>
      <w:r>
        <w:rPr>
          <w:rFonts w:eastAsia="仿宋_GB2312"/>
          <w:sz w:val="32"/>
          <w:szCs w:val="32"/>
        </w:rPr>
        <w:t>%。主要原因是在年初预算控制数内，新增加西博会专项接待任务</w:t>
      </w:r>
      <w:r>
        <w:rPr>
          <w:rFonts w:hint="eastAsia" w:eastAsia="仿宋_GB2312"/>
          <w:sz w:val="32"/>
          <w:szCs w:val="32"/>
        </w:rPr>
        <w:t>。</w:t>
      </w:r>
      <w:r>
        <w:rPr>
          <w:rFonts w:eastAsia="仿宋_GB2312"/>
          <w:sz w:val="32"/>
          <w:szCs w:val="32"/>
        </w:rPr>
        <w:t>其中：</w:t>
      </w:r>
    </w:p>
    <w:p>
      <w:pPr>
        <w:spacing w:line="600" w:lineRule="exact"/>
        <w:ind w:firstLine="640"/>
        <w:rPr>
          <w:rFonts w:eastAsia="黑体"/>
          <w:sz w:val="32"/>
          <w:szCs w:val="32"/>
        </w:rPr>
      </w:pPr>
      <w:r>
        <w:rPr>
          <w:rFonts w:eastAsia="仿宋"/>
          <w:b/>
          <w:sz w:val="32"/>
          <w:szCs w:val="32"/>
        </w:rPr>
        <w:t>国内公务接待支出</w:t>
      </w:r>
      <w:r>
        <w:rPr>
          <w:rFonts w:hint="eastAsia" w:eastAsia="仿宋"/>
          <w:sz w:val="32"/>
          <w:szCs w:val="32"/>
        </w:rPr>
        <w:t>1.43</w:t>
      </w:r>
      <w:r>
        <w:rPr>
          <w:rFonts w:eastAsia="仿宋_GB2312"/>
          <w:sz w:val="32"/>
          <w:szCs w:val="32"/>
        </w:rPr>
        <w:t>万元，</w:t>
      </w:r>
      <w:r>
        <w:rPr>
          <w:rFonts w:eastAsia="仿宋_GB2312"/>
          <w:color w:val="000000"/>
          <w:sz w:val="32"/>
          <w:szCs w:val="32"/>
        </w:rPr>
        <w:t>主要用于执行公务开支的工作餐费</w:t>
      </w:r>
      <w:r>
        <w:rPr>
          <w:rFonts w:eastAsia="仿宋_GB2312"/>
          <w:sz w:val="32"/>
          <w:szCs w:val="32"/>
        </w:rPr>
        <w:t>。国内公务接待</w:t>
      </w:r>
      <w:r>
        <w:rPr>
          <w:rFonts w:hint="eastAsia" w:eastAsia="仿宋_GB2312"/>
          <w:sz w:val="32"/>
          <w:szCs w:val="32"/>
        </w:rPr>
        <w:t>10</w:t>
      </w:r>
      <w:r>
        <w:rPr>
          <w:rFonts w:eastAsia="仿宋_GB2312"/>
          <w:sz w:val="32"/>
          <w:szCs w:val="32"/>
        </w:rPr>
        <w:t>批次，</w:t>
      </w:r>
      <w:r>
        <w:rPr>
          <w:rFonts w:hint="eastAsia" w:eastAsia="仿宋_GB2312"/>
          <w:sz w:val="32"/>
          <w:szCs w:val="32"/>
        </w:rPr>
        <w:t>79</w:t>
      </w:r>
      <w:r>
        <w:rPr>
          <w:rFonts w:eastAsia="仿宋_GB2312"/>
          <w:sz w:val="32"/>
          <w:szCs w:val="32"/>
        </w:rPr>
        <w:t>人次（不包括陪同人员），共计支出</w:t>
      </w:r>
      <w:r>
        <w:rPr>
          <w:rFonts w:hint="eastAsia" w:eastAsia="仿宋_GB2312"/>
          <w:sz w:val="32"/>
          <w:szCs w:val="32"/>
        </w:rPr>
        <w:t>1.43</w:t>
      </w:r>
      <w:r>
        <w:rPr>
          <w:rFonts w:eastAsia="仿宋_GB2312"/>
          <w:sz w:val="32"/>
          <w:szCs w:val="32"/>
        </w:rPr>
        <w:t>万元，</w:t>
      </w:r>
      <w:bookmarkStart w:id="41" w:name="_Toc15396610"/>
      <w:bookmarkStart w:id="42" w:name="_Toc15377218"/>
      <w:r>
        <w:rPr>
          <w:rFonts w:eastAsia="仿宋_GB2312"/>
          <w:sz w:val="32"/>
          <w:szCs w:val="32"/>
        </w:rPr>
        <w:t>具体用于省际对口业务接待，</w:t>
      </w:r>
      <w:r>
        <w:rPr>
          <w:rFonts w:eastAsia="仿宋_GB2312"/>
          <w:color w:val="000000"/>
          <w:sz w:val="32"/>
          <w:szCs w:val="32"/>
        </w:rPr>
        <w:t>无</w:t>
      </w:r>
      <w:r>
        <w:rPr>
          <w:rFonts w:eastAsia="仿宋"/>
          <w:color w:val="000000"/>
          <w:sz w:val="32"/>
          <w:szCs w:val="32"/>
        </w:rPr>
        <w:t>外事接待支出。</w:t>
      </w:r>
    </w:p>
    <w:p>
      <w:pPr>
        <w:spacing w:line="600" w:lineRule="exact"/>
        <w:ind w:firstLine="640"/>
        <w:outlineLvl w:val="1"/>
        <w:rPr>
          <w:rStyle w:val="25"/>
          <w:rFonts w:ascii="Times New Roman" w:hAnsi="Times New Roman" w:eastAsia="黑体" w:cs="Times New Roman"/>
        </w:rPr>
      </w:pPr>
      <w:r>
        <w:rPr>
          <w:rFonts w:eastAsia="黑体"/>
          <w:sz w:val="32"/>
          <w:szCs w:val="32"/>
        </w:rPr>
        <w:t>八、</w:t>
      </w:r>
      <w:r>
        <w:rPr>
          <w:rStyle w:val="25"/>
          <w:rFonts w:ascii="Times New Roman" w:hAnsi="Times New Roman" w:eastAsia="黑体" w:cs="Times New Roman"/>
          <w:b w:val="0"/>
        </w:rPr>
        <w:t>政府性基金预算支出决算情况说明</w:t>
      </w:r>
      <w:bookmarkEnd w:id="41"/>
      <w:bookmarkEnd w:id="42"/>
    </w:p>
    <w:p>
      <w:pPr>
        <w:spacing w:line="600" w:lineRule="exact"/>
        <w:ind w:firstLine="640"/>
        <w:rPr>
          <w:rFonts w:eastAsia="仿宋_GB2312"/>
          <w:sz w:val="32"/>
          <w:szCs w:val="32"/>
        </w:rPr>
      </w:pPr>
      <w:r>
        <w:rPr>
          <w:rFonts w:eastAsia="仿宋_GB2312"/>
          <w:color w:val="000000"/>
          <w:sz w:val="32"/>
          <w:szCs w:val="32"/>
        </w:rPr>
        <w:t>202</w:t>
      </w:r>
      <w:r>
        <w:rPr>
          <w:rFonts w:hint="eastAsia" w:eastAsia="仿宋_GB2312"/>
          <w:color w:val="000000"/>
          <w:sz w:val="32"/>
          <w:szCs w:val="32"/>
        </w:rPr>
        <w:t>1</w:t>
      </w:r>
      <w:r>
        <w:rPr>
          <w:rFonts w:eastAsia="仿宋_GB2312"/>
          <w:color w:val="000000"/>
          <w:sz w:val="32"/>
          <w:szCs w:val="32"/>
        </w:rPr>
        <w:t>年单位无政府性基金预</w:t>
      </w:r>
      <w:r>
        <w:rPr>
          <w:rFonts w:eastAsia="仿宋_GB2312"/>
          <w:sz w:val="32"/>
          <w:szCs w:val="32"/>
        </w:rPr>
        <w:t>算财政拨</w:t>
      </w:r>
      <w:r>
        <w:rPr>
          <w:rFonts w:eastAsia="仿宋_GB2312"/>
          <w:color w:val="000000"/>
          <w:sz w:val="32"/>
          <w:szCs w:val="32"/>
        </w:rPr>
        <w:t>款支出。</w:t>
      </w:r>
    </w:p>
    <w:p>
      <w:pPr>
        <w:numPr>
          <w:ilvl w:val="0"/>
          <w:numId w:val="2"/>
        </w:numPr>
        <w:spacing w:line="600" w:lineRule="exact"/>
        <w:ind w:firstLine="640"/>
        <w:outlineLvl w:val="1"/>
        <w:rPr>
          <w:rStyle w:val="25"/>
          <w:rFonts w:ascii="Times New Roman" w:hAnsi="Times New Roman" w:eastAsia="黑体" w:cs="Times New Roman"/>
          <w:b w:val="0"/>
        </w:rPr>
      </w:pPr>
      <w:bookmarkStart w:id="43" w:name="_Toc15377219"/>
      <w:bookmarkStart w:id="44" w:name="_Toc15396611"/>
      <w:r>
        <w:rPr>
          <w:rStyle w:val="25"/>
          <w:rFonts w:ascii="Times New Roman" w:hAnsi="Times New Roman" w:eastAsia="黑体" w:cs="Times New Roman"/>
          <w:b w:val="0"/>
        </w:rPr>
        <w:t>国有资本经营预算支出决算情况说明</w:t>
      </w:r>
      <w:bookmarkEnd w:id="43"/>
      <w:bookmarkEnd w:id="44"/>
    </w:p>
    <w:p>
      <w:pPr>
        <w:spacing w:line="600" w:lineRule="exact"/>
        <w:ind w:firstLine="640"/>
        <w:rPr>
          <w:rFonts w:eastAsia="方正小标宋简体"/>
          <w:sz w:val="44"/>
          <w:szCs w:val="44"/>
        </w:rPr>
      </w:pPr>
      <w:r>
        <w:rPr>
          <w:rFonts w:eastAsia="仿宋_GB2312"/>
          <w:sz w:val="32"/>
          <w:szCs w:val="32"/>
        </w:rPr>
        <w:t>2021</w:t>
      </w:r>
      <w:r>
        <w:rPr>
          <w:rFonts w:eastAsia="仿宋_GB2312"/>
          <w:color w:val="000000"/>
          <w:sz w:val="32"/>
          <w:szCs w:val="32"/>
        </w:rPr>
        <w:t>年单位无国有资本经营预</w:t>
      </w:r>
      <w:r>
        <w:rPr>
          <w:rFonts w:eastAsia="仿宋_GB2312"/>
          <w:sz w:val="32"/>
          <w:szCs w:val="32"/>
        </w:rPr>
        <w:t>算财政拨</w:t>
      </w:r>
      <w:r>
        <w:rPr>
          <w:rFonts w:eastAsia="仿宋_GB2312"/>
          <w:color w:val="000000"/>
          <w:sz w:val="32"/>
          <w:szCs w:val="32"/>
        </w:rPr>
        <w:t>款支出。</w:t>
      </w:r>
    </w:p>
    <w:p>
      <w:pPr>
        <w:numPr>
          <w:ilvl w:val="0"/>
          <w:numId w:val="2"/>
        </w:numPr>
        <w:spacing w:line="600" w:lineRule="exact"/>
        <w:ind w:firstLine="640"/>
        <w:outlineLvl w:val="1"/>
        <w:rPr>
          <w:rStyle w:val="25"/>
          <w:rFonts w:ascii="Times New Roman" w:hAnsi="Times New Roman" w:eastAsia="黑体" w:cs="Times New Roman"/>
          <w:b w:val="0"/>
        </w:rPr>
      </w:pPr>
      <w:bookmarkStart w:id="45" w:name="_Toc15377221"/>
      <w:bookmarkStart w:id="46" w:name="_Toc15396612"/>
      <w:r>
        <w:rPr>
          <w:rStyle w:val="25"/>
          <w:rFonts w:ascii="Times New Roman" w:hAnsi="Times New Roman" w:eastAsia="黑体" w:cs="Times New Roman"/>
          <w:b w:val="0"/>
        </w:rPr>
        <w:t>其他重要事项的情况说明</w:t>
      </w:r>
      <w:bookmarkEnd w:id="45"/>
      <w:bookmarkEnd w:id="46"/>
    </w:p>
    <w:p>
      <w:pPr>
        <w:spacing w:line="600" w:lineRule="exact"/>
        <w:ind w:firstLine="642" w:firstLineChars="200"/>
        <w:outlineLvl w:val="2"/>
        <w:rPr>
          <w:rFonts w:eastAsia="仿宋"/>
          <w:sz w:val="32"/>
          <w:szCs w:val="32"/>
        </w:rPr>
      </w:pPr>
      <w:bookmarkStart w:id="47" w:name="_Toc15377222"/>
      <w:r>
        <w:rPr>
          <w:rFonts w:eastAsia="仿宋"/>
          <w:b/>
          <w:sz w:val="32"/>
          <w:szCs w:val="32"/>
        </w:rPr>
        <w:t>（一）机关运行经费支出情况</w:t>
      </w:r>
      <w:bookmarkEnd w:id="47"/>
    </w:p>
    <w:p>
      <w:pPr>
        <w:spacing w:line="600" w:lineRule="exact"/>
        <w:ind w:firstLine="640" w:firstLineChars="200"/>
        <w:rPr>
          <w:rFonts w:eastAsia="仿宋_GB2312"/>
          <w:sz w:val="32"/>
          <w:szCs w:val="32"/>
        </w:rPr>
      </w:pPr>
      <w:r>
        <w:rPr>
          <w:rFonts w:eastAsia="仿宋_GB2312"/>
          <w:sz w:val="32"/>
          <w:szCs w:val="32"/>
        </w:rPr>
        <w:t>2021年，</w:t>
      </w:r>
      <w:r>
        <w:rPr>
          <w:rFonts w:eastAsia="仿宋_GB2312"/>
          <w:color w:val="000000"/>
          <w:sz w:val="32"/>
          <w:szCs w:val="32"/>
        </w:rPr>
        <w:t>四川省机关事务管理局（本级）</w:t>
      </w:r>
      <w:r>
        <w:rPr>
          <w:rFonts w:eastAsia="仿宋_GB2312"/>
          <w:sz w:val="32"/>
          <w:szCs w:val="32"/>
        </w:rPr>
        <w:t>机关运行经费支出</w:t>
      </w:r>
      <w:r>
        <w:rPr>
          <w:rFonts w:hint="eastAsia" w:eastAsia="仿宋_GB2312"/>
          <w:sz w:val="32"/>
          <w:szCs w:val="32"/>
        </w:rPr>
        <w:t>528.73</w:t>
      </w:r>
      <w:r>
        <w:rPr>
          <w:rFonts w:eastAsia="仿宋_GB2312"/>
          <w:sz w:val="32"/>
          <w:szCs w:val="32"/>
        </w:rPr>
        <w:t>万元，比2020年增加</w:t>
      </w:r>
      <w:r>
        <w:rPr>
          <w:rFonts w:hint="eastAsia" w:eastAsia="仿宋_GB2312"/>
          <w:sz w:val="32"/>
          <w:szCs w:val="32"/>
        </w:rPr>
        <w:t>9.21</w:t>
      </w:r>
      <w:r>
        <w:rPr>
          <w:rFonts w:eastAsia="仿宋_GB2312"/>
          <w:sz w:val="32"/>
          <w:szCs w:val="32"/>
        </w:rPr>
        <w:t>万元，增长</w:t>
      </w:r>
      <w:r>
        <w:rPr>
          <w:rFonts w:hint="eastAsia" w:eastAsia="仿宋_GB2312"/>
          <w:sz w:val="32"/>
          <w:szCs w:val="32"/>
        </w:rPr>
        <w:t>1.77</w:t>
      </w:r>
      <w:r>
        <w:rPr>
          <w:rFonts w:eastAsia="仿宋_GB2312"/>
          <w:sz w:val="32"/>
          <w:szCs w:val="32"/>
        </w:rPr>
        <w:t>%</w:t>
      </w:r>
      <w:r>
        <w:rPr>
          <w:rFonts w:hint="eastAsia" w:eastAsia="仿宋_GB2312"/>
          <w:sz w:val="32"/>
          <w:szCs w:val="32"/>
        </w:rPr>
        <w:t>,主要</w:t>
      </w:r>
      <w:r>
        <w:rPr>
          <w:rFonts w:eastAsia="仿宋_GB2312"/>
          <w:sz w:val="32"/>
          <w:szCs w:val="32"/>
        </w:rPr>
        <w:t>原因是</w:t>
      </w:r>
      <w:r>
        <w:rPr>
          <w:rFonts w:hint="eastAsia" w:eastAsia="仿宋_GB2312"/>
          <w:sz w:val="32"/>
          <w:szCs w:val="32"/>
        </w:rPr>
        <w:t>2021年在职人数较2020年增加，定额公用支出相应增加</w:t>
      </w:r>
      <w:r>
        <w:rPr>
          <w:rFonts w:eastAsia="仿宋_GB2312"/>
          <w:sz w:val="32"/>
          <w:szCs w:val="32"/>
        </w:rPr>
        <w:t>。</w:t>
      </w:r>
    </w:p>
    <w:p>
      <w:pPr>
        <w:autoSpaceDE w:val="0"/>
        <w:autoSpaceDN w:val="0"/>
        <w:adjustRightInd w:val="0"/>
        <w:spacing w:line="600" w:lineRule="exact"/>
        <w:ind w:firstLine="642" w:firstLineChars="200"/>
        <w:jc w:val="left"/>
        <w:outlineLvl w:val="2"/>
        <w:rPr>
          <w:rFonts w:eastAsia="仿宋"/>
          <w:b/>
          <w:sz w:val="32"/>
          <w:szCs w:val="32"/>
        </w:rPr>
      </w:pPr>
      <w:bookmarkStart w:id="48" w:name="_Toc15377223"/>
      <w:r>
        <w:rPr>
          <w:rFonts w:eastAsia="仿宋"/>
          <w:b/>
          <w:sz w:val="32"/>
          <w:szCs w:val="32"/>
        </w:rPr>
        <w:t>（二）政府采购支出情况</w:t>
      </w:r>
      <w:bookmarkEnd w:id="48"/>
    </w:p>
    <w:p>
      <w:pPr>
        <w:spacing w:line="600" w:lineRule="exact"/>
        <w:ind w:firstLine="640" w:firstLineChars="200"/>
        <w:rPr>
          <w:rFonts w:eastAsia="仿宋_GB2312"/>
          <w:sz w:val="32"/>
          <w:szCs w:val="32"/>
        </w:rPr>
      </w:pPr>
      <w:r>
        <w:rPr>
          <w:rFonts w:eastAsia="仿宋_GB2312"/>
          <w:sz w:val="32"/>
          <w:szCs w:val="32"/>
        </w:rPr>
        <w:t>2021年，</w:t>
      </w:r>
      <w:r>
        <w:rPr>
          <w:rFonts w:eastAsia="仿宋_GB2312"/>
          <w:color w:val="000000"/>
          <w:sz w:val="32"/>
          <w:szCs w:val="32"/>
        </w:rPr>
        <w:t>四川省机关事务管理局（本级）</w:t>
      </w:r>
      <w:r>
        <w:rPr>
          <w:rFonts w:eastAsia="仿宋_GB2312"/>
          <w:sz w:val="32"/>
          <w:szCs w:val="32"/>
        </w:rPr>
        <w:t>政府采购支出总额</w:t>
      </w:r>
      <w:r>
        <w:rPr>
          <w:rFonts w:hint="eastAsia" w:eastAsia="仿宋_GB2312"/>
          <w:sz w:val="32"/>
          <w:szCs w:val="32"/>
        </w:rPr>
        <w:t>2,814.69</w:t>
      </w:r>
      <w:r>
        <w:rPr>
          <w:rFonts w:eastAsia="仿宋_GB2312"/>
          <w:sz w:val="32"/>
          <w:szCs w:val="32"/>
        </w:rPr>
        <w:t>万元，其中：政府采购货物支出</w:t>
      </w:r>
      <w:r>
        <w:rPr>
          <w:rFonts w:hint="eastAsia" w:eastAsia="仿宋_GB2312"/>
          <w:sz w:val="32"/>
          <w:szCs w:val="32"/>
        </w:rPr>
        <w:t>2,703.97</w:t>
      </w:r>
      <w:r>
        <w:rPr>
          <w:rFonts w:eastAsia="仿宋_GB2312"/>
          <w:sz w:val="32"/>
          <w:szCs w:val="32"/>
        </w:rPr>
        <w:t>万元、政府采购工程支出</w:t>
      </w:r>
      <w:r>
        <w:rPr>
          <w:rFonts w:hint="eastAsia" w:eastAsia="仿宋_GB2312"/>
          <w:sz w:val="32"/>
          <w:szCs w:val="32"/>
        </w:rPr>
        <w:t>0</w:t>
      </w:r>
      <w:r>
        <w:rPr>
          <w:rFonts w:eastAsia="仿宋_GB2312"/>
          <w:sz w:val="32"/>
          <w:szCs w:val="32"/>
        </w:rPr>
        <w:t>万元、政府采购服务支出110</w:t>
      </w:r>
      <w:r>
        <w:rPr>
          <w:rFonts w:hint="eastAsia" w:eastAsia="仿宋_GB2312"/>
          <w:sz w:val="32"/>
          <w:szCs w:val="32"/>
        </w:rPr>
        <w:t>.</w:t>
      </w:r>
      <w:r>
        <w:rPr>
          <w:rFonts w:eastAsia="仿宋_GB2312"/>
          <w:sz w:val="32"/>
          <w:szCs w:val="32"/>
        </w:rPr>
        <w:t>7</w:t>
      </w:r>
      <w:r>
        <w:rPr>
          <w:rFonts w:hint="eastAsia" w:eastAsia="仿宋_GB2312"/>
          <w:sz w:val="32"/>
          <w:szCs w:val="32"/>
        </w:rPr>
        <w:t>2</w:t>
      </w:r>
      <w:r>
        <w:rPr>
          <w:rFonts w:eastAsia="仿宋_GB2312"/>
          <w:sz w:val="32"/>
          <w:szCs w:val="32"/>
        </w:rPr>
        <w:t>万元。主要用于</w:t>
      </w:r>
      <w:r>
        <w:rPr>
          <w:rFonts w:eastAsia="仿宋_GB2312"/>
          <w:color w:val="000000"/>
          <w:sz w:val="32"/>
          <w:szCs w:val="32"/>
        </w:rPr>
        <w:t>省直机关购置公务用车、购买后勤服务等</w:t>
      </w:r>
      <w:r>
        <w:rPr>
          <w:rFonts w:eastAsia="仿宋_GB2312"/>
          <w:sz w:val="32"/>
          <w:szCs w:val="32"/>
        </w:rPr>
        <w:t>。授予中小企业合同金额4</w:t>
      </w:r>
      <w:r>
        <w:rPr>
          <w:rFonts w:hint="eastAsia" w:eastAsia="仿宋_GB2312"/>
          <w:sz w:val="32"/>
          <w:szCs w:val="32"/>
        </w:rPr>
        <w:t>.49</w:t>
      </w:r>
      <w:r>
        <w:rPr>
          <w:rFonts w:eastAsia="仿宋_GB2312"/>
          <w:sz w:val="32"/>
          <w:szCs w:val="32"/>
        </w:rPr>
        <w:t>万元，占政府采购支出总额的</w:t>
      </w:r>
      <w:r>
        <w:rPr>
          <w:rFonts w:hint="eastAsia" w:eastAsia="仿宋_GB2312"/>
          <w:sz w:val="32"/>
          <w:szCs w:val="32"/>
        </w:rPr>
        <w:t>0.16</w:t>
      </w:r>
      <w:r>
        <w:rPr>
          <w:rFonts w:eastAsia="仿宋_GB2312"/>
          <w:sz w:val="32"/>
          <w:szCs w:val="32"/>
        </w:rPr>
        <w:t>%，其中：授予小微企业合同金额</w:t>
      </w:r>
      <w:r>
        <w:rPr>
          <w:rFonts w:hint="eastAsia" w:eastAsia="仿宋_GB2312"/>
          <w:sz w:val="32"/>
          <w:szCs w:val="32"/>
        </w:rPr>
        <w:t>0</w:t>
      </w:r>
      <w:r>
        <w:rPr>
          <w:rFonts w:eastAsia="仿宋_GB2312"/>
          <w:sz w:val="32"/>
          <w:szCs w:val="32"/>
        </w:rPr>
        <w:t>万元。</w:t>
      </w:r>
    </w:p>
    <w:p>
      <w:pPr>
        <w:autoSpaceDE w:val="0"/>
        <w:autoSpaceDN w:val="0"/>
        <w:adjustRightInd w:val="0"/>
        <w:spacing w:line="600" w:lineRule="exact"/>
        <w:ind w:firstLine="642" w:firstLineChars="200"/>
        <w:jc w:val="left"/>
        <w:outlineLvl w:val="2"/>
        <w:rPr>
          <w:rFonts w:eastAsia="仿宋"/>
          <w:b/>
          <w:sz w:val="32"/>
          <w:szCs w:val="32"/>
        </w:rPr>
      </w:pPr>
      <w:bookmarkStart w:id="49" w:name="_Toc15377224"/>
      <w:r>
        <w:rPr>
          <w:rFonts w:eastAsia="仿宋"/>
          <w:b/>
          <w:sz w:val="32"/>
          <w:szCs w:val="32"/>
        </w:rPr>
        <w:t>（三）国有资产占有使用情况</w:t>
      </w:r>
      <w:bookmarkEnd w:id="49"/>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截至2021年12月31日，</w:t>
      </w:r>
      <w:r>
        <w:rPr>
          <w:rFonts w:eastAsia="仿宋_GB2312"/>
          <w:color w:val="000000"/>
          <w:sz w:val="32"/>
          <w:szCs w:val="32"/>
        </w:rPr>
        <w:t>四川省机关事务管理局（本级）</w:t>
      </w:r>
      <w:r>
        <w:rPr>
          <w:rFonts w:eastAsia="仿宋_GB2312"/>
          <w:sz w:val="32"/>
          <w:szCs w:val="32"/>
        </w:rPr>
        <w:t>共有车辆</w:t>
      </w:r>
      <w:r>
        <w:rPr>
          <w:rFonts w:hint="eastAsia" w:eastAsia="仿宋_GB2312"/>
          <w:sz w:val="32"/>
          <w:szCs w:val="32"/>
        </w:rPr>
        <w:t>7</w:t>
      </w:r>
      <w:r>
        <w:rPr>
          <w:rFonts w:eastAsia="仿宋_GB2312"/>
          <w:sz w:val="32"/>
          <w:szCs w:val="32"/>
        </w:rPr>
        <w:t>辆，其中：主要领导干部用车</w:t>
      </w:r>
      <w:r>
        <w:rPr>
          <w:rFonts w:hint="eastAsia" w:eastAsia="仿宋_GB2312"/>
          <w:sz w:val="32"/>
          <w:szCs w:val="32"/>
        </w:rPr>
        <w:t>1</w:t>
      </w:r>
      <w:r>
        <w:rPr>
          <w:rFonts w:eastAsia="仿宋_GB2312"/>
          <w:sz w:val="32"/>
          <w:szCs w:val="32"/>
        </w:rPr>
        <w:t>辆、机要通信用车</w:t>
      </w:r>
      <w:r>
        <w:rPr>
          <w:rFonts w:hint="eastAsia" w:eastAsia="仿宋_GB2312"/>
          <w:sz w:val="32"/>
          <w:szCs w:val="32"/>
        </w:rPr>
        <w:t>1</w:t>
      </w:r>
      <w:r>
        <w:rPr>
          <w:rFonts w:eastAsia="仿宋_GB2312"/>
          <w:sz w:val="32"/>
          <w:szCs w:val="32"/>
        </w:rPr>
        <w:t>辆、应急保障用车</w:t>
      </w:r>
      <w:r>
        <w:rPr>
          <w:rFonts w:hint="eastAsia" w:eastAsia="仿宋_GB2312"/>
          <w:sz w:val="32"/>
          <w:szCs w:val="32"/>
        </w:rPr>
        <w:t>1</w:t>
      </w:r>
      <w:r>
        <w:rPr>
          <w:rFonts w:eastAsia="仿宋_GB2312"/>
          <w:sz w:val="32"/>
          <w:szCs w:val="32"/>
        </w:rPr>
        <w:t>辆、其他用车</w:t>
      </w:r>
      <w:r>
        <w:rPr>
          <w:rFonts w:hint="eastAsia" w:eastAsia="仿宋_GB2312"/>
          <w:sz w:val="32"/>
          <w:szCs w:val="32"/>
        </w:rPr>
        <w:t>4</w:t>
      </w:r>
      <w:r>
        <w:rPr>
          <w:rFonts w:eastAsia="仿宋_GB2312"/>
          <w:sz w:val="32"/>
          <w:szCs w:val="32"/>
        </w:rPr>
        <w:t>辆</w:t>
      </w:r>
      <w:r>
        <w:rPr>
          <w:rFonts w:hint="eastAsia" w:eastAsia="仿宋_GB2312"/>
          <w:sz w:val="32"/>
          <w:szCs w:val="32"/>
        </w:rPr>
        <w:t>，</w:t>
      </w:r>
      <w:r>
        <w:rPr>
          <w:rFonts w:eastAsia="仿宋_GB2312"/>
          <w:sz w:val="32"/>
          <w:szCs w:val="32"/>
        </w:rPr>
        <w:t>其他用车主要是用于</w:t>
      </w:r>
      <w:r>
        <w:rPr>
          <w:rFonts w:eastAsia="仿宋_GB2312"/>
          <w:color w:val="000000" w:themeColor="text1"/>
          <w:sz w:val="32"/>
          <w:szCs w:val="32"/>
        </w:rPr>
        <w:t>保障单位外出出差、考察调研、扶贫等工作开展。</w:t>
      </w:r>
      <w:r>
        <w:rPr>
          <w:rFonts w:eastAsia="仿宋_GB2312"/>
          <w:sz w:val="32"/>
          <w:szCs w:val="32"/>
        </w:rPr>
        <w:t>单价50万元以上通用设备</w:t>
      </w:r>
      <w:r>
        <w:rPr>
          <w:rFonts w:hint="eastAsia" w:eastAsia="仿宋_GB2312"/>
          <w:sz w:val="32"/>
          <w:szCs w:val="32"/>
        </w:rPr>
        <w:t>2</w:t>
      </w:r>
      <w:r>
        <w:rPr>
          <w:rFonts w:eastAsia="仿宋_GB2312"/>
          <w:sz w:val="32"/>
          <w:szCs w:val="32"/>
        </w:rPr>
        <w:t>台（套），单价100万元以上专用设备</w:t>
      </w:r>
      <w:r>
        <w:rPr>
          <w:rFonts w:hint="eastAsia" w:eastAsia="仿宋_GB2312"/>
          <w:sz w:val="32"/>
          <w:szCs w:val="32"/>
        </w:rPr>
        <w:t>0</w:t>
      </w:r>
      <w:r>
        <w:rPr>
          <w:rFonts w:eastAsia="仿宋_GB2312"/>
          <w:sz w:val="32"/>
          <w:szCs w:val="32"/>
        </w:rPr>
        <w:t>台（套）。</w:t>
      </w:r>
    </w:p>
    <w:p>
      <w:pPr>
        <w:autoSpaceDE w:val="0"/>
        <w:autoSpaceDN w:val="0"/>
        <w:adjustRightInd w:val="0"/>
        <w:spacing w:line="600" w:lineRule="exact"/>
        <w:ind w:firstLine="642" w:firstLineChars="200"/>
        <w:jc w:val="left"/>
        <w:outlineLvl w:val="2"/>
        <w:rPr>
          <w:rFonts w:eastAsia="仿宋"/>
          <w:b/>
          <w:sz w:val="32"/>
          <w:szCs w:val="32"/>
        </w:rPr>
      </w:pPr>
      <w:r>
        <w:rPr>
          <w:rFonts w:eastAsia="仿宋"/>
          <w:b/>
          <w:sz w:val="32"/>
          <w:szCs w:val="32"/>
        </w:rPr>
        <w:t>（四）预算绩效管理情况</w:t>
      </w:r>
    </w:p>
    <w:p>
      <w:pPr>
        <w:spacing w:line="600" w:lineRule="exact"/>
        <w:ind w:firstLine="640" w:firstLineChars="200"/>
      </w:pPr>
      <w:r>
        <w:rPr>
          <w:rFonts w:eastAsia="仿宋_GB2312"/>
          <w:sz w:val="32"/>
          <w:szCs w:val="32"/>
        </w:rPr>
        <w:t>根据预算绩效管理要求，本单位在2021年度预算编制阶段，组织对</w:t>
      </w:r>
      <w:r>
        <w:rPr>
          <w:rFonts w:hint="eastAsia" w:eastAsia="仿宋_GB2312"/>
          <w:sz w:val="32"/>
          <w:szCs w:val="32"/>
        </w:rPr>
        <w:t>0</w:t>
      </w:r>
      <w:r>
        <w:rPr>
          <w:rFonts w:eastAsia="仿宋_GB2312"/>
          <w:sz w:val="32"/>
          <w:szCs w:val="32"/>
        </w:rPr>
        <w:t>个项目开展了预算事前绩效评估，对</w:t>
      </w:r>
      <w:r>
        <w:rPr>
          <w:rFonts w:hint="eastAsia" w:eastAsia="仿宋_GB2312"/>
          <w:sz w:val="32"/>
          <w:szCs w:val="32"/>
        </w:rPr>
        <w:t>7</w:t>
      </w:r>
      <w:r>
        <w:rPr>
          <w:rFonts w:eastAsia="仿宋_GB2312"/>
          <w:sz w:val="32"/>
          <w:szCs w:val="32"/>
        </w:rPr>
        <w:t>个项目编制了绩效目标，预算执行过程中，选取</w:t>
      </w:r>
      <w:r>
        <w:rPr>
          <w:rFonts w:hint="eastAsia" w:eastAsia="仿宋_GB2312"/>
          <w:sz w:val="32"/>
          <w:szCs w:val="32"/>
        </w:rPr>
        <w:t>7</w:t>
      </w:r>
      <w:r>
        <w:rPr>
          <w:rFonts w:eastAsia="仿宋_GB2312"/>
          <w:sz w:val="32"/>
          <w:szCs w:val="32"/>
        </w:rPr>
        <w:t>个项目开展绩效监控，年终执行完毕后，对</w:t>
      </w:r>
      <w:r>
        <w:rPr>
          <w:rFonts w:hint="eastAsia" w:eastAsia="仿宋_GB2312"/>
          <w:sz w:val="32"/>
          <w:szCs w:val="32"/>
        </w:rPr>
        <w:t>7</w:t>
      </w:r>
      <w:r>
        <w:rPr>
          <w:rFonts w:eastAsia="仿宋_GB2312"/>
          <w:sz w:val="32"/>
          <w:szCs w:val="32"/>
        </w:rPr>
        <w:t>个项目开展了绩效自评，2021年特定目标类部门预算项目绩效目标自评表见附件（第四部分）。</w:t>
      </w:r>
    </w:p>
    <w:p>
      <w:pPr>
        <w:widowControl/>
        <w:spacing w:line="600" w:lineRule="exact"/>
        <w:jc w:val="left"/>
        <w:rPr>
          <w:rFonts w:eastAsia="仿宋_GB2312"/>
          <w:b/>
          <w:sz w:val="32"/>
          <w:szCs w:val="32"/>
        </w:rPr>
      </w:pPr>
      <w:r>
        <w:rPr>
          <w:rFonts w:eastAsia="仿宋_GB2312"/>
          <w:b/>
          <w:sz w:val="32"/>
          <w:szCs w:val="32"/>
        </w:rPr>
        <w:br w:type="page"/>
      </w:r>
    </w:p>
    <w:p>
      <w:pPr>
        <w:numPr>
          <w:ilvl w:val="0"/>
          <w:numId w:val="3"/>
        </w:numPr>
        <w:spacing w:line="600" w:lineRule="exact"/>
        <w:ind w:firstLine="660" w:firstLineChars="150"/>
        <w:jc w:val="center"/>
        <w:outlineLvl w:val="0"/>
        <w:rPr>
          <w:rStyle w:val="24"/>
          <w:rFonts w:eastAsia="黑体"/>
          <w:b w:val="0"/>
        </w:rPr>
      </w:pPr>
      <w:bookmarkStart w:id="50" w:name="_Toc15377225"/>
      <w:bookmarkStart w:id="51" w:name="_Toc15396613"/>
      <w:r>
        <w:rPr>
          <w:rFonts w:eastAsia="黑体"/>
          <w:sz w:val="44"/>
          <w:szCs w:val="44"/>
        </w:rPr>
        <w:t>名</w:t>
      </w:r>
      <w:r>
        <w:rPr>
          <w:rStyle w:val="24"/>
          <w:rFonts w:eastAsia="黑体"/>
          <w:b w:val="0"/>
        </w:rPr>
        <w:t>词解释</w:t>
      </w:r>
      <w:bookmarkEnd w:id="50"/>
      <w:bookmarkEnd w:id="51"/>
    </w:p>
    <w:p>
      <w:pPr>
        <w:spacing w:line="600" w:lineRule="exact"/>
        <w:jc w:val="left"/>
        <w:rPr>
          <w:b/>
          <w:sz w:val="44"/>
          <w:szCs w:val="44"/>
        </w:rPr>
      </w:pPr>
    </w:p>
    <w:p>
      <w:pPr>
        <w:pStyle w:val="22"/>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2"/>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年初结转和结余：指以前年度尚未完成、结转到本年按有关规定继续使用的资金。 </w:t>
      </w:r>
    </w:p>
    <w:p>
      <w:pPr>
        <w:pStyle w:val="22"/>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.年末结转和结余：指单位按有关规定结转到下年或以后年度继续使用的资金。</w:t>
      </w:r>
    </w:p>
    <w:p>
      <w:pPr>
        <w:spacing w:line="600" w:lineRule="exact"/>
        <w:ind w:firstLine="640" w:firstLineChars="200"/>
        <w:rPr>
          <w:rFonts w:eastAsia="仿宋_GB2312"/>
          <w:color w:val="000000"/>
          <w:sz w:val="32"/>
          <w:szCs w:val="32"/>
        </w:rPr>
      </w:pPr>
      <w:r>
        <w:rPr>
          <w:rFonts w:hint="eastAsia" w:eastAsia="仿宋_GB2312"/>
          <w:color w:val="000000"/>
          <w:sz w:val="32"/>
          <w:szCs w:val="32"/>
        </w:rPr>
        <w:t>4.</w:t>
      </w:r>
      <w:r>
        <w:rPr>
          <w:rFonts w:eastAsia="仿宋_GB2312"/>
          <w:color w:val="000000"/>
          <w:sz w:val="32"/>
          <w:szCs w:val="32"/>
        </w:rPr>
        <w:t>一般公共服务支出（类）政府办公厅（室）及相关机构事务（款）行政运行（项）</w:t>
      </w:r>
      <w:r>
        <w:rPr>
          <w:rFonts w:hint="eastAsia" w:eastAsia="仿宋_GB2312"/>
          <w:color w:val="000000"/>
          <w:sz w:val="32"/>
          <w:szCs w:val="32"/>
        </w:rPr>
        <w:t>：</w:t>
      </w:r>
      <w:r>
        <w:rPr>
          <w:rFonts w:eastAsia="仿宋_GB2312"/>
          <w:color w:val="000000"/>
          <w:sz w:val="32"/>
          <w:szCs w:val="32"/>
        </w:rPr>
        <w:t>指行政单位的基本支出。</w:t>
      </w:r>
    </w:p>
    <w:p>
      <w:pPr>
        <w:spacing w:line="600" w:lineRule="exact"/>
        <w:ind w:firstLine="640" w:firstLineChars="200"/>
        <w:rPr>
          <w:rFonts w:eastAsia="仿宋_GB2312"/>
          <w:color w:val="000000"/>
          <w:sz w:val="32"/>
          <w:szCs w:val="32"/>
        </w:rPr>
      </w:pPr>
      <w:r>
        <w:rPr>
          <w:rFonts w:eastAsia="仿宋_GB2312"/>
          <w:color w:val="000000"/>
          <w:sz w:val="32"/>
          <w:szCs w:val="32"/>
        </w:rPr>
        <w:t>5.一般公共服务支出（类）政府办公厅（室）及相关机构事务（款）一般行政管理事务（项）</w:t>
      </w:r>
      <w:r>
        <w:rPr>
          <w:rFonts w:hint="eastAsia" w:eastAsia="仿宋_GB2312"/>
          <w:color w:val="000000"/>
          <w:sz w:val="32"/>
          <w:szCs w:val="32"/>
        </w:rPr>
        <w:t>：</w:t>
      </w:r>
      <w:r>
        <w:rPr>
          <w:rFonts w:eastAsia="仿宋_GB2312"/>
          <w:color w:val="000000"/>
          <w:sz w:val="32"/>
          <w:szCs w:val="32"/>
        </w:rPr>
        <w:t>指行政单位未单独设置项级科目的其他项目支出。</w:t>
      </w:r>
    </w:p>
    <w:p>
      <w:pPr>
        <w:spacing w:line="600" w:lineRule="exact"/>
        <w:ind w:firstLine="640" w:firstLineChars="200"/>
        <w:rPr>
          <w:rFonts w:eastAsia="仿宋_GB2312"/>
          <w:color w:val="000000"/>
          <w:sz w:val="32"/>
          <w:szCs w:val="32"/>
        </w:rPr>
      </w:pPr>
      <w:r>
        <w:rPr>
          <w:rFonts w:eastAsia="仿宋_GB2312"/>
          <w:color w:val="000000"/>
          <w:sz w:val="32"/>
          <w:szCs w:val="32"/>
        </w:rPr>
        <w:t>6.一般公共服务支出（类）政府办公厅（室）及相关机构事务（款）其他政府办公厅（室）及相关机构事务支出（项）</w:t>
      </w:r>
      <w:r>
        <w:rPr>
          <w:rFonts w:hint="eastAsia" w:eastAsia="仿宋_GB2312"/>
          <w:color w:val="000000"/>
          <w:sz w:val="32"/>
          <w:szCs w:val="32"/>
        </w:rPr>
        <w:t>：</w:t>
      </w:r>
      <w:r>
        <w:rPr>
          <w:rFonts w:eastAsia="仿宋_GB2312"/>
          <w:color w:val="000000"/>
          <w:sz w:val="32"/>
          <w:szCs w:val="32"/>
        </w:rPr>
        <w:t>指其他政府办公厅（室）及相关机构事务支出。</w:t>
      </w:r>
    </w:p>
    <w:p>
      <w:pPr>
        <w:spacing w:line="60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一般公共服务（类）纪检监察事务（款）大案要案查处（项）:反映查处大要（专）案的支出。</w:t>
      </w:r>
    </w:p>
    <w:p>
      <w:pPr>
        <w:spacing w:line="60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社会保障和就业支出（类）行政事业单位养老支出（款）行政单位离退休（项）：反映行政单位离退休人员的支出。</w:t>
      </w:r>
    </w:p>
    <w:p>
      <w:pPr>
        <w:spacing w:line="60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.社会保障和就业支出（类）行政事业单位养老支出（款）机关事业单位基本养老保险缴费支出（项）：指反映机关事业单位实施养老保险制度由单位缴纳的基本保险费支出。</w:t>
      </w:r>
    </w:p>
    <w:p>
      <w:pPr>
        <w:spacing w:line="600" w:lineRule="exact"/>
        <w:ind w:firstLine="640" w:firstLineChars="200"/>
        <w:rPr>
          <w:rFonts w:eastAsia="仿宋_GB2312"/>
          <w:sz w:val="32"/>
          <w:szCs w:val="32"/>
        </w:rPr>
      </w:pPr>
      <w:r>
        <w:rPr>
          <w:rFonts w:hint="eastAsia" w:eastAsia="仿宋_GB2312"/>
          <w:sz w:val="32"/>
          <w:szCs w:val="32"/>
        </w:rPr>
        <w:t>10.</w:t>
      </w:r>
      <w:r>
        <w:rPr>
          <w:rFonts w:eastAsia="仿宋_GB2312"/>
          <w:sz w:val="32"/>
          <w:szCs w:val="32"/>
        </w:rPr>
        <w:t>社会保障和就业支出（类）行政事业单位养老支出（款）机关事业单位职业年金缴费支出（项）：指反映机关事业单位实施养老保险制度由单位实际缴纳的职业年金支出。</w:t>
      </w:r>
    </w:p>
    <w:p>
      <w:pPr>
        <w:spacing w:line="600" w:lineRule="exact"/>
        <w:ind w:firstLine="640" w:firstLineChars="200"/>
        <w:rPr>
          <w:rFonts w:eastAsia="仿宋_GB2312"/>
          <w:sz w:val="32"/>
          <w:szCs w:val="32"/>
        </w:rPr>
      </w:pPr>
      <w:r>
        <w:rPr>
          <w:rFonts w:hint="eastAsia" w:eastAsia="仿宋_GB2312"/>
          <w:sz w:val="32"/>
          <w:szCs w:val="32"/>
        </w:rPr>
        <w:t>11.</w:t>
      </w:r>
      <w:r>
        <w:rPr>
          <w:rFonts w:eastAsia="仿宋_GB2312"/>
          <w:sz w:val="32"/>
          <w:szCs w:val="32"/>
        </w:rPr>
        <w:t>社会保障和就业（类）行政事业单位养老支出（款）其他行政事业单位养老支出（项）:反映除上述项目以外其他用于行政事业单位养老方面的支出。</w:t>
      </w:r>
    </w:p>
    <w:p>
      <w:pPr>
        <w:spacing w:line="600" w:lineRule="exact"/>
        <w:ind w:firstLine="640" w:firstLineChars="200"/>
        <w:rPr>
          <w:rFonts w:eastAsia="仿宋_GB2312"/>
          <w:sz w:val="32"/>
          <w:szCs w:val="32"/>
        </w:rPr>
      </w:pPr>
      <w:r>
        <w:rPr>
          <w:rFonts w:hint="eastAsia" w:eastAsia="仿宋_GB2312"/>
          <w:sz w:val="32"/>
          <w:szCs w:val="32"/>
        </w:rPr>
        <w:t>12.</w:t>
      </w:r>
      <w:r>
        <w:rPr>
          <w:rFonts w:eastAsia="仿宋_GB2312"/>
          <w:color w:val="000000"/>
          <w:sz w:val="32"/>
          <w:szCs w:val="32"/>
        </w:rPr>
        <w:t>社会保障和就业支出（类）抚恤（款）死亡抚恤（项）: 指按规定用于病故人员家属的一次性和定期抚恤金以及丧葬补助费。</w:t>
      </w:r>
    </w:p>
    <w:p>
      <w:pPr>
        <w:spacing w:line="600" w:lineRule="exact"/>
        <w:ind w:firstLine="640" w:firstLineChars="200"/>
        <w:rPr>
          <w:rFonts w:eastAsia="仿宋_GB2312"/>
          <w:sz w:val="32"/>
          <w:szCs w:val="32"/>
        </w:rPr>
      </w:pPr>
      <w:r>
        <w:rPr>
          <w:rFonts w:hint="eastAsia" w:eastAsia="仿宋_GB2312"/>
          <w:sz w:val="32"/>
          <w:szCs w:val="32"/>
        </w:rPr>
        <w:t>13</w:t>
      </w:r>
      <w:r>
        <w:rPr>
          <w:rFonts w:eastAsia="仿宋_GB2312"/>
          <w:sz w:val="32"/>
          <w:szCs w:val="32"/>
        </w:rPr>
        <w:t>卫生健康支出（类）行政事业单位医疗（款）行政单位医疗（项）：指财政部门集中安排的行政单位基本医疗保险缴费。</w:t>
      </w:r>
    </w:p>
    <w:p>
      <w:pPr>
        <w:spacing w:line="600" w:lineRule="exact"/>
        <w:ind w:firstLine="640" w:firstLineChars="200"/>
        <w:rPr>
          <w:rFonts w:eastAsia="仿宋_GB2312"/>
          <w:sz w:val="32"/>
          <w:szCs w:val="32"/>
        </w:rPr>
      </w:pPr>
      <w:r>
        <w:rPr>
          <w:rFonts w:hint="eastAsia" w:eastAsia="仿宋_GB2312"/>
          <w:sz w:val="32"/>
          <w:szCs w:val="32"/>
        </w:rPr>
        <w:t>14</w:t>
      </w:r>
      <w:r>
        <w:rPr>
          <w:rFonts w:eastAsia="仿宋_GB2312"/>
          <w:sz w:val="32"/>
          <w:szCs w:val="32"/>
        </w:rPr>
        <w:t>.卫生健康支出（类）行政事业单位医疗（款）公务员医疗补助（项）：指财政部门集中安排的公务员医疗补助经费。</w:t>
      </w:r>
    </w:p>
    <w:p>
      <w:pPr>
        <w:spacing w:line="600" w:lineRule="exact"/>
        <w:ind w:firstLine="640" w:firstLineChars="200"/>
        <w:rPr>
          <w:rFonts w:eastAsia="仿宋_GB2312"/>
          <w:sz w:val="32"/>
          <w:szCs w:val="32"/>
        </w:rPr>
      </w:pPr>
      <w:r>
        <w:rPr>
          <w:rFonts w:hint="eastAsia" w:eastAsia="仿宋_GB2312"/>
          <w:sz w:val="32"/>
          <w:szCs w:val="32"/>
        </w:rPr>
        <w:t>15.</w:t>
      </w:r>
      <w:r>
        <w:rPr>
          <w:rFonts w:eastAsia="仿宋_GB2312"/>
          <w:sz w:val="32"/>
          <w:szCs w:val="32"/>
        </w:rPr>
        <w:t>住房保障（类）保障性安居工程支出（款）其他保障性安居工程支出（项）:反映用于保障性住房方面的支出。</w:t>
      </w:r>
    </w:p>
    <w:p>
      <w:pPr>
        <w:spacing w:line="600" w:lineRule="exact"/>
        <w:ind w:firstLine="640" w:firstLineChars="200"/>
        <w:rPr>
          <w:rFonts w:eastAsia="仿宋_GB2312"/>
          <w:sz w:val="32"/>
          <w:szCs w:val="32"/>
        </w:rPr>
      </w:pPr>
      <w:r>
        <w:rPr>
          <w:rFonts w:hint="eastAsia" w:eastAsia="仿宋_GB2312"/>
          <w:sz w:val="32"/>
          <w:szCs w:val="32"/>
        </w:rPr>
        <w:t>16</w:t>
      </w:r>
      <w:r>
        <w:rPr>
          <w:rFonts w:eastAsia="仿宋_GB2312"/>
          <w:sz w:val="32"/>
          <w:szCs w:val="32"/>
        </w:rPr>
        <w:t>.住房保障支出（类）住房改革支出（款）住房公积金（项）：指行政事业单位按人力资源和社会保障补、财政部规定的基本工资和津贴补贴以及规定比例为职工缴纳的住房公积金。</w:t>
      </w:r>
    </w:p>
    <w:p>
      <w:pPr>
        <w:spacing w:line="600" w:lineRule="exact"/>
        <w:ind w:firstLine="640" w:firstLineChars="200"/>
        <w:rPr>
          <w:rFonts w:eastAsia="仿宋_GB2312"/>
          <w:color w:val="000000"/>
          <w:sz w:val="32"/>
          <w:szCs w:val="32"/>
        </w:rPr>
      </w:pPr>
      <w:r>
        <w:rPr>
          <w:rFonts w:hint="eastAsia" w:eastAsia="仿宋_GB2312"/>
          <w:sz w:val="32"/>
          <w:szCs w:val="32"/>
        </w:rPr>
        <w:t>17.</w:t>
      </w:r>
      <w:r>
        <w:rPr>
          <w:rFonts w:eastAsia="仿宋_GB2312"/>
          <w:color w:val="000000"/>
          <w:sz w:val="32"/>
          <w:szCs w:val="32"/>
        </w:rPr>
        <w:t>住房保障支出（类）住房改革支出（款）购房补贴（项）:指按房改政策规定，行政事业单位向符合条件职工发放的用于购买住房的补贴。</w:t>
      </w:r>
    </w:p>
    <w:p>
      <w:pPr>
        <w:spacing w:line="600" w:lineRule="exact"/>
        <w:ind w:firstLine="640" w:firstLineChars="200"/>
        <w:rPr>
          <w:rFonts w:eastAsia="仿宋_GB2312"/>
          <w:sz w:val="32"/>
          <w:szCs w:val="32"/>
        </w:rPr>
      </w:pPr>
      <w:r>
        <w:rPr>
          <w:rFonts w:eastAsia="仿宋_GB2312"/>
          <w:color w:val="000000"/>
          <w:sz w:val="32"/>
          <w:szCs w:val="32"/>
        </w:rPr>
        <w:t>18. 灾害防治及应急管理支出（类）应急管理事务（款）其他应急管理支出（项）:指上述项目之外的其他应急管理方面的支出。</w:t>
      </w:r>
    </w:p>
    <w:p>
      <w:pPr>
        <w:spacing w:line="600" w:lineRule="exact"/>
        <w:ind w:firstLine="640" w:firstLineChars="200"/>
        <w:rPr>
          <w:rFonts w:eastAsia="仿宋_GB2312"/>
          <w:sz w:val="32"/>
          <w:szCs w:val="32"/>
        </w:rPr>
      </w:pPr>
      <w:r>
        <w:rPr>
          <w:rFonts w:hint="eastAsia" w:eastAsia="仿宋_GB2312"/>
          <w:sz w:val="32"/>
          <w:szCs w:val="32"/>
        </w:rPr>
        <w:t>19</w:t>
      </w:r>
      <w:r>
        <w:rPr>
          <w:rFonts w:eastAsia="仿宋_GB2312"/>
          <w:sz w:val="32"/>
          <w:szCs w:val="32"/>
        </w:rPr>
        <w:t>.基本支出：指为保障机构正常运转、完成日常工作任务而发生的人员支出和公用支出。</w:t>
      </w:r>
    </w:p>
    <w:p>
      <w:pPr>
        <w:spacing w:line="600" w:lineRule="exact"/>
        <w:ind w:firstLine="640" w:firstLineChars="200"/>
        <w:rPr>
          <w:rFonts w:eastAsia="仿宋_GB2312"/>
          <w:sz w:val="32"/>
          <w:szCs w:val="32"/>
        </w:rPr>
      </w:pPr>
      <w:r>
        <w:rPr>
          <w:rFonts w:hint="eastAsia" w:eastAsia="仿宋_GB2312"/>
          <w:sz w:val="32"/>
          <w:szCs w:val="32"/>
        </w:rPr>
        <w:t>20</w:t>
      </w:r>
      <w:r>
        <w:rPr>
          <w:rFonts w:eastAsia="仿宋_GB2312"/>
          <w:sz w:val="32"/>
          <w:szCs w:val="32"/>
        </w:rPr>
        <w:t xml:space="preserve">.项目支出：指在基本支出之外为完成特定行政任务和事业发展目标所发生的支出。 </w:t>
      </w:r>
    </w:p>
    <w:p>
      <w:pPr>
        <w:pStyle w:val="22"/>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2" w:name="_Toc15377226"/>
    </w:p>
    <w:p>
      <w:pPr>
        <w:pStyle w:val="22"/>
        <w:spacing w:line="600" w:lineRule="exact"/>
        <w:jc w:val="center"/>
        <w:rPr>
          <w:rStyle w:val="24"/>
          <w:rFonts w:eastAsia="黑体" w:cs="Times New Roman"/>
          <w:b w:val="0"/>
          <w:color w:val="auto"/>
        </w:rPr>
      </w:pPr>
      <w:r>
        <w:rPr>
          <w:rFonts w:ascii="Times New Roman" w:hAnsi="Times New Roman" w:cs="Times New Roman"/>
          <w:b/>
          <w:color w:val="auto"/>
          <w:sz w:val="44"/>
          <w:szCs w:val="44"/>
        </w:rPr>
        <w:br w:type="page"/>
      </w:r>
      <w:bookmarkStart w:id="53" w:name="_Toc15396614"/>
      <w:r>
        <w:rPr>
          <w:rFonts w:ascii="Times New Roman" w:hAnsi="Times New Roman" w:eastAsia="黑体" w:cs="Times New Roman"/>
          <w:color w:val="auto"/>
          <w:sz w:val="44"/>
          <w:szCs w:val="44"/>
        </w:rPr>
        <w:t>第</w:t>
      </w:r>
      <w:r>
        <w:rPr>
          <w:rStyle w:val="24"/>
          <w:rFonts w:eastAsia="黑体" w:cs="Times New Roman"/>
          <w:b w:val="0"/>
          <w:color w:val="auto"/>
        </w:rPr>
        <w:t>四部分 附件</w:t>
      </w:r>
      <w:bookmarkEnd w:id="53"/>
    </w:p>
    <w:p>
      <w:pPr>
        <w:rPr>
          <w:rFonts w:eastAsia="黑体"/>
          <w:sz w:val="32"/>
          <w:szCs w:val="32"/>
          <w:lang w:val="zh-CN"/>
        </w:rPr>
      </w:pPr>
      <w:bookmarkStart w:id="54" w:name="_Toc15396618"/>
      <w:r>
        <w:rPr>
          <w:rFonts w:eastAsia="黑体"/>
          <w:sz w:val="32"/>
          <w:szCs w:val="32"/>
          <w:lang w:val="zh-CN"/>
        </w:rPr>
        <w:t>附表</w:t>
      </w:r>
      <w:r>
        <w:rPr>
          <w:rFonts w:eastAsia="黑体"/>
          <w:sz w:val="32"/>
          <w:szCs w:val="32"/>
        </w:rPr>
        <w:t>1</w:t>
      </w:r>
    </w:p>
    <w:tbl>
      <w:tblPr>
        <w:tblStyle w:val="12"/>
        <w:tblpPr w:leftFromText="180" w:rightFromText="180" w:vertAnchor="text" w:horzAnchor="page" w:tblpXSpec="center" w:tblpY="373"/>
        <w:tblOverlap w:val="never"/>
        <w:tblW w:w="9577" w:type="dxa"/>
        <w:jc w:val="center"/>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jc w:val="center"/>
              <w:rPr>
                <w:rFonts w:eastAsia="黑体"/>
                <w:sz w:val="28"/>
                <w:szCs w:val="28"/>
              </w:rPr>
            </w:pPr>
            <w:r>
              <w:rPr>
                <w:rFonts w:eastAsia="黑体"/>
                <w:sz w:val="28"/>
                <w:szCs w:val="28"/>
              </w:rPr>
              <w:t>2021年100万元以上（含）特定目标类部门预算项目绩效目标自评</w:t>
            </w:r>
          </w:p>
          <w:p>
            <w:pPr>
              <w:jc w:val="center"/>
            </w:pPr>
            <w:r>
              <w:rPr>
                <w:rFonts w:eastAsia="黑体"/>
                <w:sz w:val="28"/>
                <w:szCs w:val="28"/>
              </w:rPr>
              <w:t>（玉景苑项目）</w:t>
            </w:r>
          </w:p>
        </w:tc>
      </w:tr>
      <w:tr>
        <w:tblPrEx>
          <w:tblCellMar>
            <w:top w:w="0" w:type="dxa"/>
            <w:left w:w="108" w:type="dxa"/>
            <w:bottom w:w="0" w:type="dxa"/>
            <w:right w:w="108" w:type="dxa"/>
          </w:tblCellMar>
        </w:tblPrEx>
        <w:trPr>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338-四川省机关事务管理局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338301-四川省机关事务管理局</w:t>
            </w:r>
          </w:p>
        </w:tc>
      </w:tr>
      <w:tr>
        <w:tblPrEx>
          <w:tblCellMar>
            <w:top w:w="0" w:type="dxa"/>
            <w:left w:w="108" w:type="dxa"/>
            <w:bottom w:w="0" w:type="dxa"/>
            <w:right w:w="108" w:type="dxa"/>
          </w:tblCellMar>
        </w:tblPrEx>
        <w:trPr>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项目预算</w:t>
            </w:r>
            <w:r>
              <w:br w:type="textWrapping"/>
            </w:r>
            <w:r>
              <w:t>执行情况</w:t>
            </w:r>
            <w:r>
              <w:br w:type="textWrapping"/>
            </w:r>
            <w: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12300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2299.5</w:t>
            </w:r>
          </w:p>
        </w:tc>
      </w:tr>
      <w:tr>
        <w:tblPrEx>
          <w:tblCellMar>
            <w:top w:w="0" w:type="dxa"/>
            <w:left w:w="108" w:type="dxa"/>
            <w:bottom w:w="0" w:type="dxa"/>
            <w:right w:w="108" w:type="dxa"/>
          </w:tblCellMar>
        </w:tblPrEx>
        <w:trPr>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12300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2299.5</w:t>
            </w:r>
          </w:p>
        </w:tc>
      </w:tr>
      <w:tr>
        <w:tblPrEx>
          <w:tblCellMar>
            <w:top w:w="0" w:type="dxa"/>
            <w:left w:w="108" w:type="dxa"/>
            <w:bottom w:w="0" w:type="dxa"/>
            <w:right w:w="108" w:type="dxa"/>
          </w:tblCellMar>
        </w:tblPrEx>
        <w:trPr>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CellMar>
            <w:top w:w="0" w:type="dxa"/>
            <w:left w:w="108" w:type="dxa"/>
            <w:bottom w:w="0" w:type="dxa"/>
            <w:right w:w="108" w:type="dxa"/>
          </w:tblCellMar>
        </w:tblPrEx>
        <w:trPr>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年度总体目标</w:t>
            </w:r>
          </w:p>
          <w:p>
            <w: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目标实际完成情况</w:t>
            </w:r>
          </w:p>
        </w:tc>
      </w:tr>
      <w:tr>
        <w:tblPrEx>
          <w:tblCellMar>
            <w:top w:w="0" w:type="dxa"/>
            <w:left w:w="108" w:type="dxa"/>
            <w:bottom w:w="0" w:type="dxa"/>
            <w:right w:w="108" w:type="dxa"/>
          </w:tblCellMar>
        </w:tblPrEx>
        <w:trPr>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完成主体结构施工至20层。</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完成主体结构施工至20层。由于本年追加下达中央资金14165万元，已优先执行完毕，省级财政当年下达资金执行2299.5万元，剩余资金按规定结转至下年继续使用。</w:t>
            </w:r>
          </w:p>
        </w:tc>
      </w:tr>
      <w:tr>
        <w:tblPrEx>
          <w:tblCellMar>
            <w:top w:w="0" w:type="dxa"/>
            <w:left w:w="108" w:type="dxa"/>
            <w:bottom w:w="0" w:type="dxa"/>
            <w:right w:w="108" w:type="dxa"/>
          </w:tblCellMar>
        </w:tblPrEx>
        <w:trPr>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r>
              <w:t>一级</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二级</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三级</w:t>
            </w:r>
          </w:p>
          <w:p>
            <w: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实际完成指标值</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完成</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桩基础完成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989根</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989根</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主体结构封顶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4栋主体结构封顶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4栋主体结构封顶</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分段主体结构质量验收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合格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合格</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auto" w:sz="4" w:space="0"/>
              <w:left w:val="single" w:color="000000" w:sz="4" w:space="0"/>
              <w:right w:val="single" w:color="000000" w:sz="4" w:space="0"/>
            </w:tcBorders>
            <w:shd w:val="clear" w:color="auto" w:fill="auto"/>
            <w:vAlign w:val="center"/>
          </w:tcPr>
          <w:p>
            <w:r>
              <w:t>效益</w:t>
            </w:r>
            <w:r>
              <w:br w:type="textWrapping"/>
            </w:r>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生活保障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提供良好的住房条件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提供良好的住房条件</w:t>
            </w:r>
          </w:p>
        </w:tc>
      </w:tr>
      <w:tr>
        <w:tblPrEx>
          <w:tblCellMar>
            <w:top w:w="0" w:type="dxa"/>
            <w:left w:w="108" w:type="dxa"/>
            <w:bottom w:w="0" w:type="dxa"/>
            <w:right w:w="108" w:type="dxa"/>
          </w:tblCellMar>
        </w:tblPrEx>
        <w:trPr>
          <w:trHeight w:val="577"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环境影响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满足环评报告及批复要求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满足环评报告及批复要求</w:t>
            </w:r>
          </w:p>
        </w:tc>
      </w:tr>
      <w:tr>
        <w:tblPrEx>
          <w:tblCellMar>
            <w:top w:w="0" w:type="dxa"/>
            <w:left w:w="108" w:type="dxa"/>
            <w:bottom w:w="0" w:type="dxa"/>
            <w:right w:w="108" w:type="dxa"/>
          </w:tblCellMar>
        </w:tblPrEx>
        <w:trPr>
          <w:trHeight w:val="807"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w:t>
            </w:r>
            <w:r>
              <w:br w:type="textWrapping"/>
            </w:r>
            <w: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满意度</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受益职工满意度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因尚未交付使用，未做满意度调研</w:t>
            </w:r>
          </w:p>
        </w:tc>
      </w:tr>
    </w:tbl>
    <w:p>
      <w:pPr>
        <w:rPr>
          <w:lang w:val="zh-CN"/>
        </w:rPr>
      </w:pPr>
    </w:p>
    <w:p>
      <w:r>
        <w:br w:type="page"/>
      </w:r>
    </w:p>
    <w:p>
      <w:pPr>
        <w:rPr>
          <w:rFonts w:eastAsia="黑体"/>
          <w:sz w:val="32"/>
          <w:szCs w:val="40"/>
          <w:lang w:val="zh-CN"/>
        </w:rPr>
      </w:pPr>
      <w:r>
        <w:rPr>
          <w:rFonts w:eastAsia="黑体"/>
          <w:sz w:val="32"/>
          <w:szCs w:val="40"/>
          <w:lang w:val="zh-CN"/>
        </w:rPr>
        <w:t>附表</w:t>
      </w:r>
      <w:r>
        <w:rPr>
          <w:rFonts w:eastAsia="黑体"/>
          <w:sz w:val="32"/>
          <w:szCs w:val="40"/>
        </w:rPr>
        <w:t>2</w:t>
      </w:r>
    </w:p>
    <w:tbl>
      <w:tblPr>
        <w:tblStyle w:val="12"/>
        <w:tblpPr w:leftFromText="180" w:rightFromText="180" w:vertAnchor="text" w:horzAnchor="page" w:tblpXSpec="center" w:tblpY="373"/>
        <w:tblOverlap w:val="never"/>
        <w:tblW w:w="9577" w:type="dxa"/>
        <w:jc w:val="center"/>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jc w:val="center"/>
              <w:rPr>
                <w:rFonts w:eastAsia="黑体"/>
                <w:sz w:val="28"/>
                <w:szCs w:val="28"/>
              </w:rPr>
            </w:pPr>
            <w:r>
              <w:rPr>
                <w:rFonts w:eastAsia="黑体"/>
                <w:sz w:val="28"/>
                <w:szCs w:val="28"/>
              </w:rPr>
              <w:t>2021年100万元以上（含）特定目标类部门预算项目绩效目标自评</w:t>
            </w:r>
          </w:p>
          <w:p>
            <w:pPr>
              <w:jc w:val="center"/>
            </w:pPr>
            <w:r>
              <w:rPr>
                <w:rFonts w:eastAsia="黑体"/>
                <w:sz w:val="28"/>
                <w:szCs w:val="28"/>
              </w:rPr>
              <w:t>（继续实施项目_省预算内基本建设投资）</w:t>
            </w:r>
          </w:p>
        </w:tc>
      </w:tr>
      <w:tr>
        <w:tblPrEx>
          <w:tblCellMar>
            <w:top w:w="0" w:type="dxa"/>
            <w:left w:w="108" w:type="dxa"/>
            <w:bottom w:w="0" w:type="dxa"/>
            <w:right w:w="108" w:type="dxa"/>
          </w:tblCellMar>
        </w:tblPrEx>
        <w:trPr>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338-四川省机关事务管理局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338301-四川省机关事务管理局</w:t>
            </w:r>
          </w:p>
        </w:tc>
      </w:tr>
      <w:tr>
        <w:tblPrEx>
          <w:tblCellMar>
            <w:top w:w="0" w:type="dxa"/>
            <w:left w:w="108" w:type="dxa"/>
            <w:bottom w:w="0" w:type="dxa"/>
            <w:right w:w="108" w:type="dxa"/>
          </w:tblCellMar>
        </w:tblPrEx>
        <w:trPr>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项目预算</w:t>
            </w:r>
            <w:r>
              <w:br w:type="textWrapping"/>
            </w:r>
            <w:r>
              <w:t>执行情况</w:t>
            </w:r>
            <w:r>
              <w:br w:type="textWrapping"/>
            </w:r>
            <w: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540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270.02</w:t>
            </w:r>
          </w:p>
        </w:tc>
      </w:tr>
      <w:tr>
        <w:tblPrEx>
          <w:tblCellMar>
            <w:top w:w="0" w:type="dxa"/>
            <w:left w:w="108" w:type="dxa"/>
            <w:bottom w:w="0" w:type="dxa"/>
            <w:right w:w="108" w:type="dxa"/>
          </w:tblCellMar>
        </w:tblPrEx>
        <w:trPr>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540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270.02</w:t>
            </w:r>
          </w:p>
        </w:tc>
      </w:tr>
      <w:tr>
        <w:tblPrEx>
          <w:tblCellMar>
            <w:top w:w="0" w:type="dxa"/>
            <w:left w:w="108" w:type="dxa"/>
            <w:bottom w:w="0" w:type="dxa"/>
            <w:right w:w="108" w:type="dxa"/>
          </w:tblCellMar>
        </w:tblPrEx>
        <w:trPr>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CellMar>
            <w:top w:w="0" w:type="dxa"/>
            <w:left w:w="108" w:type="dxa"/>
            <w:bottom w:w="0" w:type="dxa"/>
            <w:right w:w="108" w:type="dxa"/>
          </w:tblCellMar>
        </w:tblPrEx>
        <w:trPr>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年度总体目标</w:t>
            </w:r>
          </w:p>
          <w:p>
            <w: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目标实际完成情况</w:t>
            </w:r>
          </w:p>
        </w:tc>
      </w:tr>
      <w:tr>
        <w:tblPrEx>
          <w:tblCellMar>
            <w:top w:w="0" w:type="dxa"/>
            <w:left w:w="108" w:type="dxa"/>
            <w:bottom w:w="0" w:type="dxa"/>
            <w:right w:w="108" w:type="dxa"/>
          </w:tblCellMar>
        </w:tblPrEx>
        <w:trPr>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完成省直机关办公楼维修改造项目收尾工作，并出具结算报告。</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省直机关办公楼配电工程及消防监控工程已出具结算报告，会议室办公室改造工程结算报告待出具，剩余部分尾款待支付。</w:t>
            </w:r>
          </w:p>
        </w:tc>
      </w:tr>
      <w:tr>
        <w:tblPrEx>
          <w:tblCellMar>
            <w:top w:w="0" w:type="dxa"/>
            <w:left w:w="108" w:type="dxa"/>
            <w:bottom w:w="0" w:type="dxa"/>
            <w:right w:w="108" w:type="dxa"/>
          </w:tblCellMar>
        </w:tblPrEx>
        <w:trPr>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r>
              <w:t>一级</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二级</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三级</w:t>
            </w:r>
          </w:p>
          <w:p>
            <w: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实际完成指标值</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完成</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完成投资占比</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90%以上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50%</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质量安全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达到国家安全建设质量标准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达到国家安全建设质量标准</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建设时效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2021年底内竣工投入使用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配电工程及消防监控工程已出具结算报告</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成本控制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不超过预算金额540万元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不超过预算金额540万元</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效益</w:t>
            </w:r>
            <w:r>
              <w:br w:type="textWrapping"/>
            </w:r>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消除安全隐患</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消除办公大厦安全隐患</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消除办公大厦安全隐患</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保障办公环境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保障办公业务场所正常发挥功能，办公环境提升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保障办公业务场所正常发挥功能，办公环境提升</w:t>
            </w:r>
          </w:p>
        </w:tc>
      </w:tr>
      <w:tr>
        <w:tblPrEx>
          <w:tblCellMar>
            <w:top w:w="0" w:type="dxa"/>
            <w:left w:w="108" w:type="dxa"/>
            <w:bottom w:w="0" w:type="dxa"/>
            <w:right w:w="108" w:type="dxa"/>
          </w:tblCellMar>
        </w:tblPrEx>
        <w:trPr>
          <w:trHeight w:val="790"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w:t>
            </w:r>
            <w:r>
              <w:br w:type="textWrapping"/>
            </w:r>
            <w: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满意度</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使用单位满意度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95%以上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尚未开展满意度调查</w:t>
            </w:r>
          </w:p>
        </w:tc>
      </w:tr>
    </w:tbl>
    <w:p>
      <w:pPr>
        <w:rPr>
          <w:lang w:val="zh-CN"/>
        </w:rPr>
      </w:pPr>
    </w:p>
    <w:p>
      <w:r>
        <w:br w:type="page"/>
      </w:r>
    </w:p>
    <w:p>
      <w:pPr>
        <w:rPr>
          <w:rFonts w:eastAsia="黑体"/>
          <w:sz w:val="32"/>
          <w:szCs w:val="32"/>
        </w:rPr>
      </w:pPr>
      <w:r>
        <w:rPr>
          <w:rFonts w:eastAsia="黑体"/>
          <w:sz w:val="32"/>
          <w:szCs w:val="32"/>
        </w:rPr>
        <w:t>附表3</w:t>
      </w:r>
    </w:p>
    <w:p/>
    <w:tbl>
      <w:tblPr>
        <w:tblStyle w:val="12"/>
        <w:tblW w:w="9577" w:type="dxa"/>
        <w:jc w:val="center"/>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jc w:val="center"/>
              <w:rPr>
                <w:rFonts w:eastAsia="黑体"/>
                <w:sz w:val="28"/>
                <w:szCs w:val="28"/>
              </w:rPr>
            </w:pPr>
            <w:r>
              <w:rPr>
                <w:rFonts w:eastAsia="黑体"/>
                <w:sz w:val="28"/>
                <w:szCs w:val="28"/>
              </w:rPr>
              <w:t>2021年100万元以上（含）特定目标类部门预算项目绩效目标自评</w:t>
            </w:r>
          </w:p>
          <w:p>
            <w:pPr>
              <w:jc w:val="center"/>
            </w:pPr>
            <w:r>
              <w:rPr>
                <w:rFonts w:eastAsia="黑体"/>
                <w:sz w:val="28"/>
                <w:szCs w:val="28"/>
              </w:rPr>
              <w:t>（四川藏语佛学院迁建工程调概）</w:t>
            </w:r>
          </w:p>
        </w:tc>
      </w:tr>
      <w:tr>
        <w:tblPrEx>
          <w:tblCellMar>
            <w:top w:w="0" w:type="dxa"/>
            <w:left w:w="108" w:type="dxa"/>
            <w:bottom w:w="0" w:type="dxa"/>
            <w:right w:w="108" w:type="dxa"/>
          </w:tblCellMar>
        </w:tblPrEx>
        <w:trPr>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338-四川省机关事务管理局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338301-四川省机关事务管理局</w:t>
            </w:r>
          </w:p>
        </w:tc>
      </w:tr>
      <w:tr>
        <w:tblPrEx>
          <w:tblCellMar>
            <w:top w:w="0" w:type="dxa"/>
            <w:left w:w="108" w:type="dxa"/>
            <w:bottom w:w="0" w:type="dxa"/>
            <w:right w:w="108" w:type="dxa"/>
          </w:tblCellMar>
        </w:tblPrEx>
        <w:trPr>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项目预算</w:t>
            </w:r>
            <w:r>
              <w:br w:type="textWrapping"/>
            </w:r>
            <w:r>
              <w:t>执行情况</w:t>
            </w:r>
            <w:r>
              <w:br w:type="textWrapping"/>
            </w:r>
            <w: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3305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2240.46</w:t>
            </w:r>
          </w:p>
        </w:tc>
      </w:tr>
      <w:tr>
        <w:tblPrEx>
          <w:tblCellMar>
            <w:top w:w="0" w:type="dxa"/>
            <w:left w:w="108" w:type="dxa"/>
            <w:bottom w:w="0" w:type="dxa"/>
            <w:right w:w="108" w:type="dxa"/>
          </w:tblCellMar>
        </w:tblPrEx>
        <w:trPr>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3305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2240.46</w:t>
            </w:r>
          </w:p>
        </w:tc>
      </w:tr>
      <w:tr>
        <w:tblPrEx>
          <w:tblCellMar>
            <w:top w:w="0" w:type="dxa"/>
            <w:left w:w="108" w:type="dxa"/>
            <w:bottom w:w="0" w:type="dxa"/>
            <w:right w:w="108" w:type="dxa"/>
          </w:tblCellMar>
        </w:tblPrEx>
        <w:trPr>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CellMar>
            <w:top w:w="0" w:type="dxa"/>
            <w:left w:w="108" w:type="dxa"/>
            <w:bottom w:w="0" w:type="dxa"/>
            <w:right w:w="108" w:type="dxa"/>
          </w:tblCellMar>
        </w:tblPrEx>
        <w:trPr>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年度总体目标</w:t>
            </w:r>
          </w:p>
          <w:p>
            <w: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目标实际完成情况</w:t>
            </w:r>
          </w:p>
        </w:tc>
      </w:tr>
      <w:tr>
        <w:tblPrEx>
          <w:tblCellMar>
            <w:top w:w="0" w:type="dxa"/>
            <w:left w:w="108" w:type="dxa"/>
            <w:bottom w:w="0" w:type="dxa"/>
            <w:right w:w="108" w:type="dxa"/>
          </w:tblCellMar>
        </w:tblPrEx>
        <w:trPr>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按审定金额及时支付相关单位费用，完成大殿内装及旧房扫尾工程。</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按审定金额及时支付相关单位费用，完成大殿内装及旧房扫尾工程。</w:t>
            </w:r>
          </w:p>
        </w:tc>
      </w:tr>
      <w:tr>
        <w:tblPrEx>
          <w:tblCellMar>
            <w:top w:w="0" w:type="dxa"/>
            <w:left w:w="108" w:type="dxa"/>
            <w:bottom w:w="0" w:type="dxa"/>
            <w:right w:w="108" w:type="dxa"/>
          </w:tblCellMar>
        </w:tblPrEx>
        <w:trPr>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r>
              <w:t>一级</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二级</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三级</w:t>
            </w:r>
          </w:p>
          <w:p>
            <w: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实际完成指标值</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完成</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完成投资额度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3305万元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2240.46万元</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质量安全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达到国家安全建设质量标准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达到国家安全建设质量标准</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建设时限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2021年竣工投入使用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2021年完成招标并组织实施</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效益</w:t>
            </w:r>
            <w:r>
              <w:br w:type="textWrapping"/>
            </w:r>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保障办学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保障藏语佛学院办学办公场所正常发挥功能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保障藏语佛学院办学办公场所正常发挥功能</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宗教影响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教育培养新一代爱国爱教代表人士</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教育培养新一代爱国爱教代表人士</w:t>
            </w:r>
          </w:p>
        </w:tc>
      </w:tr>
      <w:tr>
        <w:tblPrEx>
          <w:tblCellMar>
            <w:top w:w="0" w:type="dxa"/>
            <w:left w:w="108" w:type="dxa"/>
            <w:bottom w:w="0" w:type="dxa"/>
            <w:right w:w="108" w:type="dxa"/>
          </w:tblCellMar>
        </w:tblPrEx>
        <w:trPr>
          <w:trHeight w:val="530"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w:t>
            </w:r>
            <w:r>
              <w:br w:type="textWrapping"/>
            </w:r>
            <w: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满意度</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bl>
    <w:p>
      <w:pPr>
        <w:pStyle w:val="2"/>
        <w:spacing w:before="93"/>
        <w:rPr>
          <w:rFonts w:ascii="Times New Roman"/>
        </w:rPr>
      </w:pPr>
    </w:p>
    <w:p>
      <w:pPr>
        <w:pStyle w:val="2"/>
        <w:spacing w:before="93"/>
        <w:rPr>
          <w:rFonts w:ascii="Times New Roman"/>
        </w:rPr>
      </w:pPr>
    </w:p>
    <w:p>
      <w:r>
        <w:br w:type="page"/>
      </w:r>
    </w:p>
    <w:p>
      <w:pPr>
        <w:rPr>
          <w:rFonts w:eastAsia="黑体"/>
          <w:sz w:val="32"/>
          <w:szCs w:val="32"/>
        </w:rPr>
      </w:pPr>
      <w:r>
        <w:rPr>
          <w:rFonts w:eastAsia="黑体"/>
          <w:sz w:val="32"/>
          <w:szCs w:val="32"/>
        </w:rPr>
        <w:t>附表4</w:t>
      </w:r>
    </w:p>
    <w:p/>
    <w:tbl>
      <w:tblPr>
        <w:tblStyle w:val="12"/>
        <w:tblpPr w:leftFromText="180" w:rightFromText="180" w:vertAnchor="text" w:horzAnchor="page" w:tblpXSpec="center" w:tblpY="373"/>
        <w:tblOverlap w:val="never"/>
        <w:tblW w:w="9577" w:type="dxa"/>
        <w:jc w:val="center"/>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jc w:val="center"/>
              <w:rPr>
                <w:rFonts w:eastAsia="黑体"/>
                <w:sz w:val="28"/>
                <w:szCs w:val="28"/>
              </w:rPr>
            </w:pPr>
            <w:r>
              <w:rPr>
                <w:rFonts w:eastAsia="黑体"/>
                <w:sz w:val="28"/>
                <w:szCs w:val="28"/>
              </w:rPr>
              <w:t>2021年100万元以上（含）特定目标类部门预算项目绩效目标自评</w:t>
            </w:r>
          </w:p>
          <w:p>
            <w:pPr>
              <w:jc w:val="center"/>
            </w:pPr>
            <w:r>
              <w:rPr>
                <w:rFonts w:eastAsia="黑体"/>
                <w:sz w:val="28"/>
                <w:szCs w:val="28"/>
              </w:rPr>
              <w:t>（上年结转_玉景苑项目）</w:t>
            </w:r>
          </w:p>
        </w:tc>
      </w:tr>
      <w:tr>
        <w:tblPrEx>
          <w:tblCellMar>
            <w:top w:w="0" w:type="dxa"/>
            <w:left w:w="108" w:type="dxa"/>
            <w:bottom w:w="0" w:type="dxa"/>
            <w:right w:w="108" w:type="dxa"/>
          </w:tblCellMar>
        </w:tblPrEx>
        <w:trPr>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338-四川省机关事务管理局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338301-四川省机关事务管理局</w:t>
            </w:r>
          </w:p>
        </w:tc>
      </w:tr>
      <w:tr>
        <w:tblPrEx>
          <w:tblCellMar>
            <w:top w:w="0" w:type="dxa"/>
            <w:left w:w="108" w:type="dxa"/>
            <w:bottom w:w="0" w:type="dxa"/>
            <w:right w:w="108" w:type="dxa"/>
          </w:tblCellMar>
        </w:tblPrEx>
        <w:trPr>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项目预算</w:t>
            </w:r>
            <w:r>
              <w:br w:type="textWrapping"/>
            </w:r>
            <w:r>
              <w:t>执行情况</w:t>
            </w:r>
            <w:r>
              <w:br w:type="textWrapping"/>
            </w:r>
            <w: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4838.85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4838.85</w:t>
            </w:r>
          </w:p>
        </w:tc>
      </w:tr>
      <w:tr>
        <w:tblPrEx>
          <w:tblCellMar>
            <w:top w:w="0" w:type="dxa"/>
            <w:left w:w="108" w:type="dxa"/>
            <w:bottom w:w="0" w:type="dxa"/>
            <w:right w:w="108" w:type="dxa"/>
          </w:tblCellMar>
        </w:tblPrEx>
        <w:trPr>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4838.85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4838.85</w:t>
            </w:r>
          </w:p>
        </w:tc>
      </w:tr>
      <w:tr>
        <w:tblPrEx>
          <w:tblCellMar>
            <w:top w:w="0" w:type="dxa"/>
            <w:left w:w="108" w:type="dxa"/>
            <w:bottom w:w="0" w:type="dxa"/>
            <w:right w:w="108" w:type="dxa"/>
          </w:tblCellMar>
        </w:tblPrEx>
        <w:trPr>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CellMar>
            <w:top w:w="0" w:type="dxa"/>
            <w:left w:w="108" w:type="dxa"/>
            <w:bottom w:w="0" w:type="dxa"/>
            <w:right w:w="108" w:type="dxa"/>
          </w:tblCellMar>
        </w:tblPrEx>
        <w:trPr>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年度总体目标</w:t>
            </w:r>
          </w:p>
          <w:p>
            <w: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目标实际完成情况</w:t>
            </w:r>
          </w:p>
        </w:tc>
      </w:tr>
      <w:tr>
        <w:tblPrEx>
          <w:tblCellMar>
            <w:top w:w="0" w:type="dxa"/>
            <w:left w:w="108" w:type="dxa"/>
            <w:bottom w:w="0" w:type="dxa"/>
            <w:right w:w="108" w:type="dxa"/>
          </w:tblCellMar>
        </w:tblPrEx>
        <w:trPr>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完成桩基础、地下室基础、地下室底板防水等工作。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完成桩基础、地下室基础、地下室底板防水等工作。</w:t>
            </w:r>
          </w:p>
        </w:tc>
      </w:tr>
      <w:tr>
        <w:tblPrEx>
          <w:tblCellMar>
            <w:top w:w="0" w:type="dxa"/>
            <w:left w:w="108" w:type="dxa"/>
            <w:bottom w:w="0" w:type="dxa"/>
            <w:right w:w="108" w:type="dxa"/>
          </w:tblCellMar>
        </w:tblPrEx>
        <w:trPr>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r>
              <w:t>一级</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二级</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三级</w:t>
            </w:r>
          </w:p>
          <w:p>
            <w: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实际完成指标值</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完成</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桩基础完成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989根</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989根</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地下室基础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完成1-8#楼基础</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完成1-8#楼基础</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质量验收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合格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合格</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按总控计划执行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90%以上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90%以上</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auto" w:sz="4" w:space="0"/>
              <w:left w:val="single" w:color="000000" w:sz="4" w:space="0"/>
              <w:right w:val="single" w:color="000000" w:sz="4" w:space="0"/>
            </w:tcBorders>
            <w:shd w:val="clear" w:color="auto" w:fill="auto"/>
            <w:vAlign w:val="center"/>
          </w:tcPr>
          <w:p>
            <w:r>
              <w:t>效益</w:t>
            </w:r>
            <w:r>
              <w:br w:type="textWrapping"/>
            </w:r>
            <w:r>
              <w:t>指标</w:t>
            </w:r>
          </w:p>
        </w:tc>
        <w:tc>
          <w:tcPr>
            <w:tcW w:w="1635" w:type="dxa"/>
            <w:tcBorders>
              <w:top w:val="single" w:color="auto" w:sz="4" w:space="0"/>
              <w:left w:val="single" w:color="000000" w:sz="4" w:space="0"/>
              <w:bottom w:val="single" w:color="000000" w:sz="4" w:space="0"/>
              <w:right w:val="single" w:color="000000" w:sz="4" w:space="0"/>
            </w:tcBorders>
            <w:shd w:val="clear" w:color="auto" w:fill="auto"/>
            <w:vAlign w:val="center"/>
          </w:tcPr>
          <w:p>
            <w: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生活保障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提供良好的住房条件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提供良好的住房条件</w:t>
            </w:r>
          </w:p>
        </w:tc>
      </w:tr>
      <w:tr>
        <w:tblPrEx>
          <w:tblCellMar>
            <w:top w:w="0" w:type="dxa"/>
            <w:left w:w="108" w:type="dxa"/>
            <w:bottom w:w="0" w:type="dxa"/>
            <w:right w:w="108" w:type="dxa"/>
          </w:tblCellMar>
        </w:tblPrEx>
        <w:trPr>
          <w:trHeight w:val="577"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环境影响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满足环评报告及批复要求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满足环评报告及批复要求</w:t>
            </w:r>
          </w:p>
        </w:tc>
      </w:tr>
      <w:tr>
        <w:tblPrEx>
          <w:tblCellMar>
            <w:top w:w="0" w:type="dxa"/>
            <w:left w:w="108" w:type="dxa"/>
            <w:bottom w:w="0" w:type="dxa"/>
            <w:right w:w="108" w:type="dxa"/>
          </w:tblCellMar>
        </w:tblPrEx>
        <w:trPr>
          <w:trHeight w:val="530"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w:t>
            </w:r>
            <w:r>
              <w:br w:type="textWrapping"/>
            </w:r>
            <w: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满意度</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bl>
    <w:p/>
    <w:p>
      <w:r>
        <w:br w:type="page"/>
      </w:r>
    </w:p>
    <w:p>
      <w:pPr>
        <w:rPr>
          <w:rFonts w:eastAsia="黑体"/>
          <w:sz w:val="32"/>
          <w:szCs w:val="32"/>
        </w:rPr>
      </w:pPr>
      <w:r>
        <w:rPr>
          <w:rFonts w:eastAsia="黑体"/>
          <w:sz w:val="32"/>
          <w:szCs w:val="32"/>
        </w:rPr>
        <w:t>附表5</w:t>
      </w:r>
    </w:p>
    <w:tbl>
      <w:tblPr>
        <w:tblStyle w:val="12"/>
        <w:tblpPr w:leftFromText="180" w:rightFromText="180" w:vertAnchor="text" w:horzAnchor="page" w:tblpXSpec="center" w:tblpY="373"/>
        <w:tblOverlap w:val="never"/>
        <w:tblW w:w="9577" w:type="dxa"/>
        <w:jc w:val="center"/>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jc w:val="center"/>
              <w:rPr>
                <w:rFonts w:eastAsia="黑体"/>
                <w:sz w:val="28"/>
                <w:szCs w:val="28"/>
              </w:rPr>
            </w:pPr>
            <w:r>
              <w:rPr>
                <w:rFonts w:eastAsia="黑体"/>
                <w:sz w:val="28"/>
                <w:szCs w:val="28"/>
              </w:rPr>
              <w:t>2021年100万元以上（含）特定目标类部门预算项目绩效目标自评</w:t>
            </w:r>
          </w:p>
          <w:p>
            <w:pPr>
              <w:jc w:val="center"/>
            </w:pPr>
            <w:r>
              <w:rPr>
                <w:rFonts w:eastAsia="黑体"/>
                <w:sz w:val="28"/>
                <w:szCs w:val="28"/>
              </w:rPr>
              <w:t>（上年结转_省级预算内基本建设资金-本级）</w:t>
            </w:r>
          </w:p>
        </w:tc>
      </w:tr>
      <w:tr>
        <w:tblPrEx>
          <w:tblCellMar>
            <w:top w:w="0" w:type="dxa"/>
            <w:left w:w="108" w:type="dxa"/>
            <w:bottom w:w="0" w:type="dxa"/>
            <w:right w:w="108" w:type="dxa"/>
          </w:tblCellMar>
        </w:tblPrEx>
        <w:trPr>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338-四川省机关事务管理局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338301-四川省机关事务管理局</w:t>
            </w:r>
          </w:p>
        </w:tc>
      </w:tr>
      <w:tr>
        <w:tblPrEx>
          <w:tblCellMar>
            <w:top w:w="0" w:type="dxa"/>
            <w:left w:w="108" w:type="dxa"/>
            <w:bottom w:w="0" w:type="dxa"/>
            <w:right w:w="108" w:type="dxa"/>
          </w:tblCellMar>
        </w:tblPrEx>
        <w:trPr>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项目预算</w:t>
            </w:r>
            <w:r>
              <w:br w:type="textWrapping"/>
            </w:r>
            <w:r>
              <w:t>执行情况</w:t>
            </w:r>
            <w:r>
              <w:br w:type="textWrapping"/>
            </w:r>
            <w: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2111.15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2111.15</w:t>
            </w:r>
          </w:p>
        </w:tc>
      </w:tr>
      <w:tr>
        <w:tblPrEx>
          <w:tblCellMar>
            <w:top w:w="0" w:type="dxa"/>
            <w:left w:w="108" w:type="dxa"/>
            <w:bottom w:w="0" w:type="dxa"/>
            <w:right w:w="108" w:type="dxa"/>
          </w:tblCellMar>
        </w:tblPrEx>
        <w:trPr>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2111.15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2111.15</w:t>
            </w:r>
          </w:p>
        </w:tc>
      </w:tr>
      <w:tr>
        <w:tblPrEx>
          <w:tblCellMar>
            <w:top w:w="0" w:type="dxa"/>
            <w:left w:w="108" w:type="dxa"/>
            <w:bottom w:w="0" w:type="dxa"/>
            <w:right w:w="108" w:type="dxa"/>
          </w:tblCellMar>
        </w:tblPrEx>
        <w:trPr>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CellMar>
            <w:top w:w="0" w:type="dxa"/>
            <w:left w:w="108" w:type="dxa"/>
            <w:bottom w:w="0" w:type="dxa"/>
            <w:right w:w="108" w:type="dxa"/>
          </w:tblCellMar>
        </w:tblPrEx>
        <w:trPr>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年度总体目标</w:t>
            </w:r>
          </w:p>
          <w:p>
            <w: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目标实际完成情况</w:t>
            </w:r>
          </w:p>
        </w:tc>
      </w:tr>
      <w:tr>
        <w:tblPrEx>
          <w:tblCellMar>
            <w:top w:w="0" w:type="dxa"/>
            <w:left w:w="108" w:type="dxa"/>
            <w:bottom w:w="0" w:type="dxa"/>
            <w:right w:w="108" w:type="dxa"/>
          </w:tblCellMar>
        </w:tblPrEx>
        <w:trPr>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开展省直机关办公楼加固项目预算1029.15万元，办公区中央空调及配套设施设备维修该项项目1082万元。</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完成省直机关办公楼加固维修，局机关办公区综合维修改造项目已完成招投标并顺利实施，上年结转预算已全部执行完毕。</w:t>
            </w:r>
          </w:p>
        </w:tc>
      </w:tr>
      <w:tr>
        <w:tblPrEx>
          <w:tblCellMar>
            <w:top w:w="0" w:type="dxa"/>
            <w:left w:w="108" w:type="dxa"/>
            <w:bottom w:w="0" w:type="dxa"/>
            <w:right w:w="108" w:type="dxa"/>
          </w:tblCellMar>
        </w:tblPrEx>
        <w:trPr>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r>
              <w:t>一级</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二级</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三级</w:t>
            </w:r>
          </w:p>
          <w:p>
            <w: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实际完成指标值</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完成</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加固维修面积</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4553平方米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4553平方米</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空调管道维修改造面积</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约1100平方米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1100平方米</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95%以上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95%以上</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成本控制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不超预算2111.15万元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不超预算2111.15万元</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auto" w:sz="4" w:space="0"/>
              <w:left w:val="single" w:color="000000" w:sz="4" w:space="0"/>
              <w:right w:val="single" w:color="000000" w:sz="4" w:space="0"/>
            </w:tcBorders>
            <w:shd w:val="clear" w:color="auto" w:fill="auto"/>
            <w:vAlign w:val="center"/>
          </w:tcPr>
          <w:p>
            <w:r>
              <w:t>效益</w:t>
            </w:r>
            <w:r>
              <w:br w:type="textWrapping"/>
            </w:r>
            <w:r>
              <w:t>指标</w:t>
            </w:r>
          </w:p>
        </w:tc>
        <w:tc>
          <w:tcPr>
            <w:tcW w:w="1635" w:type="dxa"/>
            <w:tcBorders>
              <w:top w:val="single" w:color="auto" w:sz="4" w:space="0"/>
              <w:left w:val="single" w:color="000000" w:sz="4" w:space="0"/>
              <w:bottom w:val="single" w:color="000000" w:sz="4" w:space="0"/>
              <w:right w:val="single" w:color="000000" w:sz="4" w:space="0"/>
            </w:tcBorders>
            <w:shd w:val="clear" w:color="auto" w:fill="auto"/>
            <w:vAlign w:val="center"/>
          </w:tcPr>
          <w:p>
            <w: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保障功能</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保障办公用房安全，提升办公环境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保障办公用房安全，提升办公环境</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项目影响持续性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使用期限达国家标准年限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使用期限达国家标准年限</w:t>
            </w:r>
          </w:p>
        </w:tc>
      </w:tr>
      <w:tr>
        <w:tblPrEx>
          <w:tblCellMar>
            <w:top w:w="0" w:type="dxa"/>
            <w:left w:w="108" w:type="dxa"/>
            <w:bottom w:w="0" w:type="dxa"/>
            <w:right w:w="108" w:type="dxa"/>
          </w:tblCellMar>
        </w:tblPrEx>
        <w:trPr>
          <w:trHeight w:val="530"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w:t>
            </w:r>
            <w:r>
              <w:br w:type="textWrapping"/>
            </w:r>
            <w: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满意度</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受益职工满意度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95%以上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95%以上</w:t>
            </w:r>
          </w:p>
        </w:tc>
      </w:tr>
    </w:tbl>
    <w:p/>
    <w:p/>
    <w:p/>
    <w:p/>
    <w:p>
      <w:r>
        <w:br w:type="page"/>
      </w:r>
    </w:p>
    <w:p>
      <w:pPr>
        <w:rPr>
          <w:rFonts w:eastAsia="黑体"/>
          <w:sz w:val="32"/>
          <w:szCs w:val="32"/>
        </w:rPr>
      </w:pPr>
      <w:r>
        <w:rPr>
          <w:rFonts w:eastAsia="黑体"/>
          <w:sz w:val="32"/>
          <w:szCs w:val="32"/>
        </w:rPr>
        <w:t>附表6</w:t>
      </w:r>
    </w:p>
    <w:tbl>
      <w:tblPr>
        <w:tblStyle w:val="12"/>
        <w:tblpPr w:leftFromText="180" w:rightFromText="180" w:vertAnchor="text" w:horzAnchor="page" w:tblpXSpec="center" w:tblpY="373"/>
        <w:tblOverlap w:val="never"/>
        <w:tblW w:w="10178" w:type="dxa"/>
        <w:jc w:val="center"/>
        <w:tblLayout w:type="fixed"/>
        <w:tblCellMar>
          <w:top w:w="0" w:type="dxa"/>
          <w:left w:w="108" w:type="dxa"/>
          <w:bottom w:w="0" w:type="dxa"/>
          <w:right w:w="108" w:type="dxa"/>
        </w:tblCellMar>
      </w:tblPr>
      <w:tblGrid>
        <w:gridCol w:w="1400"/>
        <w:gridCol w:w="1719"/>
        <w:gridCol w:w="1476"/>
        <w:gridCol w:w="1348"/>
        <w:gridCol w:w="2132"/>
        <w:gridCol w:w="2103"/>
      </w:tblGrid>
      <w:tr>
        <w:tblPrEx>
          <w:tblCellMar>
            <w:top w:w="0" w:type="dxa"/>
            <w:left w:w="108" w:type="dxa"/>
            <w:bottom w:w="0" w:type="dxa"/>
            <w:right w:w="108" w:type="dxa"/>
          </w:tblCellMar>
        </w:tblPrEx>
        <w:trPr>
          <w:trHeight w:val="675" w:hRule="atLeast"/>
          <w:jc w:val="center"/>
        </w:trPr>
        <w:tc>
          <w:tcPr>
            <w:tcW w:w="10178" w:type="dxa"/>
            <w:gridSpan w:val="6"/>
            <w:tcBorders>
              <w:top w:val="nil"/>
              <w:left w:val="nil"/>
              <w:bottom w:val="nil"/>
              <w:right w:val="nil"/>
            </w:tcBorders>
            <w:shd w:val="clear" w:color="auto" w:fill="auto"/>
            <w:vAlign w:val="center"/>
          </w:tcPr>
          <w:p>
            <w:pPr>
              <w:jc w:val="center"/>
              <w:rPr>
                <w:rFonts w:eastAsia="黑体"/>
                <w:sz w:val="28"/>
                <w:szCs w:val="36"/>
              </w:rPr>
            </w:pPr>
            <w:r>
              <w:rPr>
                <w:rFonts w:eastAsia="黑体"/>
                <w:sz w:val="28"/>
                <w:szCs w:val="36"/>
              </w:rPr>
              <w:t>2021年100万元以上（含）特定目标类部门预算项目绩效目标自评</w:t>
            </w:r>
          </w:p>
          <w:p>
            <w:pPr>
              <w:jc w:val="center"/>
            </w:pPr>
            <w:r>
              <w:rPr>
                <w:rFonts w:eastAsia="黑体"/>
                <w:sz w:val="28"/>
                <w:szCs w:val="36"/>
              </w:rPr>
              <w:t>（上年结转_省级预算内基本建设资金（本级）-节能改造）</w:t>
            </w:r>
          </w:p>
        </w:tc>
      </w:tr>
      <w:tr>
        <w:tblPrEx>
          <w:tblCellMar>
            <w:top w:w="0" w:type="dxa"/>
            <w:left w:w="108" w:type="dxa"/>
            <w:bottom w:w="0" w:type="dxa"/>
            <w:right w:w="108" w:type="dxa"/>
          </w:tblCellMar>
        </w:tblPrEx>
        <w:trPr>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338-四川省机关事务管理局</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r>
              <w:t>实施单位</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r>
              <w:t>338301-四川省机关事务管理局</w:t>
            </w:r>
          </w:p>
        </w:tc>
      </w:tr>
      <w:tr>
        <w:tblPrEx>
          <w:tblCellMar>
            <w:top w:w="0" w:type="dxa"/>
            <w:left w:w="108" w:type="dxa"/>
            <w:bottom w:w="0" w:type="dxa"/>
            <w:right w:w="108" w:type="dxa"/>
          </w:tblCellMar>
        </w:tblPrEx>
        <w:trPr>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项目预算</w:t>
            </w:r>
            <w:r>
              <w:br w:type="textWrapping"/>
            </w:r>
            <w:r>
              <w:t>执行情况</w:t>
            </w:r>
            <w:r>
              <w:br w:type="textWrapping"/>
            </w:r>
            <w:r>
              <w:t>（万元）</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r>
              <w:t>预算数：</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r>
              <w:t>1240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r>
              <w:t>执行数：</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r>
              <w:t>1160.75</w:t>
            </w:r>
          </w:p>
        </w:tc>
      </w:tr>
      <w:tr>
        <w:tblPrEx>
          <w:tblCellMar>
            <w:top w:w="0" w:type="dxa"/>
            <w:left w:w="108" w:type="dxa"/>
            <w:bottom w:w="0" w:type="dxa"/>
            <w:right w:w="108" w:type="dxa"/>
          </w:tblCellMar>
        </w:tblPrEx>
        <w:trPr>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r>
              <w:t>1240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r>
              <w:t>1160.75</w:t>
            </w:r>
          </w:p>
        </w:tc>
      </w:tr>
      <w:tr>
        <w:tblPrEx>
          <w:tblCellMar>
            <w:top w:w="0" w:type="dxa"/>
            <w:left w:w="108" w:type="dxa"/>
            <w:bottom w:w="0" w:type="dxa"/>
            <w:right w:w="108" w:type="dxa"/>
          </w:tblCellMar>
        </w:tblPrEx>
        <w:trPr>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CellMar>
            <w:top w:w="0" w:type="dxa"/>
            <w:left w:w="108" w:type="dxa"/>
            <w:bottom w:w="0" w:type="dxa"/>
            <w:right w:w="108" w:type="dxa"/>
          </w:tblCellMar>
        </w:tblPrEx>
        <w:trPr>
          <w:trHeight w:val="217"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年度总体目标</w:t>
            </w:r>
          </w:p>
          <w:p>
            <w:r>
              <w:t>完成情况</w:t>
            </w:r>
          </w:p>
        </w:tc>
        <w:tc>
          <w:tcPr>
            <w:tcW w:w="4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预期目标</w:t>
            </w:r>
          </w:p>
        </w:tc>
        <w:tc>
          <w:tcPr>
            <w:tcW w:w="4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目标实际完成情况</w:t>
            </w:r>
          </w:p>
        </w:tc>
      </w:tr>
      <w:tr>
        <w:tblPrEx>
          <w:tblCellMar>
            <w:top w:w="0" w:type="dxa"/>
            <w:left w:w="108" w:type="dxa"/>
            <w:bottom w:w="0" w:type="dxa"/>
            <w:right w:w="108" w:type="dxa"/>
          </w:tblCellMar>
        </w:tblPrEx>
        <w:trPr>
          <w:trHeight w:val="797"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该项目实施的必要性充分、实施内容及规模合理、工程技术方案可行、投资估算合理、社会效益良好，需做好以下工作：（1）作好资金筹集工作。需根据工程的进度严格落实项目资金，避免因为资金不足影响实施进度，进而影响到项目的使用计划。（2）做好相关单位的协调工作。处理协调好外部各单位之间的关系，以保证本项目按计划顺利实施，并尽早投入使用。</w:t>
            </w:r>
          </w:p>
        </w:tc>
        <w:tc>
          <w:tcPr>
            <w:tcW w:w="4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在扎实开展前期工作的前提下，顺利完成2个省级单位节能改造项目，出具竣工结算与财务决算报告。</w:t>
            </w:r>
          </w:p>
        </w:tc>
      </w:tr>
      <w:tr>
        <w:tblPrEx>
          <w:tblCellMar>
            <w:top w:w="0" w:type="dxa"/>
            <w:left w:w="108" w:type="dxa"/>
            <w:bottom w:w="0" w:type="dxa"/>
            <w:right w:w="108" w:type="dxa"/>
          </w:tblCellMar>
        </w:tblPrEx>
        <w:trPr>
          <w:trHeight w:val="693" w:hRule="atLeast"/>
          <w:jc w:val="center"/>
        </w:trPr>
        <w:tc>
          <w:tcPr>
            <w:tcW w:w="1400" w:type="dxa"/>
            <w:vMerge w:val="restart"/>
            <w:tcBorders>
              <w:top w:val="single" w:color="000000" w:sz="4" w:space="0"/>
              <w:left w:val="single" w:color="000000" w:sz="4" w:space="0"/>
              <w:right w:val="single" w:color="000000" w:sz="4" w:space="0"/>
            </w:tcBorders>
            <w:shd w:val="clear" w:color="auto" w:fill="auto"/>
            <w:vAlign w:val="center"/>
          </w:tcPr>
          <w:p>
            <w:r>
              <w:t>年度绩效指标完成情况</w:t>
            </w:r>
          </w:p>
        </w:tc>
        <w:tc>
          <w:tcPr>
            <w:tcW w:w="1719" w:type="dxa"/>
            <w:tcBorders>
              <w:top w:val="single" w:color="000000" w:sz="4" w:space="0"/>
              <w:left w:val="nil"/>
              <w:bottom w:val="single" w:color="000000" w:sz="4" w:space="0"/>
              <w:right w:val="single" w:color="000000" w:sz="4" w:space="0"/>
            </w:tcBorders>
            <w:shd w:val="clear" w:color="auto" w:fill="auto"/>
            <w:vAlign w:val="center"/>
          </w:tcPr>
          <w:p>
            <w:r>
              <w:t>一级</w:t>
            </w:r>
          </w:p>
          <w:p>
            <w:r>
              <w:t>指标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r>
              <w:t>二级</w:t>
            </w:r>
          </w:p>
          <w:p>
            <w:r>
              <w:t>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r>
              <w:t>三级</w:t>
            </w:r>
          </w:p>
          <w:p>
            <w:r>
              <w:t>指标</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r>
              <w:t>预期指标值</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r>
              <w:t>实际完成指标值</w:t>
            </w:r>
          </w:p>
        </w:tc>
      </w:tr>
      <w:tr>
        <w:tblPrEx>
          <w:tblCellMar>
            <w:top w:w="0" w:type="dxa"/>
            <w:left w:w="108" w:type="dxa"/>
            <w:bottom w:w="0" w:type="dxa"/>
            <w:right w:w="108" w:type="dxa"/>
          </w:tblCellMar>
        </w:tblPrEx>
        <w:trPr>
          <w:trHeight w:val="415" w:hRule="atLeast"/>
          <w:jc w:val="center"/>
        </w:trPr>
        <w:tc>
          <w:tcPr>
            <w:tcW w:w="1400" w:type="dxa"/>
            <w:vMerge w:val="continue"/>
            <w:tcBorders>
              <w:left w:val="single" w:color="000000" w:sz="4" w:space="0"/>
              <w:right w:val="single" w:color="000000" w:sz="4" w:space="0"/>
            </w:tcBorders>
            <w:shd w:val="clear" w:color="auto" w:fill="auto"/>
            <w:vAlign w:val="center"/>
          </w:tcP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完成</w:t>
            </w:r>
          </w:p>
          <w:p>
            <w:r>
              <w:t>指标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r>
              <w:t>外墙改造面积</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r>
              <w:t>1687平方米</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r>
              <w:t>1687平方米</w:t>
            </w:r>
          </w:p>
        </w:tc>
      </w:tr>
      <w:tr>
        <w:tblPrEx>
          <w:tblCellMar>
            <w:top w:w="0" w:type="dxa"/>
            <w:left w:w="108" w:type="dxa"/>
            <w:bottom w:w="0" w:type="dxa"/>
            <w:right w:w="108" w:type="dxa"/>
          </w:tblCellMar>
        </w:tblPrEx>
        <w:trPr>
          <w:trHeight w:val="415" w:hRule="atLeast"/>
          <w:jc w:val="center"/>
        </w:trPr>
        <w:tc>
          <w:tcPr>
            <w:tcW w:w="1400" w:type="dxa"/>
            <w:vMerge w:val="continue"/>
            <w:tcBorders>
              <w:left w:val="single" w:color="000000" w:sz="4" w:space="0"/>
              <w:right w:val="single" w:color="000000" w:sz="4" w:space="0"/>
            </w:tcBorders>
            <w:shd w:val="clear" w:color="auto" w:fill="auto"/>
            <w:vAlign w:val="center"/>
          </w:tc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r>
              <w:t>食堂灶具节能改造数量</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r>
              <w:t>9套</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r>
              <w:t>9套</w:t>
            </w:r>
          </w:p>
        </w:tc>
      </w:tr>
      <w:tr>
        <w:tblPrEx>
          <w:tblCellMar>
            <w:top w:w="0" w:type="dxa"/>
            <w:left w:w="108" w:type="dxa"/>
            <w:bottom w:w="0" w:type="dxa"/>
            <w:right w:w="108" w:type="dxa"/>
          </w:tblCellMar>
        </w:tblPrEx>
        <w:trPr>
          <w:trHeight w:val="415" w:hRule="atLeast"/>
          <w:jc w:val="center"/>
        </w:trPr>
        <w:tc>
          <w:tcPr>
            <w:tcW w:w="1400" w:type="dxa"/>
            <w:vMerge w:val="continue"/>
            <w:tcBorders>
              <w:left w:val="single" w:color="000000" w:sz="4" w:space="0"/>
              <w:right w:val="single" w:color="000000" w:sz="4" w:space="0"/>
            </w:tcBorders>
            <w:shd w:val="clear" w:color="auto" w:fill="auto"/>
            <w:vAlign w:val="center"/>
          </w:tc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r>
              <w:t>质量指标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r>
              <w:t>节能量要求</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r>
              <w:t>节约标煤等价值39.37吨</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r>
              <w:t>节约标煤等价值39.37吨</w:t>
            </w:r>
          </w:p>
        </w:tc>
      </w:tr>
      <w:tr>
        <w:tblPrEx>
          <w:tblCellMar>
            <w:top w:w="0" w:type="dxa"/>
            <w:left w:w="108" w:type="dxa"/>
            <w:bottom w:w="0" w:type="dxa"/>
            <w:right w:w="108" w:type="dxa"/>
          </w:tblCellMar>
        </w:tblPrEx>
        <w:trPr>
          <w:trHeight w:val="2372" w:hRule="atLeast"/>
          <w:jc w:val="center"/>
        </w:trPr>
        <w:tc>
          <w:tcPr>
            <w:tcW w:w="1400" w:type="dxa"/>
            <w:vMerge w:val="continue"/>
            <w:tcBorders>
              <w:left w:val="single" w:color="000000" w:sz="4" w:space="0"/>
              <w:right w:val="single" w:color="000000" w:sz="4" w:space="0"/>
            </w:tcBorders>
            <w:shd w:val="clear" w:color="auto" w:fill="auto"/>
            <w:vAlign w:val="center"/>
          </w:tcP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效益</w:t>
            </w:r>
            <w:r>
              <w:br w:type="textWrapping"/>
            </w:r>
            <w:r>
              <w:t>指标</w:t>
            </w:r>
          </w:p>
        </w:tc>
        <w:tc>
          <w:tcPr>
            <w:tcW w:w="1476" w:type="dxa"/>
            <w:tcBorders>
              <w:top w:val="single" w:color="000000" w:sz="4" w:space="0"/>
              <w:left w:val="single" w:color="000000" w:sz="4" w:space="0"/>
              <w:right w:val="single" w:color="000000" w:sz="4" w:space="0"/>
            </w:tcBorders>
            <w:shd w:val="clear" w:color="auto" w:fill="auto"/>
            <w:vAlign w:val="center"/>
          </w:tcPr>
          <w:p>
            <w:r>
              <w:t>社会效益指标</w:t>
            </w:r>
          </w:p>
        </w:tc>
        <w:tc>
          <w:tcPr>
            <w:tcW w:w="1348" w:type="dxa"/>
            <w:tcBorders>
              <w:top w:val="single" w:color="000000" w:sz="4" w:space="0"/>
              <w:left w:val="single" w:color="000000" w:sz="4" w:space="0"/>
              <w:right w:val="single" w:color="000000" w:sz="4" w:space="0"/>
            </w:tcBorders>
            <w:shd w:val="clear" w:color="auto" w:fill="auto"/>
            <w:vAlign w:val="center"/>
          </w:tcPr>
          <w:p>
            <w:r>
              <w:t>节能示范作用</w:t>
            </w:r>
          </w:p>
        </w:tc>
        <w:tc>
          <w:tcPr>
            <w:tcW w:w="2132" w:type="dxa"/>
            <w:tcBorders>
              <w:top w:val="single" w:color="000000" w:sz="4" w:space="0"/>
              <w:left w:val="single" w:color="000000" w:sz="4" w:space="0"/>
              <w:right w:val="single" w:color="000000" w:sz="4" w:space="0"/>
            </w:tcBorders>
            <w:shd w:val="clear" w:color="auto" w:fill="auto"/>
            <w:vAlign w:val="center"/>
          </w:tcPr>
          <w:p>
            <w:r>
              <w:t>降低能源资源消耗，形成人人节约资源、减少浪费的良好社会风尚，在建设资源节约型、环境友好型社会中发挥表率作用，为促进经济社会可持续发展做出应有贡献</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r>
              <w:t>降低能源资源消耗，形成人人节约资源、减少浪费的良好社会风尚，在建设资源节约型、环境友好型社会中发挥表率作用，为促进经济社会可持续发展做出应有贡献</w:t>
            </w:r>
          </w:p>
        </w:tc>
      </w:tr>
      <w:tr>
        <w:tblPrEx>
          <w:tblCellMar>
            <w:top w:w="0" w:type="dxa"/>
            <w:left w:w="108" w:type="dxa"/>
            <w:bottom w:w="0" w:type="dxa"/>
            <w:right w:w="108" w:type="dxa"/>
          </w:tblCellMar>
        </w:tblPrEx>
        <w:trPr>
          <w:trHeight w:val="577" w:hRule="atLeast"/>
          <w:jc w:val="center"/>
        </w:trPr>
        <w:tc>
          <w:tcPr>
            <w:tcW w:w="1400" w:type="dxa"/>
            <w:vMerge w:val="continue"/>
            <w:tcBorders>
              <w:left w:val="single" w:color="000000" w:sz="4" w:space="0"/>
              <w:right w:val="single" w:color="000000" w:sz="4" w:space="0"/>
            </w:tcBorders>
            <w:shd w:val="clear" w:color="auto" w:fill="auto"/>
            <w:vAlign w:val="center"/>
          </w:tc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r>
              <w:t>生态效益指标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r>
              <w:t>减少CO2排放量</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r>
              <w:t>每年减少CO2排放量839.75吨</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r>
              <w:t>每年减少CO2排放量839.75吨</w:t>
            </w:r>
          </w:p>
        </w:tc>
      </w:tr>
      <w:tr>
        <w:tblPrEx>
          <w:tblCellMar>
            <w:top w:w="0" w:type="dxa"/>
            <w:left w:w="108" w:type="dxa"/>
            <w:bottom w:w="0" w:type="dxa"/>
            <w:right w:w="108" w:type="dxa"/>
          </w:tblCellMar>
        </w:tblPrEx>
        <w:trPr>
          <w:trHeight w:val="530" w:hRule="atLeast"/>
          <w:jc w:val="center"/>
        </w:trPr>
        <w:tc>
          <w:tcPr>
            <w:tcW w:w="1400" w:type="dxa"/>
            <w:vMerge w:val="continue"/>
            <w:tcBorders>
              <w:left w:val="single" w:color="000000" w:sz="4" w:space="0"/>
              <w:bottom w:val="single" w:color="000000" w:sz="4" w:space="0"/>
              <w:right w:val="single" w:color="000000" w:sz="4" w:space="0"/>
            </w:tcBorders>
            <w:shd w:val="clear" w:color="auto" w:fill="auto"/>
            <w:vAlign w:val="center"/>
          </w:tcP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w:t>
            </w:r>
            <w:r>
              <w:br w:type="textWrapping"/>
            </w:r>
            <w:r>
              <w:t>度指标</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满意度</w:t>
            </w:r>
          </w:p>
          <w:p>
            <w:r>
              <w:t>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bl>
    <w:p/>
    <w:p/>
    <w:p>
      <w:pPr>
        <w:rPr>
          <w:rFonts w:eastAsia="黑体"/>
          <w:sz w:val="32"/>
          <w:szCs w:val="32"/>
        </w:rPr>
      </w:pPr>
      <w:r>
        <w:rPr>
          <w:rFonts w:eastAsia="黑体"/>
          <w:sz w:val="32"/>
          <w:szCs w:val="32"/>
        </w:rPr>
        <w:t>附表7</w:t>
      </w:r>
    </w:p>
    <w:tbl>
      <w:tblPr>
        <w:tblStyle w:val="12"/>
        <w:tblpPr w:leftFromText="180" w:rightFromText="180" w:vertAnchor="text" w:horzAnchor="page" w:tblpXSpec="center" w:tblpY="373"/>
        <w:tblOverlap w:val="never"/>
        <w:tblW w:w="9577" w:type="dxa"/>
        <w:jc w:val="center"/>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jc w:val="center"/>
              <w:rPr>
                <w:rFonts w:eastAsia="黑体"/>
                <w:sz w:val="28"/>
                <w:szCs w:val="28"/>
              </w:rPr>
            </w:pPr>
            <w:r>
              <w:rPr>
                <w:rFonts w:eastAsia="黑体"/>
                <w:sz w:val="28"/>
                <w:szCs w:val="28"/>
              </w:rPr>
              <w:t>2021年100万元以上（含）特定目标类部门预算项目绩效目标自评</w:t>
            </w:r>
          </w:p>
          <w:p>
            <w:pPr>
              <w:jc w:val="center"/>
            </w:pPr>
            <w:r>
              <w:rPr>
                <w:rFonts w:eastAsia="黑体"/>
                <w:sz w:val="28"/>
                <w:szCs w:val="28"/>
              </w:rPr>
              <w:t>（办公场所租赁）</w:t>
            </w:r>
          </w:p>
        </w:tc>
      </w:tr>
      <w:tr>
        <w:tblPrEx>
          <w:tblCellMar>
            <w:top w:w="0" w:type="dxa"/>
            <w:left w:w="108" w:type="dxa"/>
            <w:bottom w:w="0" w:type="dxa"/>
            <w:right w:w="108" w:type="dxa"/>
          </w:tblCellMar>
        </w:tblPrEx>
        <w:trPr>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338-四川省机关事务管理局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338301-四川省机关事务管理局</w:t>
            </w:r>
          </w:p>
        </w:tc>
      </w:tr>
      <w:tr>
        <w:tblPrEx>
          <w:tblCellMar>
            <w:top w:w="0" w:type="dxa"/>
            <w:left w:w="108" w:type="dxa"/>
            <w:bottom w:w="0" w:type="dxa"/>
            <w:right w:w="108" w:type="dxa"/>
          </w:tblCellMar>
        </w:tblPrEx>
        <w:trPr>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项目预算</w:t>
            </w:r>
            <w:r>
              <w:br w:type="textWrapping"/>
            </w:r>
            <w:r>
              <w:t>执行情况</w:t>
            </w:r>
            <w:r>
              <w:br w:type="textWrapping"/>
            </w:r>
            <w: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125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110.72</w:t>
            </w:r>
          </w:p>
        </w:tc>
      </w:tr>
      <w:tr>
        <w:tblPrEx>
          <w:tblCellMar>
            <w:top w:w="0" w:type="dxa"/>
            <w:left w:w="108" w:type="dxa"/>
            <w:bottom w:w="0" w:type="dxa"/>
            <w:right w:w="108" w:type="dxa"/>
          </w:tblCellMar>
        </w:tblPrEx>
        <w:trPr>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125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其中：</w:t>
            </w:r>
          </w:p>
          <w:p>
            <w: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110.72</w:t>
            </w:r>
          </w:p>
        </w:tc>
      </w:tr>
      <w:tr>
        <w:tblPrEx>
          <w:tblCellMar>
            <w:top w:w="0" w:type="dxa"/>
            <w:left w:w="108" w:type="dxa"/>
            <w:bottom w:w="0" w:type="dxa"/>
            <w:right w:w="108" w:type="dxa"/>
          </w:tblCellMar>
        </w:tblPrEx>
        <w:trPr>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CellMar>
            <w:top w:w="0" w:type="dxa"/>
            <w:left w:w="108" w:type="dxa"/>
            <w:bottom w:w="0" w:type="dxa"/>
            <w:right w:w="108" w:type="dxa"/>
          </w:tblCellMar>
        </w:tblPrEx>
        <w:trPr>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年度总体目标</w:t>
            </w:r>
          </w:p>
          <w:p>
            <w: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目标实际完成情况</w:t>
            </w:r>
          </w:p>
        </w:tc>
      </w:tr>
      <w:tr>
        <w:tblPrEx>
          <w:tblCellMar>
            <w:top w:w="0" w:type="dxa"/>
            <w:left w:w="108" w:type="dxa"/>
            <w:bottom w:w="0" w:type="dxa"/>
            <w:right w:w="108" w:type="dxa"/>
          </w:tblCellMar>
        </w:tblPrEx>
        <w:trPr>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保障局机关1年办公需要。</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经政府采购程序，租赁局机关临时办公场所1年，保障办公需要。</w:t>
            </w:r>
          </w:p>
        </w:tc>
      </w:tr>
      <w:tr>
        <w:tblPrEx>
          <w:tblCellMar>
            <w:top w:w="0" w:type="dxa"/>
            <w:left w:w="108" w:type="dxa"/>
            <w:bottom w:w="0" w:type="dxa"/>
            <w:right w:w="108" w:type="dxa"/>
          </w:tblCellMar>
        </w:tblPrEx>
        <w:trPr>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r>
              <w:t>一级</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二级</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三级</w:t>
            </w:r>
          </w:p>
          <w:p>
            <w: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实际完成指标值</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
              <w:t>完成</w:t>
            </w:r>
          </w:p>
          <w:p>
            <w: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租赁办公场所面积</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小于5110平方米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小于5110平方米</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保障办公人数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127人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127人</w:t>
            </w:r>
          </w:p>
        </w:tc>
      </w:tr>
      <w:tr>
        <w:tblPrEx>
          <w:tblCellMar>
            <w:top w:w="0" w:type="dxa"/>
            <w:left w:w="108" w:type="dxa"/>
            <w:bottom w:w="0" w:type="dxa"/>
            <w:right w:w="108" w:type="dxa"/>
          </w:tblCellMar>
        </w:tblPrEx>
        <w:trPr>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租赁时限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1年</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人均租赁成本控制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小于等于1万元/人·年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小于等于1万元/人·年</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restart"/>
            <w:tcBorders>
              <w:top w:val="single" w:color="auto" w:sz="4" w:space="0"/>
              <w:left w:val="single" w:color="000000" w:sz="4" w:space="0"/>
              <w:right w:val="single" w:color="000000" w:sz="4" w:space="0"/>
            </w:tcBorders>
            <w:shd w:val="clear" w:color="auto" w:fill="auto"/>
            <w:vAlign w:val="center"/>
          </w:tcPr>
          <w:p>
            <w:r>
              <w:t>效益</w:t>
            </w:r>
            <w:r>
              <w:br w:type="textWrapping"/>
            </w:r>
            <w:r>
              <w:t>指标</w:t>
            </w:r>
          </w:p>
        </w:tc>
        <w:tc>
          <w:tcPr>
            <w:tcW w:w="1635" w:type="dxa"/>
            <w:tcBorders>
              <w:top w:val="single" w:color="auto" w:sz="4" w:space="0"/>
              <w:left w:val="single" w:color="000000" w:sz="4" w:space="0"/>
              <w:bottom w:val="single" w:color="000000" w:sz="4" w:space="0"/>
              <w:right w:val="single" w:color="000000" w:sz="4" w:space="0"/>
            </w:tcBorders>
            <w:shd w:val="clear" w:color="auto" w:fill="auto"/>
            <w:vAlign w:val="center"/>
          </w:tcPr>
          <w:p>
            <w: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保障机关工作正常开展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满足机关办公需求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满足机关办公需求</w:t>
            </w:r>
          </w:p>
        </w:tc>
      </w:tr>
      <w:tr>
        <w:tblPrEx>
          <w:tblCellMar>
            <w:top w:w="0" w:type="dxa"/>
            <w:left w:w="108" w:type="dxa"/>
            <w:bottom w:w="0" w:type="dxa"/>
            <w:right w:w="108" w:type="dxa"/>
          </w:tblCellMar>
        </w:tblPrEx>
        <w:trPr>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r>
              <w:t>可持续影响时间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r>
              <w:t>1年</w:t>
            </w:r>
          </w:p>
        </w:tc>
      </w:tr>
      <w:tr>
        <w:tblPrEx>
          <w:tblCellMar>
            <w:top w:w="0" w:type="dxa"/>
            <w:left w:w="108" w:type="dxa"/>
            <w:bottom w:w="0" w:type="dxa"/>
            <w:right w:w="108" w:type="dxa"/>
          </w:tblCellMar>
        </w:tblPrEx>
        <w:trPr>
          <w:trHeight w:val="530"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w:t>
            </w:r>
            <w:r>
              <w:br w:type="textWrapping"/>
            </w:r>
            <w: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r>
              <w:t>满意度</w:t>
            </w:r>
          </w:p>
          <w:p>
            <w: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bl>
    <w:p>
      <w:pPr>
        <w:spacing w:line="600" w:lineRule="exact"/>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rPr>
          <w:rFonts w:eastAsia="黑体"/>
          <w:sz w:val="44"/>
          <w:szCs w:val="44"/>
        </w:rPr>
      </w:pPr>
      <w:r>
        <w:rPr>
          <w:rFonts w:eastAsia="黑体"/>
          <w:sz w:val="44"/>
          <w:szCs w:val="44"/>
        </w:rPr>
        <w:br w:type="page"/>
      </w:r>
    </w:p>
    <w:p>
      <w:pPr>
        <w:pStyle w:val="3"/>
        <w:spacing w:before="0" w:after="0" w:line="600" w:lineRule="exact"/>
        <w:jc w:val="center"/>
      </w:pPr>
      <w:r>
        <w:t>第五部分 附表</w:t>
      </w:r>
      <w:bookmarkEnd w:id="52"/>
      <w:bookmarkEnd w:id="54"/>
      <w:bookmarkStart w:id="55" w:name="_Toc15396619"/>
    </w:p>
    <w:p>
      <w:pPr>
        <w:pStyle w:val="4"/>
        <w:spacing w:before="0" w:after="0" w:line="600" w:lineRule="exact"/>
        <w:rPr>
          <w:rFonts w:ascii="黑体" w:hAnsi="黑体" w:eastAsia="黑体" w:cs="黑体"/>
        </w:rPr>
      </w:pPr>
      <w:r>
        <w:rPr>
          <w:rFonts w:hint="eastAsia" w:ascii="黑体" w:hAnsi="黑体" w:eastAsia="黑体" w:cs="黑体"/>
          <w:b w:val="0"/>
        </w:rPr>
        <w:t>一、收</w:t>
      </w:r>
      <w:r>
        <w:rPr>
          <w:rStyle w:val="25"/>
          <w:rFonts w:hint="eastAsia" w:ascii="黑体" w:hAnsi="黑体" w:eastAsia="黑体" w:cs="黑体"/>
          <w:b w:val="0"/>
          <w:bCs w:val="0"/>
        </w:rPr>
        <w:t>入支出决算总表</w:t>
      </w:r>
      <w:bookmarkEnd w:id="55"/>
    </w:p>
    <w:p>
      <w:pPr>
        <w:pStyle w:val="4"/>
        <w:spacing w:before="0" w:after="0" w:line="600" w:lineRule="exact"/>
        <w:rPr>
          <w:rFonts w:ascii="黑体" w:hAnsi="黑体" w:eastAsia="黑体" w:cs="黑体"/>
        </w:rPr>
      </w:pPr>
      <w:bookmarkStart w:id="56" w:name="_Toc15396620"/>
      <w:r>
        <w:rPr>
          <w:rFonts w:hint="eastAsia" w:ascii="黑体" w:hAnsi="黑体" w:eastAsia="黑体" w:cs="黑体"/>
          <w:b w:val="0"/>
        </w:rPr>
        <w:t>二、收</w:t>
      </w:r>
      <w:r>
        <w:rPr>
          <w:rStyle w:val="25"/>
          <w:rFonts w:hint="eastAsia" w:ascii="黑体" w:hAnsi="黑体" w:eastAsia="黑体" w:cs="黑体"/>
          <w:b w:val="0"/>
          <w:bCs w:val="0"/>
        </w:rPr>
        <w:t>入决算表</w:t>
      </w:r>
      <w:bookmarkEnd w:id="56"/>
    </w:p>
    <w:p>
      <w:pPr>
        <w:pStyle w:val="4"/>
        <w:spacing w:before="0" w:after="0" w:line="600" w:lineRule="exact"/>
        <w:rPr>
          <w:rFonts w:ascii="黑体" w:hAnsi="黑体" w:eastAsia="黑体" w:cs="黑体"/>
        </w:rPr>
      </w:pPr>
      <w:bookmarkStart w:id="57" w:name="_Toc15396621"/>
      <w:r>
        <w:rPr>
          <w:rStyle w:val="25"/>
          <w:rFonts w:hint="eastAsia" w:ascii="黑体" w:hAnsi="黑体" w:eastAsia="黑体" w:cs="黑体"/>
          <w:b w:val="0"/>
          <w:bCs w:val="0"/>
        </w:rPr>
        <w:t>三、</w:t>
      </w:r>
      <w:r>
        <w:rPr>
          <w:rFonts w:hint="eastAsia" w:ascii="黑体" w:hAnsi="黑体" w:eastAsia="黑体" w:cs="黑体"/>
          <w:b w:val="0"/>
        </w:rPr>
        <w:t>支</w:t>
      </w:r>
      <w:r>
        <w:rPr>
          <w:rStyle w:val="25"/>
          <w:rFonts w:hint="eastAsia" w:ascii="黑体" w:hAnsi="黑体" w:eastAsia="黑体" w:cs="黑体"/>
          <w:b w:val="0"/>
          <w:bCs w:val="0"/>
        </w:rPr>
        <w:t>出决算表</w:t>
      </w:r>
      <w:bookmarkEnd w:id="57"/>
    </w:p>
    <w:p>
      <w:pPr>
        <w:pStyle w:val="4"/>
        <w:spacing w:before="0" w:after="0" w:line="600" w:lineRule="exact"/>
        <w:rPr>
          <w:rFonts w:ascii="黑体" w:hAnsi="黑体" w:eastAsia="黑体" w:cs="黑体"/>
          <w:b w:val="0"/>
        </w:rPr>
      </w:pPr>
      <w:bookmarkStart w:id="58" w:name="_Toc15396622"/>
      <w:r>
        <w:rPr>
          <w:rStyle w:val="25"/>
          <w:rFonts w:hint="eastAsia" w:ascii="黑体" w:hAnsi="黑体" w:eastAsia="黑体" w:cs="黑体"/>
          <w:b w:val="0"/>
          <w:bCs w:val="0"/>
        </w:rPr>
        <w:t>四、</w:t>
      </w:r>
      <w:r>
        <w:rPr>
          <w:rFonts w:hint="eastAsia" w:ascii="黑体" w:hAnsi="黑体" w:eastAsia="黑体" w:cs="黑体"/>
          <w:b w:val="0"/>
        </w:rPr>
        <w:t>财</w:t>
      </w:r>
      <w:r>
        <w:rPr>
          <w:rStyle w:val="25"/>
          <w:rFonts w:hint="eastAsia" w:ascii="黑体" w:hAnsi="黑体" w:eastAsia="黑体" w:cs="黑体"/>
          <w:b w:val="0"/>
          <w:bCs w:val="0"/>
        </w:rPr>
        <w:t>政拨款收入支出决算总表</w:t>
      </w:r>
      <w:bookmarkEnd w:id="58"/>
    </w:p>
    <w:p>
      <w:pPr>
        <w:pStyle w:val="4"/>
        <w:spacing w:before="0" w:after="0" w:line="600" w:lineRule="exact"/>
        <w:rPr>
          <w:rStyle w:val="25"/>
          <w:rFonts w:ascii="黑体" w:hAnsi="黑体" w:eastAsia="黑体" w:cs="黑体"/>
          <w:b w:val="0"/>
          <w:bCs w:val="0"/>
        </w:rPr>
      </w:pPr>
      <w:bookmarkStart w:id="59" w:name="_Toc15396623"/>
      <w:r>
        <w:rPr>
          <w:rStyle w:val="25"/>
          <w:rFonts w:hint="eastAsia" w:ascii="黑体" w:hAnsi="黑体" w:eastAsia="黑体" w:cs="黑体"/>
          <w:b w:val="0"/>
          <w:bCs w:val="0"/>
        </w:rPr>
        <w:t>五、</w:t>
      </w:r>
      <w:r>
        <w:rPr>
          <w:rFonts w:hint="eastAsia" w:ascii="黑体" w:hAnsi="黑体" w:eastAsia="黑体" w:cs="黑体"/>
          <w:b w:val="0"/>
        </w:rPr>
        <w:t>财</w:t>
      </w:r>
      <w:r>
        <w:rPr>
          <w:rStyle w:val="25"/>
          <w:rFonts w:hint="eastAsia" w:ascii="黑体" w:hAnsi="黑体" w:eastAsia="黑体" w:cs="黑体"/>
          <w:b w:val="0"/>
          <w:bCs w:val="0"/>
        </w:rPr>
        <w:t>政拨款支出决算明细表</w:t>
      </w:r>
      <w:bookmarkEnd w:id="59"/>
      <w:bookmarkStart w:id="60" w:name="_Toc15396624"/>
    </w:p>
    <w:p>
      <w:pPr>
        <w:pStyle w:val="4"/>
        <w:spacing w:before="0" w:after="0" w:line="600" w:lineRule="exact"/>
        <w:rPr>
          <w:rFonts w:ascii="黑体" w:hAnsi="黑体" w:eastAsia="黑体" w:cs="黑体"/>
        </w:rPr>
      </w:pPr>
      <w:r>
        <w:rPr>
          <w:rStyle w:val="25"/>
          <w:rFonts w:hint="eastAsia" w:ascii="黑体" w:hAnsi="黑体" w:eastAsia="黑体" w:cs="黑体"/>
          <w:b w:val="0"/>
          <w:bCs w:val="0"/>
        </w:rPr>
        <w:t>六、</w:t>
      </w:r>
      <w:r>
        <w:rPr>
          <w:rFonts w:hint="eastAsia" w:ascii="黑体" w:hAnsi="黑体" w:eastAsia="黑体" w:cs="黑体"/>
          <w:b w:val="0"/>
        </w:rPr>
        <w:t>一</w:t>
      </w:r>
      <w:r>
        <w:rPr>
          <w:rStyle w:val="25"/>
          <w:rFonts w:hint="eastAsia" w:ascii="黑体" w:hAnsi="黑体" w:eastAsia="黑体" w:cs="黑体"/>
          <w:b w:val="0"/>
          <w:bCs w:val="0"/>
        </w:rPr>
        <w:t>般公共预算财政拨款支出决算表</w:t>
      </w:r>
      <w:bookmarkEnd w:id="60"/>
    </w:p>
    <w:p>
      <w:pPr>
        <w:pStyle w:val="4"/>
        <w:spacing w:before="0" w:after="0" w:line="600" w:lineRule="exact"/>
        <w:rPr>
          <w:rFonts w:ascii="黑体" w:hAnsi="黑体" w:eastAsia="黑体" w:cs="黑体"/>
        </w:rPr>
      </w:pPr>
      <w:bookmarkStart w:id="61" w:name="_Toc15396625"/>
      <w:r>
        <w:rPr>
          <w:rStyle w:val="25"/>
          <w:rFonts w:hint="eastAsia" w:ascii="黑体" w:hAnsi="黑体" w:eastAsia="黑体" w:cs="黑体"/>
          <w:b w:val="0"/>
          <w:bCs w:val="0"/>
        </w:rPr>
        <w:t>七、</w:t>
      </w:r>
      <w:r>
        <w:rPr>
          <w:rFonts w:hint="eastAsia" w:ascii="黑体" w:hAnsi="黑体" w:eastAsia="黑体" w:cs="黑体"/>
          <w:b w:val="0"/>
        </w:rPr>
        <w:t>一</w:t>
      </w:r>
      <w:r>
        <w:rPr>
          <w:rStyle w:val="25"/>
          <w:rFonts w:hint="eastAsia" w:ascii="黑体" w:hAnsi="黑体" w:eastAsia="黑体" w:cs="黑体"/>
          <w:b w:val="0"/>
          <w:bCs w:val="0"/>
        </w:rPr>
        <w:t>般公共预算财政拨款支出决算明细表</w:t>
      </w:r>
      <w:bookmarkEnd w:id="61"/>
    </w:p>
    <w:p>
      <w:pPr>
        <w:pStyle w:val="4"/>
        <w:spacing w:before="0" w:after="0" w:line="600" w:lineRule="exact"/>
        <w:rPr>
          <w:rFonts w:ascii="黑体" w:hAnsi="黑体" w:eastAsia="黑体" w:cs="黑体"/>
        </w:rPr>
      </w:pPr>
      <w:bookmarkStart w:id="62" w:name="_Toc15396626"/>
      <w:r>
        <w:rPr>
          <w:rStyle w:val="25"/>
          <w:rFonts w:hint="eastAsia" w:ascii="黑体" w:hAnsi="黑体" w:eastAsia="黑体" w:cs="黑体"/>
          <w:b w:val="0"/>
          <w:bCs w:val="0"/>
        </w:rPr>
        <w:t>八、</w:t>
      </w:r>
      <w:r>
        <w:rPr>
          <w:rFonts w:hint="eastAsia" w:ascii="黑体" w:hAnsi="黑体" w:eastAsia="黑体" w:cs="黑体"/>
          <w:b w:val="0"/>
        </w:rPr>
        <w:t>一</w:t>
      </w:r>
      <w:r>
        <w:rPr>
          <w:rStyle w:val="25"/>
          <w:rFonts w:hint="eastAsia" w:ascii="黑体" w:hAnsi="黑体" w:eastAsia="黑体" w:cs="黑体"/>
          <w:b w:val="0"/>
          <w:bCs w:val="0"/>
        </w:rPr>
        <w:t>般公共预算财政拨款基本支出决算表</w:t>
      </w:r>
      <w:bookmarkEnd w:id="62"/>
    </w:p>
    <w:p>
      <w:pPr>
        <w:pStyle w:val="4"/>
        <w:spacing w:before="0" w:after="0" w:line="600" w:lineRule="exact"/>
        <w:rPr>
          <w:rFonts w:ascii="黑体" w:hAnsi="黑体" w:eastAsia="黑体" w:cs="黑体"/>
        </w:rPr>
      </w:pPr>
      <w:bookmarkStart w:id="63" w:name="_Toc15396627"/>
      <w:r>
        <w:rPr>
          <w:rStyle w:val="25"/>
          <w:rFonts w:hint="eastAsia" w:ascii="黑体" w:hAnsi="黑体" w:eastAsia="黑体" w:cs="黑体"/>
          <w:b w:val="0"/>
          <w:bCs w:val="0"/>
        </w:rPr>
        <w:t>九、</w:t>
      </w:r>
      <w:r>
        <w:rPr>
          <w:rFonts w:hint="eastAsia" w:ascii="黑体" w:hAnsi="黑体" w:eastAsia="黑体" w:cs="黑体"/>
          <w:b w:val="0"/>
        </w:rPr>
        <w:t>一</w:t>
      </w:r>
      <w:r>
        <w:rPr>
          <w:rStyle w:val="25"/>
          <w:rFonts w:hint="eastAsia" w:ascii="黑体" w:hAnsi="黑体" w:eastAsia="黑体" w:cs="黑体"/>
          <w:b w:val="0"/>
          <w:bCs w:val="0"/>
        </w:rPr>
        <w:t>般公共预算财政拨款项目支出决算表</w:t>
      </w:r>
      <w:bookmarkEnd w:id="63"/>
    </w:p>
    <w:p>
      <w:pPr>
        <w:pStyle w:val="4"/>
        <w:spacing w:before="0" w:after="0" w:line="600" w:lineRule="exact"/>
        <w:rPr>
          <w:rFonts w:ascii="黑体" w:hAnsi="黑体" w:eastAsia="黑体" w:cs="黑体"/>
        </w:rPr>
      </w:pPr>
      <w:bookmarkStart w:id="64" w:name="_Toc15396628"/>
      <w:r>
        <w:rPr>
          <w:rStyle w:val="25"/>
          <w:rFonts w:hint="eastAsia" w:ascii="黑体" w:hAnsi="黑体" w:eastAsia="黑体" w:cs="黑体"/>
          <w:b w:val="0"/>
          <w:bCs w:val="0"/>
        </w:rPr>
        <w:t>十、</w:t>
      </w:r>
      <w:r>
        <w:rPr>
          <w:rFonts w:hint="eastAsia" w:ascii="黑体" w:hAnsi="黑体" w:eastAsia="黑体" w:cs="黑体"/>
          <w:b w:val="0"/>
        </w:rPr>
        <w:t>一</w:t>
      </w:r>
      <w:r>
        <w:rPr>
          <w:rStyle w:val="25"/>
          <w:rFonts w:hint="eastAsia" w:ascii="黑体" w:hAnsi="黑体" w:eastAsia="黑体" w:cs="黑体"/>
          <w:b w:val="0"/>
          <w:bCs w:val="0"/>
        </w:rPr>
        <w:t>般公共预算财政拨款“三公”经费支出决算表</w:t>
      </w:r>
      <w:bookmarkEnd w:id="64"/>
    </w:p>
    <w:p>
      <w:pPr>
        <w:pStyle w:val="4"/>
        <w:spacing w:before="0" w:after="0" w:line="600" w:lineRule="exact"/>
        <w:rPr>
          <w:rFonts w:ascii="黑体" w:hAnsi="黑体" w:eastAsia="黑体" w:cs="黑体"/>
        </w:rPr>
      </w:pPr>
      <w:bookmarkStart w:id="65" w:name="_Toc15396629"/>
      <w:r>
        <w:rPr>
          <w:rStyle w:val="25"/>
          <w:rFonts w:hint="eastAsia" w:ascii="黑体" w:hAnsi="黑体" w:eastAsia="黑体" w:cs="黑体"/>
          <w:b w:val="0"/>
          <w:bCs w:val="0"/>
        </w:rPr>
        <w:t>十一、</w:t>
      </w:r>
      <w:r>
        <w:rPr>
          <w:rFonts w:hint="eastAsia" w:ascii="黑体" w:hAnsi="黑体" w:eastAsia="黑体" w:cs="黑体"/>
          <w:b w:val="0"/>
        </w:rPr>
        <w:t>政</w:t>
      </w:r>
      <w:r>
        <w:rPr>
          <w:rStyle w:val="25"/>
          <w:rFonts w:hint="eastAsia" w:ascii="黑体" w:hAnsi="黑体" w:eastAsia="黑体" w:cs="黑体"/>
          <w:b w:val="0"/>
          <w:bCs w:val="0"/>
        </w:rPr>
        <w:t>府性基金预算财政拨款收入支出决算表</w:t>
      </w:r>
      <w:bookmarkEnd w:id="65"/>
    </w:p>
    <w:p>
      <w:pPr>
        <w:pStyle w:val="4"/>
        <w:spacing w:before="0" w:after="0" w:line="600" w:lineRule="exact"/>
        <w:rPr>
          <w:rFonts w:ascii="黑体" w:hAnsi="黑体" w:eastAsia="黑体" w:cs="黑体"/>
        </w:rPr>
      </w:pPr>
      <w:bookmarkStart w:id="66" w:name="_Toc15396630"/>
      <w:r>
        <w:rPr>
          <w:rStyle w:val="25"/>
          <w:rFonts w:hint="eastAsia" w:ascii="黑体" w:hAnsi="黑体" w:eastAsia="黑体" w:cs="黑体"/>
          <w:b w:val="0"/>
          <w:bCs w:val="0"/>
        </w:rPr>
        <w:t>十二、</w:t>
      </w:r>
      <w:r>
        <w:rPr>
          <w:rFonts w:hint="eastAsia" w:ascii="黑体" w:hAnsi="黑体" w:eastAsia="黑体" w:cs="黑体"/>
          <w:b w:val="0"/>
        </w:rPr>
        <w:t>政</w:t>
      </w:r>
      <w:r>
        <w:rPr>
          <w:rStyle w:val="25"/>
          <w:rFonts w:hint="eastAsia" w:ascii="黑体" w:hAnsi="黑体" w:eastAsia="黑体" w:cs="黑体"/>
          <w:b w:val="0"/>
          <w:bCs w:val="0"/>
        </w:rPr>
        <w:t>府性基金预算财政拨款“三公”经费支出决算表</w:t>
      </w:r>
      <w:bookmarkEnd w:id="66"/>
    </w:p>
    <w:p>
      <w:pPr>
        <w:pStyle w:val="4"/>
        <w:spacing w:before="0" w:after="0" w:line="600" w:lineRule="exact"/>
        <w:rPr>
          <w:rStyle w:val="25"/>
          <w:rFonts w:ascii="黑体" w:hAnsi="黑体" w:eastAsia="黑体" w:cs="黑体"/>
          <w:b w:val="0"/>
          <w:bCs w:val="0"/>
        </w:rPr>
      </w:pPr>
      <w:bookmarkStart w:id="67" w:name="_Toc15396631"/>
      <w:r>
        <w:rPr>
          <w:rStyle w:val="25"/>
          <w:rFonts w:hint="eastAsia" w:ascii="黑体" w:hAnsi="黑体" w:eastAsia="黑体" w:cs="黑体"/>
          <w:b w:val="0"/>
          <w:bCs w:val="0"/>
        </w:rPr>
        <w:t>十三、</w:t>
      </w:r>
      <w:r>
        <w:rPr>
          <w:rFonts w:hint="eastAsia" w:ascii="黑体" w:hAnsi="黑体" w:eastAsia="黑体" w:cs="黑体"/>
          <w:b w:val="0"/>
        </w:rPr>
        <w:t>国</w:t>
      </w:r>
      <w:r>
        <w:rPr>
          <w:rStyle w:val="25"/>
          <w:rFonts w:hint="eastAsia" w:ascii="黑体" w:hAnsi="黑体" w:eastAsia="黑体" w:cs="黑体"/>
          <w:b w:val="0"/>
          <w:bCs w:val="0"/>
        </w:rPr>
        <w:t>有资本经营预算财政拨款收入支出决算表</w:t>
      </w:r>
      <w:bookmarkEnd w:id="67"/>
    </w:p>
    <w:p>
      <w:pPr>
        <w:spacing w:line="600" w:lineRule="exact"/>
        <w:rPr>
          <w:rFonts w:ascii="黑体" w:hAnsi="黑体" w:eastAsia="黑体" w:cs="黑体"/>
        </w:rPr>
      </w:pPr>
      <w:r>
        <w:rPr>
          <w:rStyle w:val="25"/>
          <w:rFonts w:hint="eastAsia" w:ascii="黑体" w:hAnsi="黑体" w:eastAsia="黑体" w:cs="黑体"/>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24AA"/>
    <w:rsid w:val="00114E9B"/>
    <w:rsid w:val="001312AC"/>
    <w:rsid w:val="00142216"/>
    <w:rsid w:val="00144D6A"/>
    <w:rsid w:val="0014729F"/>
    <w:rsid w:val="00157BAB"/>
    <w:rsid w:val="001654D1"/>
    <w:rsid w:val="001706F2"/>
    <w:rsid w:val="00174518"/>
    <w:rsid w:val="0018106D"/>
    <w:rsid w:val="001877A7"/>
    <w:rsid w:val="00191536"/>
    <w:rsid w:val="00193654"/>
    <w:rsid w:val="00196687"/>
    <w:rsid w:val="001A01B8"/>
    <w:rsid w:val="001C0962"/>
    <w:rsid w:val="001D7531"/>
    <w:rsid w:val="001E737D"/>
    <w:rsid w:val="001F0592"/>
    <w:rsid w:val="001F7506"/>
    <w:rsid w:val="002006CD"/>
    <w:rsid w:val="00202B36"/>
    <w:rsid w:val="00204B7A"/>
    <w:rsid w:val="00204CDE"/>
    <w:rsid w:val="00207B1A"/>
    <w:rsid w:val="0021101A"/>
    <w:rsid w:val="00220536"/>
    <w:rsid w:val="0022710B"/>
    <w:rsid w:val="00235629"/>
    <w:rsid w:val="00260C38"/>
    <w:rsid w:val="002616C0"/>
    <w:rsid w:val="00265372"/>
    <w:rsid w:val="002662AA"/>
    <w:rsid w:val="00280496"/>
    <w:rsid w:val="00294DC9"/>
    <w:rsid w:val="00295495"/>
    <w:rsid w:val="002A2CBC"/>
    <w:rsid w:val="002A31DE"/>
    <w:rsid w:val="002B2613"/>
    <w:rsid w:val="002D4BC8"/>
    <w:rsid w:val="002D6D05"/>
    <w:rsid w:val="002F1818"/>
    <w:rsid w:val="002F567B"/>
    <w:rsid w:val="003212D0"/>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52AA"/>
    <w:rsid w:val="00406254"/>
    <w:rsid w:val="004223DE"/>
    <w:rsid w:val="00434489"/>
    <w:rsid w:val="00437085"/>
    <w:rsid w:val="00443880"/>
    <w:rsid w:val="004464F4"/>
    <w:rsid w:val="00471401"/>
    <w:rsid w:val="00473F31"/>
    <w:rsid w:val="00476664"/>
    <w:rsid w:val="00480354"/>
    <w:rsid w:val="0048263A"/>
    <w:rsid w:val="00487E5D"/>
    <w:rsid w:val="004A711F"/>
    <w:rsid w:val="004B199D"/>
    <w:rsid w:val="004B4690"/>
    <w:rsid w:val="004E0847"/>
    <w:rsid w:val="004E0A2D"/>
    <w:rsid w:val="004E1D5C"/>
    <w:rsid w:val="004E206B"/>
    <w:rsid w:val="004E6DF7"/>
    <w:rsid w:val="004F0FBD"/>
    <w:rsid w:val="00505A47"/>
    <w:rsid w:val="00512FDA"/>
    <w:rsid w:val="00520DA0"/>
    <w:rsid w:val="005664BB"/>
    <w:rsid w:val="00566FFA"/>
    <w:rsid w:val="0057481D"/>
    <w:rsid w:val="005801E6"/>
    <w:rsid w:val="0058486E"/>
    <w:rsid w:val="00585B33"/>
    <w:rsid w:val="0059014D"/>
    <w:rsid w:val="005B3784"/>
    <w:rsid w:val="005B5C64"/>
    <w:rsid w:val="005C5337"/>
    <w:rsid w:val="005C6BD0"/>
    <w:rsid w:val="005D1C8B"/>
    <w:rsid w:val="005D442F"/>
    <w:rsid w:val="005D468D"/>
    <w:rsid w:val="005D5CED"/>
    <w:rsid w:val="005F1A4C"/>
    <w:rsid w:val="005F3A40"/>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3F4D"/>
    <w:rsid w:val="0071798E"/>
    <w:rsid w:val="007416B6"/>
    <w:rsid w:val="00746F48"/>
    <w:rsid w:val="0075404D"/>
    <w:rsid w:val="0076182A"/>
    <w:rsid w:val="0076650F"/>
    <w:rsid w:val="00767B7E"/>
    <w:rsid w:val="007770C3"/>
    <w:rsid w:val="00784D24"/>
    <w:rsid w:val="00785FBA"/>
    <w:rsid w:val="00786E4A"/>
    <w:rsid w:val="007875EB"/>
    <w:rsid w:val="0079426B"/>
    <w:rsid w:val="007C7A66"/>
    <w:rsid w:val="007D1682"/>
    <w:rsid w:val="007D1CA1"/>
    <w:rsid w:val="007D312A"/>
    <w:rsid w:val="007D3F19"/>
    <w:rsid w:val="007E23B0"/>
    <w:rsid w:val="007E23E5"/>
    <w:rsid w:val="007F1991"/>
    <w:rsid w:val="007F2C2F"/>
    <w:rsid w:val="007F55FC"/>
    <w:rsid w:val="007F5665"/>
    <w:rsid w:val="00800112"/>
    <w:rsid w:val="00810731"/>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514"/>
    <w:rsid w:val="00902FA3"/>
    <w:rsid w:val="0091724B"/>
    <w:rsid w:val="00923564"/>
    <w:rsid w:val="0092392E"/>
    <w:rsid w:val="00923ACF"/>
    <w:rsid w:val="009315F9"/>
    <w:rsid w:val="00932EAD"/>
    <w:rsid w:val="00933499"/>
    <w:rsid w:val="00935C98"/>
    <w:rsid w:val="00946945"/>
    <w:rsid w:val="00951248"/>
    <w:rsid w:val="0095152F"/>
    <w:rsid w:val="00954C49"/>
    <w:rsid w:val="00955E37"/>
    <w:rsid w:val="00965EC2"/>
    <w:rsid w:val="0097099F"/>
    <w:rsid w:val="00971997"/>
    <w:rsid w:val="00971FFC"/>
    <w:rsid w:val="0098660A"/>
    <w:rsid w:val="009931C3"/>
    <w:rsid w:val="009B2C43"/>
    <w:rsid w:val="009B4EAE"/>
    <w:rsid w:val="009B5C63"/>
    <w:rsid w:val="009B7573"/>
    <w:rsid w:val="009C22F4"/>
    <w:rsid w:val="009C2A4B"/>
    <w:rsid w:val="009C2E98"/>
    <w:rsid w:val="009D258D"/>
    <w:rsid w:val="009D3447"/>
    <w:rsid w:val="009D4711"/>
    <w:rsid w:val="009F1185"/>
    <w:rsid w:val="009F18CD"/>
    <w:rsid w:val="009F2A13"/>
    <w:rsid w:val="009F7527"/>
    <w:rsid w:val="00A04EB0"/>
    <w:rsid w:val="00A13CC1"/>
    <w:rsid w:val="00A16847"/>
    <w:rsid w:val="00A237D8"/>
    <w:rsid w:val="00A268C4"/>
    <w:rsid w:val="00A307CD"/>
    <w:rsid w:val="00A331C8"/>
    <w:rsid w:val="00A348D8"/>
    <w:rsid w:val="00A40A00"/>
    <w:rsid w:val="00A4142F"/>
    <w:rsid w:val="00A422EB"/>
    <w:rsid w:val="00A45BB7"/>
    <w:rsid w:val="00A56DF2"/>
    <w:rsid w:val="00A56E6E"/>
    <w:rsid w:val="00A67AB5"/>
    <w:rsid w:val="00A733B2"/>
    <w:rsid w:val="00A741C2"/>
    <w:rsid w:val="00A83F4A"/>
    <w:rsid w:val="00A91760"/>
    <w:rsid w:val="00A93B00"/>
    <w:rsid w:val="00A93C21"/>
    <w:rsid w:val="00AB47CD"/>
    <w:rsid w:val="00AB64C9"/>
    <w:rsid w:val="00AC3C6A"/>
    <w:rsid w:val="00AD5620"/>
    <w:rsid w:val="00AD656B"/>
    <w:rsid w:val="00AD7C1B"/>
    <w:rsid w:val="00AE16BA"/>
    <w:rsid w:val="00AE1EBE"/>
    <w:rsid w:val="00AE39DA"/>
    <w:rsid w:val="00AF40A9"/>
    <w:rsid w:val="00B03596"/>
    <w:rsid w:val="00B03C9D"/>
    <w:rsid w:val="00B060AE"/>
    <w:rsid w:val="00B10517"/>
    <w:rsid w:val="00B14E76"/>
    <w:rsid w:val="00B161B8"/>
    <w:rsid w:val="00B2048C"/>
    <w:rsid w:val="00B310B9"/>
    <w:rsid w:val="00B35C16"/>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355C7"/>
    <w:rsid w:val="00C42709"/>
    <w:rsid w:val="00C533CC"/>
    <w:rsid w:val="00C5751C"/>
    <w:rsid w:val="00C61BFC"/>
    <w:rsid w:val="00C62B85"/>
    <w:rsid w:val="00C65438"/>
    <w:rsid w:val="00C87FD8"/>
    <w:rsid w:val="00C90075"/>
    <w:rsid w:val="00C91381"/>
    <w:rsid w:val="00C91CBB"/>
    <w:rsid w:val="00C9225E"/>
    <w:rsid w:val="00CA77CE"/>
    <w:rsid w:val="00CB4E70"/>
    <w:rsid w:val="00CC09B6"/>
    <w:rsid w:val="00CC666F"/>
    <w:rsid w:val="00CD0B48"/>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B3111"/>
    <w:rsid w:val="00DC410D"/>
    <w:rsid w:val="00DC5A81"/>
    <w:rsid w:val="00DC68CA"/>
    <w:rsid w:val="00DC7CBA"/>
    <w:rsid w:val="00DD73B7"/>
    <w:rsid w:val="00DF28BC"/>
    <w:rsid w:val="00DF34B9"/>
    <w:rsid w:val="00E01053"/>
    <w:rsid w:val="00E07ACF"/>
    <w:rsid w:val="00E1231E"/>
    <w:rsid w:val="00E331A1"/>
    <w:rsid w:val="00E33202"/>
    <w:rsid w:val="00E336A9"/>
    <w:rsid w:val="00E34AC5"/>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4F71"/>
    <w:rsid w:val="00F602DF"/>
    <w:rsid w:val="00F754A1"/>
    <w:rsid w:val="00F81FD9"/>
    <w:rsid w:val="00F841AA"/>
    <w:rsid w:val="00F84A94"/>
    <w:rsid w:val="00F85773"/>
    <w:rsid w:val="00F87E96"/>
    <w:rsid w:val="00FA23E8"/>
    <w:rsid w:val="00FD3CC1"/>
    <w:rsid w:val="00FF1E02"/>
    <w:rsid w:val="00FF30B4"/>
    <w:rsid w:val="0A2032A3"/>
    <w:rsid w:val="0B499CB6"/>
    <w:rsid w:val="0B8A37D8"/>
    <w:rsid w:val="0F936B5C"/>
    <w:rsid w:val="10C055FF"/>
    <w:rsid w:val="118107EC"/>
    <w:rsid w:val="11DD6519"/>
    <w:rsid w:val="11FFA8E1"/>
    <w:rsid w:val="16BB723D"/>
    <w:rsid w:val="18015F3F"/>
    <w:rsid w:val="1BE8440E"/>
    <w:rsid w:val="1D155CEE"/>
    <w:rsid w:val="1E5D2055"/>
    <w:rsid w:val="1F574BEE"/>
    <w:rsid w:val="20F57F95"/>
    <w:rsid w:val="240371BF"/>
    <w:rsid w:val="25C741E6"/>
    <w:rsid w:val="27842671"/>
    <w:rsid w:val="27BF044A"/>
    <w:rsid w:val="2974C989"/>
    <w:rsid w:val="29FD04D3"/>
    <w:rsid w:val="2ABE7A3E"/>
    <w:rsid w:val="2BAF714C"/>
    <w:rsid w:val="2BFDA6A1"/>
    <w:rsid w:val="2D4D3635"/>
    <w:rsid w:val="2E3F812C"/>
    <w:rsid w:val="2E6F70B3"/>
    <w:rsid w:val="2E77F70C"/>
    <w:rsid w:val="2E797E33"/>
    <w:rsid w:val="2EFA178C"/>
    <w:rsid w:val="2FD760EA"/>
    <w:rsid w:val="30B46D73"/>
    <w:rsid w:val="319F7F4E"/>
    <w:rsid w:val="373FA884"/>
    <w:rsid w:val="377277F6"/>
    <w:rsid w:val="37EFD9C4"/>
    <w:rsid w:val="393F5F88"/>
    <w:rsid w:val="39AE70AB"/>
    <w:rsid w:val="3B9FE852"/>
    <w:rsid w:val="3BF72B37"/>
    <w:rsid w:val="3BFB97BD"/>
    <w:rsid w:val="3C0C0783"/>
    <w:rsid w:val="3DB5B37A"/>
    <w:rsid w:val="3E5F1CB3"/>
    <w:rsid w:val="3F9F3A96"/>
    <w:rsid w:val="3FAF2F64"/>
    <w:rsid w:val="3FDF3EEA"/>
    <w:rsid w:val="3FFDA5DB"/>
    <w:rsid w:val="3FFF38CB"/>
    <w:rsid w:val="427F81FD"/>
    <w:rsid w:val="47AE833A"/>
    <w:rsid w:val="47EF56C2"/>
    <w:rsid w:val="493C27E9"/>
    <w:rsid w:val="496F39ED"/>
    <w:rsid w:val="49FF41D3"/>
    <w:rsid w:val="4B73A8F4"/>
    <w:rsid w:val="4BE068DB"/>
    <w:rsid w:val="4BF6002B"/>
    <w:rsid w:val="4ECE2238"/>
    <w:rsid w:val="51A79FEF"/>
    <w:rsid w:val="51DB4B86"/>
    <w:rsid w:val="52A7E2D6"/>
    <w:rsid w:val="52F939DA"/>
    <w:rsid w:val="55333C3E"/>
    <w:rsid w:val="55FDE7E1"/>
    <w:rsid w:val="56F2FD13"/>
    <w:rsid w:val="57DE0862"/>
    <w:rsid w:val="5B9FF983"/>
    <w:rsid w:val="5DBF47EE"/>
    <w:rsid w:val="5DCEEB4D"/>
    <w:rsid w:val="5F78901F"/>
    <w:rsid w:val="5FED7254"/>
    <w:rsid w:val="5FEFDD6B"/>
    <w:rsid w:val="5FFBB19B"/>
    <w:rsid w:val="64CA39A1"/>
    <w:rsid w:val="653FF575"/>
    <w:rsid w:val="65F2CF25"/>
    <w:rsid w:val="66EFA73F"/>
    <w:rsid w:val="67BFEB04"/>
    <w:rsid w:val="67FD0D26"/>
    <w:rsid w:val="68CC7826"/>
    <w:rsid w:val="69FF24F8"/>
    <w:rsid w:val="6AFFE858"/>
    <w:rsid w:val="6B5B08FC"/>
    <w:rsid w:val="6B5B3A96"/>
    <w:rsid w:val="6BDD7539"/>
    <w:rsid w:val="6C4A05C8"/>
    <w:rsid w:val="6C7F9869"/>
    <w:rsid w:val="6DDF3805"/>
    <w:rsid w:val="6DDF5E78"/>
    <w:rsid w:val="6EEE2D17"/>
    <w:rsid w:val="6EF978A4"/>
    <w:rsid w:val="6EFB8DD5"/>
    <w:rsid w:val="6EFBDE0A"/>
    <w:rsid w:val="6F29B766"/>
    <w:rsid w:val="6F399E25"/>
    <w:rsid w:val="6FB3CB85"/>
    <w:rsid w:val="6FBF90E3"/>
    <w:rsid w:val="6FD9B1AE"/>
    <w:rsid w:val="6FE3F340"/>
    <w:rsid w:val="6FE7D94F"/>
    <w:rsid w:val="6FF70D6A"/>
    <w:rsid w:val="6FFFC5C2"/>
    <w:rsid w:val="6FFFCE02"/>
    <w:rsid w:val="71DC3010"/>
    <w:rsid w:val="72734D90"/>
    <w:rsid w:val="73D1FA33"/>
    <w:rsid w:val="751FC17E"/>
    <w:rsid w:val="767E732F"/>
    <w:rsid w:val="76FFAA3E"/>
    <w:rsid w:val="776F1403"/>
    <w:rsid w:val="77AF6607"/>
    <w:rsid w:val="77B7F522"/>
    <w:rsid w:val="77BF605A"/>
    <w:rsid w:val="77F7906C"/>
    <w:rsid w:val="77FBBADF"/>
    <w:rsid w:val="77FC6E21"/>
    <w:rsid w:val="79E7B28D"/>
    <w:rsid w:val="79F5BA99"/>
    <w:rsid w:val="7A6B4507"/>
    <w:rsid w:val="7AB5736F"/>
    <w:rsid w:val="7AEC944A"/>
    <w:rsid w:val="7AEFA4A1"/>
    <w:rsid w:val="7B3DA9DB"/>
    <w:rsid w:val="7B6ECB75"/>
    <w:rsid w:val="7B7F52EA"/>
    <w:rsid w:val="7B8AD4D1"/>
    <w:rsid w:val="7BFB34B5"/>
    <w:rsid w:val="7BFEC220"/>
    <w:rsid w:val="7BFF1000"/>
    <w:rsid w:val="7CCD3AA8"/>
    <w:rsid w:val="7CFFDC51"/>
    <w:rsid w:val="7D3EEFFB"/>
    <w:rsid w:val="7D7F9319"/>
    <w:rsid w:val="7DBF67B9"/>
    <w:rsid w:val="7DD5F3A2"/>
    <w:rsid w:val="7DFA5494"/>
    <w:rsid w:val="7F0F1E0A"/>
    <w:rsid w:val="7F3F183C"/>
    <w:rsid w:val="7F5F417B"/>
    <w:rsid w:val="7F778248"/>
    <w:rsid w:val="7F7A0A02"/>
    <w:rsid w:val="7F7FA8A6"/>
    <w:rsid w:val="7F9F20EE"/>
    <w:rsid w:val="7FBE35B4"/>
    <w:rsid w:val="7FBFFE16"/>
    <w:rsid w:val="7FCF1F29"/>
    <w:rsid w:val="7FCF3304"/>
    <w:rsid w:val="7FDC4323"/>
    <w:rsid w:val="7FEEA421"/>
    <w:rsid w:val="7FF59782"/>
    <w:rsid w:val="7FFA6C06"/>
    <w:rsid w:val="7FFBAD74"/>
    <w:rsid w:val="7FFD0AD1"/>
    <w:rsid w:val="7FFF82DA"/>
    <w:rsid w:val="8DD3E4AA"/>
    <w:rsid w:val="8FDECD36"/>
    <w:rsid w:val="9A7B6411"/>
    <w:rsid w:val="9DFF52E8"/>
    <w:rsid w:val="9E3A10E2"/>
    <w:rsid w:val="9E8BAA8A"/>
    <w:rsid w:val="9F7EA18C"/>
    <w:rsid w:val="A5BE68A3"/>
    <w:rsid w:val="A6ED984D"/>
    <w:rsid w:val="A6FA065E"/>
    <w:rsid w:val="A77AF341"/>
    <w:rsid w:val="A9F72B49"/>
    <w:rsid w:val="ABFF593A"/>
    <w:rsid w:val="ACFB1AD2"/>
    <w:rsid w:val="AFAC36BF"/>
    <w:rsid w:val="AFDB13BF"/>
    <w:rsid w:val="AFEF9E46"/>
    <w:rsid w:val="AFF8F9A1"/>
    <w:rsid w:val="B2F5F0B6"/>
    <w:rsid w:val="B62F2315"/>
    <w:rsid w:val="B7BF0CCB"/>
    <w:rsid w:val="B7DD8F0F"/>
    <w:rsid w:val="B99FFF43"/>
    <w:rsid w:val="B9F1A2ED"/>
    <w:rsid w:val="B9FCD78E"/>
    <w:rsid w:val="BB7F9ACF"/>
    <w:rsid w:val="BBFF173C"/>
    <w:rsid w:val="BCAD480F"/>
    <w:rsid w:val="BD3F6BA6"/>
    <w:rsid w:val="BD5155E6"/>
    <w:rsid w:val="BDBC29C2"/>
    <w:rsid w:val="BDBFB7E1"/>
    <w:rsid w:val="BDC3B31B"/>
    <w:rsid w:val="BDEBDBDC"/>
    <w:rsid w:val="BEBFA03A"/>
    <w:rsid w:val="BEEFFDE4"/>
    <w:rsid w:val="BEF99D39"/>
    <w:rsid w:val="BEFB1798"/>
    <w:rsid w:val="BF1FBE48"/>
    <w:rsid w:val="BFB5D298"/>
    <w:rsid w:val="BFBBD8ED"/>
    <w:rsid w:val="BFCDFE13"/>
    <w:rsid w:val="BFDF7B54"/>
    <w:rsid w:val="BFEB36E6"/>
    <w:rsid w:val="BFF03831"/>
    <w:rsid w:val="BFFF60B4"/>
    <w:rsid w:val="CBE90425"/>
    <w:rsid w:val="CDD66086"/>
    <w:rsid w:val="CDED17EC"/>
    <w:rsid w:val="CE6BB470"/>
    <w:rsid w:val="CEBB10AB"/>
    <w:rsid w:val="CEFB87F0"/>
    <w:rsid w:val="CFFF3BCA"/>
    <w:rsid w:val="CFFF92DD"/>
    <w:rsid w:val="D15542AF"/>
    <w:rsid w:val="D37AF7CA"/>
    <w:rsid w:val="D67E9C6E"/>
    <w:rsid w:val="D6F5FECA"/>
    <w:rsid w:val="D7F79E50"/>
    <w:rsid w:val="D7FE0D5D"/>
    <w:rsid w:val="D7FF3577"/>
    <w:rsid w:val="DBFF3B95"/>
    <w:rsid w:val="DE3F1C1E"/>
    <w:rsid w:val="DF299A9E"/>
    <w:rsid w:val="DF6FC41E"/>
    <w:rsid w:val="DF7E1892"/>
    <w:rsid w:val="DFEC86F3"/>
    <w:rsid w:val="DFEE055A"/>
    <w:rsid w:val="DFEFEDD2"/>
    <w:rsid w:val="DFF32D54"/>
    <w:rsid w:val="DFFB35E8"/>
    <w:rsid w:val="DFFF5B72"/>
    <w:rsid w:val="E5EA730E"/>
    <w:rsid w:val="E77FCF95"/>
    <w:rsid w:val="E7B52659"/>
    <w:rsid w:val="E7FF4B81"/>
    <w:rsid w:val="EAEF01D0"/>
    <w:rsid w:val="EAF784C9"/>
    <w:rsid w:val="EAFFF67F"/>
    <w:rsid w:val="EB9B53B9"/>
    <w:rsid w:val="EBEDE311"/>
    <w:rsid w:val="ED7C6418"/>
    <w:rsid w:val="EDEFCE70"/>
    <w:rsid w:val="EEE6CE61"/>
    <w:rsid w:val="EEFDF40A"/>
    <w:rsid w:val="EEFFD6C5"/>
    <w:rsid w:val="EF8978ED"/>
    <w:rsid w:val="EFAB23B0"/>
    <w:rsid w:val="EFEFBAE3"/>
    <w:rsid w:val="EFF5913C"/>
    <w:rsid w:val="EFFF18F7"/>
    <w:rsid w:val="F1CFB876"/>
    <w:rsid w:val="F1FB6142"/>
    <w:rsid w:val="F2E1F9D4"/>
    <w:rsid w:val="F35F92AF"/>
    <w:rsid w:val="F4FE17B3"/>
    <w:rsid w:val="F697A18C"/>
    <w:rsid w:val="F6FFAF12"/>
    <w:rsid w:val="F7880819"/>
    <w:rsid w:val="F7A66AFD"/>
    <w:rsid w:val="F7DB85F9"/>
    <w:rsid w:val="F7FA7CB0"/>
    <w:rsid w:val="F7FF7FE2"/>
    <w:rsid w:val="F9E7EB4C"/>
    <w:rsid w:val="FABB69FA"/>
    <w:rsid w:val="FAFCA154"/>
    <w:rsid w:val="FB7FE41E"/>
    <w:rsid w:val="FBABBDB0"/>
    <w:rsid w:val="FBBF7AFE"/>
    <w:rsid w:val="FBBFA967"/>
    <w:rsid w:val="FBBFD3E3"/>
    <w:rsid w:val="FBCF5B62"/>
    <w:rsid w:val="FBDFA395"/>
    <w:rsid w:val="FCFF8F20"/>
    <w:rsid w:val="FD7CE00D"/>
    <w:rsid w:val="FD7E01B7"/>
    <w:rsid w:val="FE7A19E3"/>
    <w:rsid w:val="FEBF59F9"/>
    <w:rsid w:val="FEDECDDA"/>
    <w:rsid w:val="FF7B08D6"/>
    <w:rsid w:val="FF7B816F"/>
    <w:rsid w:val="FF7F3959"/>
    <w:rsid w:val="FFB55D4C"/>
    <w:rsid w:val="FFBB58BA"/>
    <w:rsid w:val="FFC7D49D"/>
    <w:rsid w:val="FFDE17C9"/>
    <w:rsid w:val="FFDFF94D"/>
    <w:rsid w:val="FFEC1445"/>
    <w:rsid w:val="FFEFEB2D"/>
    <w:rsid w:val="FFF5AC7E"/>
    <w:rsid w:val="FFF5CBA7"/>
    <w:rsid w:val="FFFEA72B"/>
    <w:rsid w:val="FFFF01EF"/>
    <w:rsid w:val="FFFF455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2634034837665"/>
          <c:y val="0.0727581810454741"/>
          <c:w val="0.703488372093024"/>
          <c:h val="0.725966850828729"/>
        </c:manualLayout>
      </c:layout>
      <c:barChart>
        <c:barDir val="col"/>
        <c:grouping val="clustered"/>
        <c:varyColors val="false"/>
        <c:ser>
          <c:idx val="0"/>
          <c:order val="0"/>
          <c:tx>
            <c:strRef>
              <c:f>Sheet1!$B$1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收入</c:v>
                </c:pt>
                <c:pt idx="1">
                  <c:v>支出</c:v>
                </c:pt>
              </c:strCache>
            </c:strRef>
          </c:cat>
          <c:val>
            <c:numRef>
              <c:f>Sheet1!$B$2:$B$3</c:f>
              <c:numCache>
                <c:formatCode>General</c:formatCode>
                <c:ptCount val="2"/>
                <c:pt idx="0">
                  <c:v>58391.82</c:v>
                </c:pt>
                <c:pt idx="1">
                  <c:v>58391.82</c:v>
                </c:pt>
              </c:numCache>
            </c:numRef>
          </c:val>
        </c:ser>
        <c:ser>
          <c:idx val="1"/>
          <c:order val="1"/>
          <c:tx>
            <c:strRef>
              <c:f>Sheet1!$C$1</c:f>
              <c:strCache>
                <c:ptCount val="1"/>
                <c:pt idx="0">
                  <c:v>2021年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收入</c:v>
                </c:pt>
                <c:pt idx="1">
                  <c:v>支出</c:v>
                </c:pt>
              </c:strCache>
            </c:strRef>
          </c:cat>
          <c:val>
            <c:numRef>
              <c:f>Sheet1!$C$2:$C$3</c:f>
              <c:numCache>
                <c:formatCode>General</c:formatCode>
                <c:ptCount val="2"/>
                <c:pt idx="0">
                  <c:v>53289.19</c:v>
                </c:pt>
                <c:pt idx="1">
                  <c:v>53289.19</c:v>
                </c:pt>
              </c:numCache>
            </c:numRef>
          </c:val>
        </c:ser>
        <c:dLbls>
          <c:showLegendKey val="false"/>
          <c:showVal val="true"/>
          <c:showCatName val="false"/>
          <c:showSerName val="false"/>
          <c:showPercent val="false"/>
          <c:showBubbleSize val="false"/>
        </c:dLbls>
        <c:gapWidth val="150"/>
        <c:axId val="218172416"/>
        <c:axId val="185717504"/>
      </c:barChart>
      <c:catAx>
        <c:axId val="2181724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85717504"/>
        <c:crosses val="autoZero"/>
        <c:auto val="true"/>
        <c:lblAlgn val="ctr"/>
        <c:lblOffset val="100"/>
        <c:noMultiLvlLbl val="false"/>
      </c:catAx>
      <c:valAx>
        <c:axId val="185717504"/>
        <c:scaling>
          <c:orientation val="minMax"/>
          <c:min val="10000"/>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18172416"/>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本年收入</c:v>
                </c:pt>
              </c:strCache>
            </c:strRef>
          </c:tx>
          <c:explosion val="0"/>
          <c:dPt>
            <c:idx val="0"/>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c:f>
              <c:strCache>
                <c:ptCount val="1"/>
                <c:pt idx="0">
                  <c:v>一般公共预算财政拨款收入</c:v>
                </c:pt>
              </c:strCache>
            </c:strRef>
          </c:cat>
          <c:val>
            <c:numRef>
              <c:f>Sheet1!$B$2</c:f>
              <c:numCache>
                <c:formatCode>General</c:formatCode>
                <c:ptCount val="1"/>
                <c:pt idx="0">
                  <c:v>53289.19</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spPr>
    <a:noFill/>
    <a:ln w="9525" cap="flat" cmpd="sng" algn="ctr">
      <a:noFill/>
      <a:prstDash val="solid"/>
      <a:round/>
    </a:ln>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本年支出</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3787.36</c:v>
                </c:pt>
                <c:pt idx="1">
                  <c:v>49501.82</c:v>
                </c:pt>
              </c:numCache>
            </c:numRef>
          </c:val>
        </c:ser>
        <c:dLbls>
          <c:showLegendKey val="false"/>
          <c:showVal val="true"/>
          <c:showCatName val="false"/>
          <c:showSerName val="false"/>
          <c:showPercent val="false"/>
          <c:showBubbleSize val="false"/>
          <c:showLeaderLines val="true"/>
        </c:dLbls>
        <c:firstSliceAng val="0"/>
      </c:pieChart>
    </c:plotArea>
    <c:legend>
      <c:legendPos val="r"/>
      <c:layout>
        <c:manualLayout>
          <c:xMode val="edge"/>
          <c:yMode val="edge"/>
          <c:x val="0.757314148681055"/>
          <c:y val="0.462371134020619"/>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财政拨款收入</c:v>
                </c:pt>
                <c:pt idx="1">
                  <c:v>财政拨款支出</c:v>
                </c:pt>
              </c:strCache>
            </c:strRef>
          </c:cat>
          <c:val>
            <c:numRef>
              <c:f>Sheet1!$B$2:$B$3</c:f>
              <c:numCache>
                <c:formatCode>General</c:formatCode>
                <c:ptCount val="2"/>
                <c:pt idx="0">
                  <c:v>57348.02</c:v>
                </c:pt>
                <c:pt idx="1">
                  <c:v>57348.02</c:v>
                </c:pt>
              </c:numCache>
            </c:numRef>
          </c:val>
        </c:ser>
        <c:ser>
          <c:idx val="1"/>
          <c:order val="1"/>
          <c:tx>
            <c:strRef>
              <c:f>Sheet1!$C$1</c:f>
              <c:strCache>
                <c:ptCount val="1"/>
                <c:pt idx="0">
                  <c:v>2021年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财政拨款收入</c:v>
                </c:pt>
                <c:pt idx="1">
                  <c:v>财政拨款支出</c:v>
                </c:pt>
              </c:strCache>
            </c:strRef>
          </c:cat>
          <c:val>
            <c:numRef>
              <c:f>Sheet1!$C$2:$C$3</c:f>
              <c:numCache>
                <c:formatCode>General</c:formatCode>
                <c:ptCount val="2"/>
                <c:pt idx="0">
                  <c:v>53289.19</c:v>
                </c:pt>
                <c:pt idx="1">
                  <c:v>53289.19</c:v>
                </c:pt>
              </c:numCache>
            </c:numRef>
          </c:val>
        </c:ser>
        <c:dLbls>
          <c:showLegendKey val="false"/>
          <c:showVal val="true"/>
          <c:showCatName val="false"/>
          <c:showSerName val="false"/>
          <c:showPercent val="false"/>
          <c:showBubbleSize val="false"/>
        </c:dLbls>
        <c:gapWidth val="150"/>
        <c:axId val="218204416"/>
        <c:axId val="218210304"/>
      </c:barChart>
      <c:catAx>
        <c:axId val="2182044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18210304"/>
        <c:crosses val="autoZero"/>
        <c:auto val="true"/>
        <c:lblAlgn val="ctr"/>
        <c:lblOffset val="100"/>
        <c:noMultiLvlLbl val="false"/>
      </c:catAx>
      <c:valAx>
        <c:axId val="218210304"/>
        <c:scaling>
          <c:orientation val="minMax"/>
          <c:max val="60000"/>
          <c:min val="20000"/>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18204416"/>
        <c:crosses val="autoZero"/>
        <c:crossBetween val="between"/>
        <c:majorUnit val="10000"/>
        <c:minorUnit val="10000"/>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Sheet1!$B$2</c:f>
              <c:numCache>
                <c:formatCode>General</c:formatCode>
                <c:ptCount val="1"/>
                <c:pt idx="0">
                  <c:v>57348.02</c:v>
                </c:pt>
              </c:numCache>
            </c:numRef>
          </c:val>
        </c:ser>
        <c:ser>
          <c:idx val="1"/>
          <c:order val="1"/>
          <c:tx>
            <c:strRef>
              <c:f>Sheet1!$C$1</c:f>
              <c:strCache>
                <c:ptCount val="1"/>
                <c:pt idx="0">
                  <c:v>2021年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Sheet1!$C$2</c:f>
              <c:numCache>
                <c:formatCode>General</c:formatCode>
                <c:ptCount val="1"/>
                <c:pt idx="0">
                  <c:v>53289.19</c:v>
                </c:pt>
              </c:numCache>
            </c:numRef>
          </c:val>
        </c:ser>
        <c:dLbls>
          <c:showLegendKey val="false"/>
          <c:showVal val="true"/>
          <c:showCatName val="false"/>
          <c:showSerName val="false"/>
          <c:showPercent val="false"/>
          <c:showBubbleSize val="false"/>
        </c:dLbls>
        <c:gapWidth val="150"/>
        <c:axId val="218297088"/>
        <c:axId val="218298624"/>
      </c:barChart>
      <c:catAx>
        <c:axId val="21829708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18298624"/>
        <c:crosses val="autoZero"/>
        <c:auto val="true"/>
        <c:lblAlgn val="ctr"/>
        <c:lblOffset val="100"/>
        <c:noMultiLvlLbl val="false"/>
      </c:catAx>
      <c:valAx>
        <c:axId val="218298624"/>
        <c:scaling>
          <c:orientation val="minMax"/>
          <c:max val="60000"/>
          <c:min val="10000"/>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1829708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4647519060117"/>
          <c:y val="0.0375586854460094"/>
        </c:manualLayout>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c:v>
                </c:pt>
              </c:strCache>
            </c:strRef>
          </c:tx>
          <c:explosion val="0"/>
          <c:dPt>
            <c:idx val="0"/>
            <c:bubble3D val="false"/>
          </c:dPt>
          <c:dPt>
            <c:idx val="1"/>
            <c:bubble3D val="false"/>
          </c:dPt>
          <c:dPt>
            <c:idx val="2"/>
            <c:bubble3D val="false"/>
          </c:dPt>
          <c:dPt>
            <c:idx val="3"/>
            <c:bubble3D val="false"/>
          </c:dPt>
          <c:dPt>
            <c:idx val="4"/>
            <c:bubble3D val="false"/>
          </c:dPt>
          <c:dLbls>
            <c:dLbl>
              <c:idx val="1"/>
              <c:layout>
                <c:manualLayout>
                  <c:x val="-0.0699514025590551"/>
                  <c:y val="0.1389939210966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38782152230971"/>
                  <c:y val="-0.020113612558993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655906011748533"/>
                  <c:y val="0.058888765664855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367368078990126"/>
                  <c:y val="-0.00483087501386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Sheet1!$A$2:$A$6</c:f>
              <c:strCache>
                <c:ptCount val="5"/>
                <c:pt idx="0">
                  <c:v>一般公共服务支出</c:v>
                </c:pt>
                <c:pt idx="1">
                  <c:v>社会保障和就业支出</c:v>
                </c:pt>
                <c:pt idx="2">
                  <c:v>卫生健康支出</c:v>
                </c:pt>
                <c:pt idx="3">
                  <c:v>住房保障支出</c:v>
                </c:pt>
                <c:pt idx="4">
                  <c:v>灾害防治及应急管理支出</c:v>
                </c:pt>
              </c:strCache>
            </c:strRef>
          </c:cat>
          <c:val>
            <c:numRef>
              <c:f>Sheet1!$B$2:$B$6</c:f>
              <c:numCache>
                <c:formatCode>General</c:formatCode>
                <c:ptCount val="5"/>
                <c:pt idx="0">
                  <c:v>37544.88</c:v>
                </c:pt>
                <c:pt idx="1">
                  <c:v>1015.12</c:v>
                </c:pt>
                <c:pt idx="2">
                  <c:v>170.32</c:v>
                </c:pt>
                <c:pt idx="3">
                  <c:v>14550.87</c:v>
                </c:pt>
                <c:pt idx="4">
                  <c:v>8</c:v>
                </c:pt>
              </c:numCache>
            </c:numRef>
          </c:val>
        </c:ser>
        <c:dLbls>
          <c:showLegendKey val="false"/>
          <c:showVal val="true"/>
          <c:showCatName val="false"/>
          <c:showSerName val="false"/>
          <c:showPercent val="false"/>
          <c:showBubbleSize val="false"/>
          <c:showLeaderLines val="true"/>
        </c:dLbls>
        <c:firstSliceAng val="0"/>
      </c:pieChart>
    </c:plotArea>
    <c:legend>
      <c:legendPos val="r"/>
      <c:layout>
        <c:manualLayout>
          <c:xMode val="edge"/>
          <c:yMode val="edge"/>
          <c:x val="0.659721934758156"/>
          <c:y val="0.217424984039157"/>
          <c:w val="0.322500287464068"/>
          <c:h val="0.65163651840817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spPr>
    <a:ln w="9525" cap="flat" cmpd="sng" algn="ctr">
      <a:noFill/>
      <a:prstDash val="solid"/>
      <a:round/>
    </a:ln>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2907.38</c:v>
                </c:pt>
                <c:pt idx="1">
                  <c:v>1.43</c:v>
                </c:pt>
              </c:numCache>
            </c:numRef>
          </c:val>
        </c:ser>
        <c:dLbls>
          <c:showLegendKey val="false"/>
          <c:showVal val="true"/>
          <c:showCatName val="false"/>
          <c:showSerName val="false"/>
          <c:showPercent val="false"/>
          <c:showBubbleSize val="false"/>
          <c:showLeaderLines val="true"/>
        </c:dLbls>
        <c:firstSliceAng val="0"/>
      </c:pieChart>
    </c:plotArea>
    <c:legend>
      <c:legendPos val="r"/>
      <c:layout>
        <c:manualLayout>
          <c:xMode val="edge"/>
          <c:yMode val="edge"/>
          <c:x val="0.666221232368227"/>
          <c:y val="0.382010582010582"/>
          <c:w val="0.315961395694135"/>
          <c:h val="0.366137566137566"/>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spPr>
    <a:ln w="9525" cap="flat" cmpd="sng" algn="ctr">
      <a:noFill/>
      <a:prstDash val="solid"/>
      <a:round/>
    </a:ln>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32</Pages>
  <Words>2454</Words>
  <Characters>13994</Characters>
  <Lines>116</Lines>
  <Paragraphs>32</Paragraphs>
  <TotalTime>2</TotalTime>
  <ScaleCrop>false</ScaleCrop>
  <LinksUpToDate>false</LinksUpToDate>
  <CharactersWithSpaces>16416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2020-08-08T17:49:00Z</dcterms:created>
  <dc:creator>曹颖</dc:creator>
  <cp:lastModifiedBy>李良菊</cp:lastModifiedBy>
  <cp:lastPrinted>2022-09-19T17:58:00Z</cp:lastPrinted>
  <dcterms:modified xsi:type="dcterms:W3CDTF">2022-11-11T12:53:56Z</dcterms:modified>
  <dc:title>四川省***</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